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58470" w14:textId="77777777" w:rsidR="000A34A6" w:rsidRPr="00BE00B7" w:rsidRDefault="000A34A6">
      <w:pPr>
        <w:spacing w:before="120"/>
        <w:ind w:left="6663"/>
        <w:jc w:val="right"/>
        <w:rPr>
          <w:b/>
          <w:snapToGrid w:val="0"/>
          <w:sz w:val="28"/>
          <w:szCs w:val="24"/>
        </w:rPr>
      </w:pPr>
      <w:r w:rsidRPr="00BE00B7">
        <w:rPr>
          <w:b/>
          <w:snapToGrid w:val="0"/>
          <w:sz w:val="28"/>
          <w:szCs w:val="24"/>
        </w:rPr>
        <w:t>ОНД -102</w:t>
      </w:r>
    </w:p>
    <w:p w14:paraId="46F68272" w14:textId="77777777" w:rsidR="000A34A6" w:rsidRPr="00BE00B7" w:rsidRDefault="000A34A6">
      <w:pPr>
        <w:spacing w:before="120"/>
        <w:ind w:left="5103"/>
        <w:rPr>
          <w:bCs/>
          <w:snapToGrid w:val="0"/>
          <w:sz w:val="24"/>
          <w:szCs w:val="24"/>
        </w:rPr>
      </w:pPr>
    </w:p>
    <w:p w14:paraId="79F72D5F" w14:textId="77777777" w:rsidR="000A34A6" w:rsidRPr="00BE00B7" w:rsidRDefault="000A34A6">
      <w:pPr>
        <w:pStyle w:val="iiaienueiauaeoo"/>
        <w:spacing w:after="120"/>
        <w:rPr>
          <w:rFonts w:ascii="Times New Roman" w:hAnsi="Times New Roman"/>
          <w:szCs w:val="24"/>
        </w:rPr>
      </w:pPr>
    </w:p>
    <w:p w14:paraId="1A948D2D" w14:textId="77777777" w:rsidR="000A34A6" w:rsidRPr="00BE00B7" w:rsidRDefault="000A34A6">
      <w:pPr>
        <w:pStyle w:val="iiaienueiauaeoo"/>
        <w:spacing w:after="120"/>
        <w:rPr>
          <w:rFonts w:ascii="Times New Roman" w:hAnsi="Times New Roman"/>
          <w:szCs w:val="24"/>
        </w:rPr>
      </w:pPr>
    </w:p>
    <w:p w14:paraId="4FF8ADF8" w14:textId="77777777" w:rsidR="000A34A6" w:rsidRPr="00BE00B7" w:rsidRDefault="000A34A6">
      <w:pPr>
        <w:pStyle w:val="iiaienueiauaeoo"/>
        <w:spacing w:after="120"/>
        <w:ind w:left="0"/>
        <w:rPr>
          <w:rFonts w:ascii="Times New Roman" w:hAnsi="Times New Roman"/>
          <w:sz w:val="36"/>
          <w:szCs w:val="24"/>
        </w:rPr>
      </w:pPr>
      <w:r w:rsidRPr="00BE00B7">
        <w:rPr>
          <w:rFonts w:ascii="Times New Roman" w:hAnsi="Times New Roman"/>
          <w:sz w:val="36"/>
          <w:szCs w:val="24"/>
        </w:rPr>
        <w:t xml:space="preserve">Р Е Г Л А М Е Н Т </w:t>
      </w:r>
    </w:p>
    <w:p w14:paraId="1236ECE5" w14:textId="77777777" w:rsidR="0006428F" w:rsidRDefault="0006428F">
      <w:pPr>
        <w:spacing w:after="120"/>
        <w:jc w:val="center"/>
        <w:rPr>
          <w:b/>
          <w:snapToGrid w:val="0"/>
          <w:sz w:val="36"/>
          <w:szCs w:val="24"/>
        </w:rPr>
      </w:pPr>
      <w:bookmarkStart w:id="0" w:name="_GoBack"/>
    </w:p>
    <w:p w14:paraId="602AD2F3" w14:textId="77777777" w:rsidR="000A34A6" w:rsidRPr="00BE00B7" w:rsidRDefault="000A34A6">
      <w:pPr>
        <w:spacing w:after="120"/>
        <w:jc w:val="center"/>
        <w:rPr>
          <w:b/>
          <w:snapToGrid w:val="0"/>
          <w:sz w:val="36"/>
          <w:szCs w:val="24"/>
        </w:rPr>
      </w:pPr>
      <w:r w:rsidRPr="00BE00B7">
        <w:rPr>
          <w:b/>
          <w:snapToGrid w:val="0"/>
          <w:sz w:val="36"/>
          <w:szCs w:val="24"/>
        </w:rPr>
        <w:t xml:space="preserve">оказания </w:t>
      </w:r>
      <w:r w:rsidR="0008545D" w:rsidRPr="00BE00B7">
        <w:rPr>
          <w:b/>
          <w:snapToGrid w:val="0"/>
          <w:sz w:val="36"/>
          <w:szCs w:val="24"/>
        </w:rPr>
        <w:t xml:space="preserve">ПАО </w:t>
      </w:r>
      <w:r w:rsidR="00E96085" w:rsidRPr="00BE00B7">
        <w:rPr>
          <w:b/>
          <w:snapToGrid w:val="0"/>
          <w:sz w:val="36"/>
          <w:szCs w:val="24"/>
        </w:rPr>
        <w:t>Банк «ФК Открытие»</w:t>
      </w:r>
      <w:r w:rsidR="00130143" w:rsidRPr="00BE00B7">
        <w:rPr>
          <w:b/>
          <w:snapToGrid w:val="0"/>
          <w:sz w:val="36"/>
          <w:szCs w:val="24"/>
        </w:rPr>
        <w:t xml:space="preserve"> </w:t>
      </w:r>
    </w:p>
    <w:p w14:paraId="65EB923C" w14:textId="77777777" w:rsidR="000A34A6" w:rsidRPr="00BE00B7" w:rsidRDefault="000A34A6">
      <w:pPr>
        <w:spacing w:after="120"/>
        <w:jc w:val="center"/>
        <w:rPr>
          <w:b/>
          <w:snapToGrid w:val="0"/>
          <w:sz w:val="36"/>
          <w:szCs w:val="24"/>
        </w:rPr>
      </w:pPr>
      <w:r w:rsidRPr="00BE00B7">
        <w:rPr>
          <w:b/>
          <w:snapToGrid w:val="0"/>
          <w:sz w:val="36"/>
          <w:szCs w:val="24"/>
        </w:rPr>
        <w:t xml:space="preserve">услуг на </w:t>
      </w:r>
      <w:bookmarkEnd w:id="0"/>
      <w:r w:rsidRPr="00BE00B7">
        <w:rPr>
          <w:b/>
          <w:snapToGrid w:val="0"/>
          <w:sz w:val="36"/>
          <w:szCs w:val="24"/>
        </w:rPr>
        <w:t>финансовых рынках</w:t>
      </w:r>
    </w:p>
    <w:p w14:paraId="1955FF76" w14:textId="77777777" w:rsidR="000A34A6" w:rsidRPr="00BE00B7" w:rsidRDefault="000A34A6">
      <w:pPr>
        <w:spacing w:after="120"/>
        <w:jc w:val="center"/>
        <w:rPr>
          <w:b/>
          <w:snapToGrid w:val="0"/>
          <w:sz w:val="28"/>
          <w:szCs w:val="24"/>
        </w:rPr>
      </w:pPr>
      <w:r w:rsidRPr="00BE00B7">
        <w:rPr>
          <w:b/>
          <w:snapToGrid w:val="0"/>
          <w:sz w:val="28"/>
          <w:szCs w:val="24"/>
        </w:rPr>
        <w:t xml:space="preserve">Версия </w:t>
      </w:r>
      <w:r w:rsidR="0023756F" w:rsidRPr="00BE00B7">
        <w:rPr>
          <w:b/>
          <w:snapToGrid w:val="0"/>
          <w:sz w:val="28"/>
          <w:szCs w:val="24"/>
        </w:rPr>
        <w:t>4</w:t>
      </w:r>
      <w:r w:rsidRPr="00BE00B7">
        <w:rPr>
          <w:b/>
          <w:snapToGrid w:val="0"/>
          <w:sz w:val="28"/>
          <w:szCs w:val="24"/>
        </w:rPr>
        <w:t>.0</w:t>
      </w:r>
    </w:p>
    <w:p w14:paraId="1336086B" w14:textId="462A2F18" w:rsidR="000A34A6" w:rsidRPr="004D5087" w:rsidRDefault="0023756F" w:rsidP="00172355">
      <w:pPr>
        <w:widowControl w:val="0"/>
        <w:suppressAutoHyphens/>
        <w:spacing w:line="360" w:lineRule="auto"/>
        <w:rPr>
          <w:i/>
        </w:rPr>
      </w:pPr>
      <w:r w:rsidRPr="00BE00B7">
        <w:rPr>
          <w:i/>
        </w:rPr>
        <w:t>(в ред. Приказ</w:t>
      </w:r>
      <w:r w:rsidR="00F6578B" w:rsidRPr="00BE00B7">
        <w:rPr>
          <w:i/>
        </w:rPr>
        <w:t>ов</w:t>
      </w:r>
      <w:r w:rsidR="0045645C" w:rsidRPr="0045645C">
        <w:rPr>
          <w:i/>
        </w:rPr>
        <w:t xml:space="preserve"> </w:t>
      </w:r>
      <w:r w:rsidRPr="00BE00B7">
        <w:rPr>
          <w:i/>
        </w:rPr>
        <w:t>от 15.05.2015 №597</w:t>
      </w:r>
      <w:r w:rsidR="00F6578B" w:rsidRPr="00BE00B7">
        <w:rPr>
          <w:i/>
        </w:rPr>
        <w:t>, от 21.05.2015 №632</w:t>
      </w:r>
      <w:r w:rsidR="006A5046" w:rsidRPr="00BE00B7">
        <w:rPr>
          <w:i/>
        </w:rPr>
        <w:t>, от 20.07.2015 №1151</w:t>
      </w:r>
      <w:r w:rsidR="0039419E" w:rsidRPr="00BE00B7">
        <w:rPr>
          <w:i/>
        </w:rPr>
        <w:t>, от 25.08.2015 №1412</w:t>
      </w:r>
      <w:r w:rsidR="00FC5192" w:rsidRPr="00BE00B7">
        <w:rPr>
          <w:i/>
        </w:rPr>
        <w:t>, 31.08.2015 №1439</w:t>
      </w:r>
      <w:r w:rsidR="009A449C" w:rsidRPr="00BE00B7">
        <w:rPr>
          <w:i/>
        </w:rPr>
        <w:t>, от 17.11.2015 №1922</w:t>
      </w:r>
      <w:r w:rsidR="00DF7BD2" w:rsidRPr="00BE00B7">
        <w:rPr>
          <w:i/>
        </w:rPr>
        <w:t>, от 02.02.2016 №114</w:t>
      </w:r>
      <w:r w:rsidR="00E27CE2" w:rsidRPr="00BE00B7">
        <w:rPr>
          <w:i/>
        </w:rPr>
        <w:t>, от 15.02.2016 №163</w:t>
      </w:r>
      <w:r w:rsidR="001E0CAF" w:rsidRPr="00BE00B7">
        <w:rPr>
          <w:i/>
        </w:rPr>
        <w:t xml:space="preserve">, </w:t>
      </w:r>
      <w:r w:rsidR="00CF5A2E" w:rsidRPr="00BE00B7">
        <w:rPr>
          <w:i/>
        </w:rPr>
        <w:t xml:space="preserve">от 20.02.2016 №220, </w:t>
      </w:r>
      <w:r w:rsidR="001E0CAF" w:rsidRPr="00BE00B7">
        <w:rPr>
          <w:i/>
        </w:rPr>
        <w:t>от 04.03.2016 №273</w:t>
      </w:r>
      <w:r w:rsidR="00E33246" w:rsidRPr="00BE00B7">
        <w:rPr>
          <w:i/>
        </w:rPr>
        <w:t>, от 23.03.2016 №341</w:t>
      </w:r>
      <w:r w:rsidR="00231F22" w:rsidRPr="00BE00B7">
        <w:rPr>
          <w:i/>
        </w:rPr>
        <w:t>, от 19.04.2016 №512</w:t>
      </w:r>
      <w:r w:rsidR="0032081B" w:rsidRPr="00BE00B7">
        <w:rPr>
          <w:i/>
        </w:rPr>
        <w:t>, от 24.06.2016 №924</w:t>
      </w:r>
      <w:r w:rsidR="00C93499">
        <w:rPr>
          <w:i/>
        </w:rPr>
        <w:t>, от 09.08.2016 №1199</w:t>
      </w:r>
      <w:r w:rsidR="00AE01E5">
        <w:rPr>
          <w:i/>
        </w:rPr>
        <w:t>, от 26.08.2016 №1449</w:t>
      </w:r>
      <w:r w:rsidR="002C4FB7">
        <w:rPr>
          <w:i/>
        </w:rPr>
        <w:t>, от 22.09.2016 №1657</w:t>
      </w:r>
      <w:r w:rsidR="00EA28B4">
        <w:rPr>
          <w:i/>
        </w:rPr>
        <w:t xml:space="preserve">, </w:t>
      </w:r>
      <w:r w:rsidR="00EA28B4" w:rsidRPr="00EA28B4">
        <w:rPr>
          <w:i/>
        </w:rPr>
        <w:t>от 10.10.2016 №1827</w:t>
      </w:r>
      <w:r w:rsidR="00EF1165">
        <w:rPr>
          <w:i/>
        </w:rPr>
        <w:t>, от 08.12.2016 №2366</w:t>
      </w:r>
      <w:r w:rsidR="00E969E2" w:rsidRPr="00E969E2">
        <w:rPr>
          <w:i/>
        </w:rPr>
        <w:t xml:space="preserve">, </w:t>
      </w:r>
      <w:r w:rsidR="00E969E2">
        <w:rPr>
          <w:i/>
        </w:rPr>
        <w:t>от 20.12.2016 №2477</w:t>
      </w:r>
      <w:r w:rsidR="00354281">
        <w:rPr>
          <w:i/>
        </w:rPr>
        <w:t>, от 06.03.2017 №441</w:t>
      </w:r>
      <w:r w:rsidR="00D15B74">
        <w:rPr>
          <w:i/>
        </w:rPr>
        <w:t>, от 13.03.2017 №521</w:t>
      </w:r>
      <w:r w:rsidR="00450B68">
        <w:rPr>
          <w:i/>
        </w:rPr>
        <w:t>,</w:t>
      </w:r>
      <w:r w:rsidR="00DE7381">
        <w:rPr>
          <w:i/>
        </w:rPr>
        <w:t xml:space="preserve"> </w:t>
      </w:r>
      <w:r w:rsidR="00450B68">
        <w:rPr>
          <w:i/>
        </w:rPr>
        <w:t>от 12.04.2017 №824</w:t>
      </w:r>
      <w:r w:rsidR="00FA2BF5">
        <w:rPr>
          <w:i/>
        </w:rPr>
        <w:t xml:space="preserve">, от </w:t>
      </w:r>
      <w:r w:rsidR="00FA2BF5" w:rsidRPr="00C61720">
        <w:rPr>
          <w:i/>
        </w:rPr>
        <w:t>11.05.2017 №1029</w:t>
      </w:r>
      <w:r w:rsidR="0045645C" w:rsidRPr="00C61720">
        <w:rPr>
          <w:i/>
        </w:rPr>
        <w:t>, от 18.08.2017 №2207</w:t>
      </w:r>
      <w:r w:rsidR="00960DAC" w:rsidRPr="00C61720">
        <w:rPr>
          <w:i/>
        </w:rPr>
        <w:t>, от 06.02.2018 №91</w:t>
      </w:r>
      <w:r w:rsidR="00E57CC7">
        <w:rPr>
          <w:i/>
        </w:rPr>
        <w:t>, от 21.02.2018 №135</w:t>
      </w:r>
      <w:r w:rsidR="004D5087">
        <w:rPr>
          <w:i/>
        </w:rPr>
        <w:t xml:space="preserve">, </w:t>
      </w:r>
      <w:r w:rsidR="00D43FCF">
        <w:rPr>
          <w:i/>
        </w:rPr>
        <w:t xml:space="preserve">от </w:t>
      </w:r>
      <w:r w:rsidR="004D5087" w:rsidRPr="004D5087">
        <w:rPr>
          <w:i/>
        </w:rPr>
        <w:t>22.06.2018 №639</w:t>
      </w:r>
      <w:r w:rsidR="00172355">
        <w:rPr>
          <w:i/>
        </w:rPr>
        <w:t>,</w:t>
      </w:r>
      <w:r w:rsidR="008D1BFC">
        <w:rPr>
          <w:i/>
        </w:rPr>
        <w:t xml:space="preserve"> </w:t>
      </w:r>
      <w:r w:rsidR="00D43FCF">
        <w:rPr>
          <w:i/>
        </w:rPr>
        <w:t xml:space="preserve">от </w:t>
      </w:r>
      <w:r w:rsidR="008D1BFC">
        <w:rPr>
          <w:i/>
        </w:rPr>
        <w:t>19.09.2018 №1086,</w:t>
      </w:r>
      <w:r w:rsidR="00172355">
        <w:rPr>
          <w:i/>
        </w:rPr>
        <w:t xml:space="preserve"> </w:t>
      </w:r>
      <w:r w:rsidR="00D43FCF">
        <w:rPr>
          <w:i/>
        </w:rPr>
        <w:t xml:space="preserve">от </w:t>
      </w:r>
      <w:r w:rsidR="00172355" w:rsidRPr="00172355">
        <w:rPr>
          <w:i/>
        </w:rPr>
        <w:t>24.10.2018 №1295</w:t>
      </w:r>
      <w:r w:rsidR="00BA2AFC">
        <w:rPr>
          <w:i/>
        </w:rPr>
        <w:t xml:space="preserve">, </w:t>
      </w:r>
      <w:r w:rsidR="00D43FCF">
        <w:rPr>
          <w:i/>
        </w:rPr>
        <w:t xml:space="preserve">от </w:t>
      </w:r>
      <w:r w:rsidR="00BA2AFC">
        <w:rPr>
          <w:i/>
        </w:rPr>
        <w:t>18.12.2018 №1583</w:t>
      </w:r>
      <w:r w:rsidR="00FC3F6C">
        <w:rPr>
          <w:i/>
        </w:rPr>
        <w:t xml:space="preserve">, </w:t>
      </w:r>
      <w:r w:rsidR="00D43FCF">
        <w:rPr>
          <w:i/>
        </w:rPr>
        <w:t xml:space="preserve">от </w:t>
      </w:r>
      <w:r w:rsidR="00FC3F6C">
        <w:rPr>
          <w:i/>
        </w:rPr>
        <w:t>30.04.2019 №606</w:t>
      </w:r>
      <w:r w:rsidR="00A20695">
        <w:rPr>
          <w:i/>
        </w:rPr>
        <w:t xml:space="preserve">, </w:t>
      </w:r>
      <w:r w:rsidR="00D43FCF">
        <w:rPr>
          <w:i/>
        </w:rPr>
        <w:t xml:space="preserve">от </w:t>
      </w:r>
      <w:r w:rsidR="00A20695">
        <w:rPr>
          <w:i/>
        </w:rPr>
        <w:t>28.06.2019 №957</w:t>
      </w:r>
      <w:r w:rsidR="00AB64F0">
        <w:rPr>
          <w:i/>
        </w:rPr>
        <w:t xml:space="preserve">, </w:t>
      </w:r>
      <w:r w:rsidR="00D43FCF">
        <w:rPr>
          <w:i/>
        </w:rPr>
        <w:t xml:space="preserve">от </w:t>
      </w:r>
      <w:r w:rsidR="00AB64F0">
        <w:rPr>
          <w:i/>
        </w:rPr>
        <w:t>03.07.2019 №1009</w:t>
      </w:r>
      <w:r w:rsidR="00061142">
        <w:rPr>
          <w:i/>
        </w:rPr>
        <w:t xml:space="preserve">, </w:t>
      </w:r>
      <w:r w:rsidR="00D43FCF">
        <w:rPr>
          <w:i/>
        </w:rPr>
        <w:t xml:space="preserve">от </w:t>
      </w:r>
      <w:r w:rsidR="00061142">
        <w:rPr>
          <w:i/>
        </w:rPr>
        <w:t>14.10.2019 №1508</w:t>
      </w:r>
      <w:r w:rsidR="006A18CC">
        <w:rPr>
          <w:i/>
        </w:rPr>
        <w:t xml:space="preserve">, </w:t>
      </w:r>
      <w:r w:rsidR="00D43FCF">
        <w:rPr>
          <w:i/>
        </w:rPr>
        <w:t xml:space="preserve">от </w:t>
      </w:r>
      <w:r w:rsidR="006A18CC">
        <w:rPr>
          <w:i/>
        </w:rPr>
        <w:t>22.11.2019 №1688</w:t>
      </w:r>
      <w:r w:rsidR="0011700E">
        <w:rPr>
          <w:i/>
        </w:rPr>
        <w:t xml:space="preserve">, от </w:t>
      </w:r>
      <w:r w:rsidR="0011700E" w:rsidRPr="0011700E">
        <w:rPr>
          <w:i/>
        </w:rPr>
        <w:t>22.01.2020 №44</w:t>
      </w:r>
      <w:r w:rsidR="004C10E1">
        <w:rPr>
          <w:i/>
        </w:rPr>
        <w:t>, от 17.04.2020 №414</w:t>
      </w:r>
      <w:r w:rsidR="00346649">
        <w:rPr>
          <w:i/>
        </w:rPr>
        <w:t xml:space="preserve">, от </w:t>
      </w:r>
      <w:r w:rsidR="00805653">
        <w:rPr>
          <w:i/>
        </w:rPr>
        <w:t>29.06.2020</w:t>
      </w:r>
      <w:r w:rsidR="00346649">
        <w:rPr>
          <w:i/>
        </w:rPr>
        <w:t xml:space="preserve"> №</w:t>
      </w:r>
      <w:r w:rsidR="00805653">
        <w:rPr>
          <w:i/>
        </w:rPr>
        <w:t>633</w:t>
      </w:r>
      <w:r w:rsidR="00FC425A">
        <w:rPr>
          <w:i/>
        </w:rPr>
        <w:t>, от 03.08.2020 №796</w:t>
      </w:r>
      <w:r w:rsidR="003E1F9C" w:rsidRPr="003E1F9C">
        <w:rPr>
          <w:i/>
        </w:rPr>
        <w:t>, от 20.10.2020 №1061</w:t>
      </w:r>
      <w:r w:rsidR="00C0073A">
        <w:rPr>
          <w:i/>
        </w:rPr>
        <w:t xml:space="preserve">, </w:t>
      </w:r>
      <w:r w:rsidR="00C0073A" w:rsidRPr="00BF4D55">
        <w:rPr>
          <w:i/>
        </w:rPr>
        <w:t>от 09.12.2020 № 1198</w:t>
      </w:r>
      <w:r w:rsidR="007934AF">
        <w:rPr>
          <w:i/>
        </w:rPr>
        <w:t>, от 29.12.2020 №1280</w:t>
      </w:r>
      <w:r w:rsidR="005F21A4">
        <w:rPr>
          <w:i/>
        </w:rPr>
        <w:t xml:space="preserve">, от </w:t>
      </w:r>
      <w:r w:rsidR="00114705">
        <w:rPr>
          <w:i/>
        </w:rPr>
        <w:t>26</w:t>
      </w:r>
      <w:r w:rsidR="005F21A4">
        <w:rPr>
          <w:i/>
        </w:rPr>
        <w:t>.</w:t>
      </w:r>
      <w:r w:rsidR="00114705">
        <w:rPr>
          <w:i/>
        </w:rPr>
        <w:t>03</w:t>
      </w:r>
      <w:r w:rsidR="005F21A4">
        <w:rPr>
          <w:i/>
        </w:rPr>
        <w:t>.2021 №</w:t>
      </w:r>
      <w:r w:rsidR="00114705">
        <w:rPr>
          <w:i/>
        </w:rPr>
        <w:t>192</w:t>
      </w:r>
      <w:r w:rsidR="00D3007D">
        <w:rPr>
          <w:i/>
        </w:rPr>
        <w:t>,</w:t>
      </w:r>
      <w:r w:rsidR="00DD788E">
        <w:rPr>
          <w:i/>
        </w:rPr>
        <w:t xml:space="preserve"> Распоряжения</w:t>
      </w:r>
      <w:r w:rsidR="00D3007D">
        <w:rPr>
          <w:i/>
        </w:rPr>
        <w:t xml:space="preserve"> от </w:t>
      </w:r>
      <w:r w:rsidR="006F49E0">
        <w:rPr>
          <w:i/>
        </w:rPr>
        <w:t>29.06.2021 №2832-Р</w:t>
      </w:r>
      <w:r w:rsidR="001504E5" w:rsidRPr="00BE00B7">
        <w:rPr>
          <w:i/>
        </w:rPr>
        <w:t>)</w:t>
      </w:r>
    </w:p>
    <w:p w14:paraId="1AEDAD57" w14:textId="77777777" w:rsidR="00CB4BCE" w:rsidRPr="00BE00B7" w:rsidRDefault="00CB4BCE">
      <w:pPr>
        <w:spacing w:after="120"/>
        <w:ind w:left="426"/>
        <w:jc w:val="center"/>
        <w:rPr>
          <w:rFonts w:ascii="Arial" w:hAnsi="Arial"/>
          <w:snapToGrid w:val="0"/>
          <w:sz w:val="24"/>
          <w:szCs w:val="24"/>
        </w:rPr>
      </w:pPr>
    </w:p>
    <w:p w14:paraId="2B1FAC7D" w14:textId="77777777" w:rsidR="00CB4BCE" w:rsidRPr="00BE00B7" w:rsidRDefault="00CB4BCE">
      <w:pPr>
        <w:spacing w:after="120"/>
        <w:ind w:left="426"/>
        <w:jc w:val="center"/>
        <w:rPr>
          <w:rFonts w:ascii="Arial" w:hAnsi="Arial"/>
          <w:snapToGrid w:val="0"/>
          <w:sz w:val="24"/>
          <w:szCs w:val="24"/>
        </w:rPr>
      </w:pPr>
    </w:p>
    <w:p w14:paraId="7928EEA1" w14:textId="77777777" w:rsidR="00CB4BCE" w:rsidRPr="00BE00B7" w:rsidRDefault="00CB4BCE">
      <w:pPr>
        <w:spacing w:after="120"/>
        <w:ind w:left="426"/>
        <w:jc w:val="center"/>
        <w:rPr>
          <w:rFonts w:ascii="Arial" w:hAnsi="Arial"/>
          <w:snapToGrid w:val="0"/>
          <w:sz w:val="24"/>
          <w:szCs w:val="24"/>
        </w:rPr>
      </w:pPr>
    </w:p>
    <w:p w14:paraId="325791AC" w14:textId="77777777" w:rsidR="00CB4BCE" w:rsidRPr="00BE00B7" w:rsidRDefault="00CB4BCE">
      <w:pPr>
        <w:spacing w:after="120"/>
        <w:ind w:left="426"/>
        <w:jc w:val="center"/>
        <w:rPr>
          <w:rFonts w:ascii="Arial" w:hAnsi="Arial"/>
          <w:snapToGrid w:val="0"/>
          <w:sz w:val="24"/>
          <w:szCs w:val="24"/>
        </w:rPr>
      </w:pPr>
    </w:p>
    <w:p w14:paraId="647C3EA3" w14:textId="77777777" w:rsidR="00CB4BCE" w:rsidRPr="00BE00B7" w:rsidRDefault="00CB4BCE">
      <w:pPr>
        <w:spacing w:after="120"/>
        <w:ind w:left="426"/>
        <w:jc w:val="center"/>
        <w:rPr>
          <w:rFonts w:ascii="Arial" w:hAnsi="Arial"/>
          <w:snapToGrid w:val="0"/>
          <w:sz w:val="24"/>
          <w:szCs w:val="24"/>
        </w:rPr>
      </w:pPr>
    </w:p>
    <w:p w14:paraId="0D7BD42D" w14:textId="77777777" w:rsidR="00CB4BCE" w:rsidRPr="00BE00B7" w:rsidRDefault="00CB4BCE">
      <w:pPr>
        <w:spacing w:after="120"/>
        <w:ind w:left="426"/>
        <w:jc w:val="center"/>
        <w:rPr>
          <w:rFonts w:ascii="Arial" w:hAnsi="Arial"/>
          <w:snapToGrid w:val="0"/>
          <w:sz w:val="24"/>
          <w:szCs w:val="24"/>
        </w:rPr>
      </w:pPr>
    </w:p>
    <w:p w14:paraId="62877778" w14:textId="77777777" w:rsidR="00CB4BCE" w:rsidRPr="00BE00B7" w:rsidRDefault="00CB4BCE">
      <w:pPr>
        <w:spacing w:after="120"/>
        <w:ind w:left="426"/>
        <w:jc w:val="center"/>
        <w:rPr>
          <w:rFonts w:ascii="Arial" w:hAnsi="Arial"/>
          <w:snapToGrid w:val="0"/>
          <w:sz w:val="24"/>
          <w:szCs w:val="24"/>
        </w:rPr>
      </w:pPr>
    </w:p>
    <w:p w14:paraId="01FF2E7C" w14:textId="77777777" w:rsidR="00CB4BCE" w:rsidRPr="00BE00B7" w:rsidRDefault="00CB4BCE">
      <w:pPr>
        <w:spacing w:after="120"/>
        <w:ind w:left="426"/>
        <w:jc w:val="center"/>
        <w:rPr>
          <w:rFonts w:ascii="Arial" w:hAnsi="Arial"/>
          <w:snapToGrid w:val="0"/>
          <w:sz w:val="24"/>
          <w:szCs w:val="24"/>
        </w:rPr>
      </w:pPr>
    </w:p>
    <w:p w14:paraId="35A6F023" w14:textId="77777777" w:rsidR="00CB4BCE" w:rsidRPr="00BE00B7" w:rsidRDefault="00CB4BCE">
      <w:pPr>
        <w:spacing w:after="120"/>
        <w:ind w:left="426"/>
        <w:jc w:val="center"/>
        <w:rPr>
          <w:rFonts w:ascii="Arial" w:hAnsi="Arial"/>
          <w:snapToGrid w:val="0"/>
          <w:sz w:val="24"/>
          <w:szCs w:val="24"/>
        </w:rPr>
      </w:pPr>
    </w:p>
    <w:p w14:paraId="6057452F" w14:textId="77777777" w:rsidR="00CB4BCE" w:rsidRPr="00BE00B7" w:rsidRDefault="00CB4BCE">
      <w:pPr>
        <w:spacing w:after="120"/>
        <w:ind w:left="426"/>
        <w:jc w:val="center"/>
        <w:rPr>
          <w:rFonts w:ascii="Arial" w:hAnsi="Arial"/>
          <w:snapToGrid w:val="0"/>
          <w:sz w:val="24"/>
          <w:szCs w:val="24"/>
        </w:rPr>
      </w:pPr>
    </w:p>
    <w:p w14:paraId="0F05FE15" w14:textId="77777777" w:rsidR="00CB4BCE" w:rsidRPr="00BE00B7" w:rsidRDefault="00CB4BCE">
      <w:pPr>
        <w:spacing w:after="120"/>
        <w:ind w:left="426"/>
        <w:jc w:val="center"/>
        <w:rPr>
          <w:rFonts w:ascii="Arial" w:hAnsi="Arial"/>
          <w:snapToGrid w:val="0"/>
          <w:sz w:val="24"/>
          <w:szCs w:val="24"/>
        </w:rPr>
      </w:pPr>
    </w:p>
    <w:p w14:paraId="73F13595" w14:textId="77777777" w:rsidR="00CB4BCE" w:rsidRPr="00BE00B7" w:rsidRDefault="00CB4BCE">
      <w:pPr>
        <w:spacing w:after="120"/>
        <w:ind w:left="426"/>
        <w:jc w:val="center"/>
        <w:rPr>
          <w:rFonts w:ascii="Arial" w:hAnsi="Arial"/>
          <w:snapToGrid w:val="0"/>
          <w:sz w:val="24"/>
          <w:szCs w:val="24"/>
        </w:rPr>
      </w:pPr>
    </w:p>
    <w:p w14:paraId="07A179B0" w14:textId="77777777" w:rsidR="00CB4BCE" w:rsidRDefault="00CB4BCE">
      <w:pPr>
        <w:spacing w:after="120"/>
        <w:ind w:left="426"/>
        <w:jc w:val="center"/>
        <w:rPr>
          <w:rFonts w:ascii="Arial" w:hAnsi="Arial"/>
          <w:snapToGrid w:val="0"/>
          <w:sz w:val="24"/>
          <w:szCs w:val="24"/>
        </w:rPr>
      </w:pPr>
    </w:p>
    <w:p w14:paraId="58C5FF6C" w14:textId="77777777" w:rsidR="00FC425A" w:rsidRDefault="00FC425A">
      <w:pPr>
        <w:spacing w:after="120"/>
        <w:ind w:left="426"/>
        <w:jc w:val="center"/>
        <w:rPr>
          <w:rFonts w:ascii="Arial" w:hAnsi="Arial"/>
          <w:snapToGrid w:val="0"/>
          <w:sz w:val="24"/>
          <w:szCs w:val="24"/>
        </w:rPr>
      </w:pPr>
    </w:p>
    <w:p w14:paraId="3EE4ABB3" w14:textId="77777777" w:rsidR="00CB4BCE" w:rsidRPr="00BE00B7" w:rsidRDefault="00CB4BCE">
      <w:pPr>
        <w:spacing w:after="120"/>
        <w:ind w:left="426"/>
        <w:jc w:val="center"/>
        <w:rPr>
          <w:rFonts w:ascii="Arial" w:hAnsi="Arial"/>
          <w:snapToGrid w:val="0"/>
          <w:sz w:val="24"/>
          <w:szCs w:val="24"/>
        </w:rPr>
      </w:pPr>
    </w:p>
    <w:p w14:paraId="659BC738" w14:textId="77777777" w:rsidR="00CB4BCE" w:rsidRPr="00BE00B7" w:rsidRDefault="00CB4BCE">
      <w:pPr>
        <w:spacing w:after="120"/>
        <w:ind w:left="426"/>
        <w:jc w:val="center"/>
        <w:rPr>
          <w:rFonts w:ascii="Arial" w:hAnsi="Arial"/>
          <w:snapToGrid w:val="0"/>
          <w:sz w:val="24"/>
          <w:szCs w:val="24"/>
        </w:rPr>
      </w:pPr>
    </w:p>
    <w:p w14:paraId="24369D57" w14:textId="77777777" w:rsidR="000A34A6" w:rsidRPr="00BE00B7" w:rsidRDefault="000A34A6">
      <w:pPr>
        <w:spacing w:after="120"/>
        <w:jc w:val="center"/>
        <w:rPr>
          <w:snapToGrid w:val="0"/>
          <w:sz w:val="24"/>
          <w:szCs w:val="24"/>
        </w:rPr>
      </w:pPr>
      <w:r w:rsidRPr="00BE00B7">
        <w:rPr>
          <w:snapToGrid w:val="0"/>
          <w:sz w:val="24"/>
          <w:szCs w:val="24"/>
        </w:rPr>
        <w:t>Москва</w:t>
      </w:r>
    </w:p>
    <w:p w14:paraId="5E3EDEF5" w14:textId="77777777" w:rsidR="000A34A6" w:rsidRPr="00B8732B" w:rsidRDefault="006E1127">
      <w:pPr>
        <w:spacing w:after="120"/>
        <w:jc w:val="center"/>
        <w:rPr>
          <w:b/>
          <w:snapToGrid w:val="0"/>
          <w:sz w:val="24"/>
          <w:szCs w:val="24"/>
        </w:rPr>
      </w:pPr>
      <w:r w:rsidRPr="00BE00B7">
        <w:rPr>
          <w:bCs/>
          <w:snapToGrid w:val="0"/>
          <w:sz w:val="24"/>
          <w:szCs w:val="24"/>
        </w:rPr>
        <w:lastRenderedPageBreak/>
        <w:t>20</w:t>
      </w:r>
      <w:r w:rsidR="00662361">
        <w:rPr>
          <w:bCs/>
          <w:snapToGrid w:val="0"/>
          <w:sz w:val="24"/>
          <w:szCs w:val="24"/>
        </w:rPr>
        <w:t>21</w:t>
      </w:r>
    </w:p>
    <w:p w14:paraId="2CFC3A5E" w14:textId="77777777" w:rsidR="00954F74" w:rsidRDefault="00954F74" w:rsidP="00214CCF">
      <w:pPr>
        <w:pStyle w:val="iiaienueiauaeoo"/>
        <w:spacing w:after="120"/>
        <w:rPr>
          <w:rFonts w:ascii="Times New Roman" w:hAnsi="Times New Roman"/>
          <w:szCs w:val="24"/>
        </w:rPr>
      </w:pPr>
    </w:p>
    <w:p w14:paraId="6357E80F" w14:textId="77777777" w:rsidR="000A34A6" w:rsidRPr="00BE00B7" w:rsidRDefault="000A34A6" w:rsidP="00214CCF">
      <w:pPr>
        <w:pStyle w:val="iiaienueiauaeoo"/>
        <w:spacing w:after="120"/>
        <w:rPr>
          <w:rFonts w:ascii="Times New Roman" w:hAnsi="Times New Roman"/>
          <w:szCs w:val="24"/>
        </w:rPr>
      </w:pPr>
      <w:r w:rsidRPr="00BE00B7">
        <w:rPr>
          <w:rFonts w:ascii="Times New Roman" w:hAnsi="Times New Roman"/>
          <w:szCs w:val="24"/>
        </w:rPr>
        <w:t>ОБЩАЯ ИНФОРМАЦИЯ</w:t>
      </w:r>
    </w:p>
    <w:p w14:paraId="3E6E8554" w14:textId="77777777" w:rsidR="000A34A6" w:rsidRPr="00BE00B7" w:rsidRDefault="000A34A6" w:rsidP="00214CCF">
      <w:pPr>
        <w:rPr>
          <w:b/>
          <w:sz w:val="24"/>
          <w:szCs w:val="24"/>
        </w:rPr>
      </w:pPr>
    </w:p>
    <w:p w14:paraId="30FDC75A" w14:textId="77777777" w:rsidR="000A34A6" w:rsidRPr="00BE00B7" w:rsidRDefault="000A34A6" w:rsidP="00214CCF">
      <w:pPr>
        <w:rPr>
          <w:sz w:val="24"/>
          <w:szCs w:val="24"/>
        </w:rPr>
      </w:pPr>
      <w:r w:rsidRPr="00BE00B7">
        <w:rPr>
          <w:b/>
          <w:sz w:val="24"/>
          <w:szCs w:val="24"/>
        </w:rPr>
        <w:t>Полное наименование:</w:t>
      </w:r>
      <w:r w:rsidRPr="00BE00B7">
        <w:rPr>
          <w:sz w:val="24"/>
          <w:szCs w:val="24"/>
        </w:rPr>
        <w:t xml:space="preserve"> </w:t>
      </w:r>
    </w:p>
    <w:p w14:paraId="12D58763" w14:textId="77777777" w:rsidR="000A34A6" w:rsidRPr="00BE00B7" w:rsidRDefault="000D6AEC" w:rsidP="00214CCF">
      <w:pPr>
        <w:pStyle w:val="ad"/>
        <w:jc w:val="left"/>
        <w:rPr>
          <w:rFonts w:ascii="Times New Roman" w:hAnsi="Times New Roman"/>
          <w:bCs/>
          <w:iCs/>
          <w:sz w:val="24"/>
          <w:szCs w:val="24"/>
        </w:rPr>
      </w:pPr>
      <w:r w:rsidRPr="00BE00B7">
        <w:rPr>
          <w:rFonts w:ascii="Times New Roman" w:hAnsi="Times New Roman"/>
          <w:bCs/>
          <w:iCs/>
          <w:sz w:val="24"/>
          <w:szCs w:val="24"/>
        </w:rPr>
        <w:t xml:space="preserve">Публичное </w:t>
      </w:r>
      <w:r w:rsidR="00E96085" w:rsidRPr="00BE00B7">
        <w:rPr>
          <w:rFonts w:ascii="Times New Roman" w:hAnsi="Times New Roman"/>
          <w:bCs/>
          <w:iCs/>
          <w:sz w:val="24"/>
          <w:szCs w:val="24"/>
        </w:rPr>
        <w:t>акционерное общество Банк «Финансовая Корпорация Открытие</w:t>
      </w:r>
      <w:r w:rsidR="00707F54" w:rsidRPr="00BE00B7">
        <w:rPr>
          <w:rFonts w:ascii="Times New Roman" w:hAnsi="Times New Roman"/>
          <w:bCs/>
          <w:iCs/>
          <w:sz w:val="24"/>
          <w:szCs w:val="24"/>
        </w:rPr>
        <w:t>»</w:t>
      </w:r>
      <w:r w:rsidR="000A34A6" w:rsidRPr="00BE00B7">
        <w:rPr>
          <w:rFonts w:ascii="Times New Roman" w:hAnsi="Times New Roman"/>
          <w:bCs/>
          <w:iCs/>
          <w:sz w:val="24"/>
          <w:szCs w:val="24"/>
        </w:rPr>
        <w:t xml:space="preserve"> </w:t>
      </w:r>
    </w:p>
    <w:p w14:paraId="24B7A394" w14:textId="77777777" w:rsidR="000A34A6" w:rsidRPr="00BE00B7" w:rsidRDefault="000A34A6" w:rsidP="00214CCF">
      <w:pPr>
        <w:rPr>
          <w:sz w:val="24"/>
          <w:szCs w:val="24"/>
        </w:rPr>
      </w:pPr>
    </w:p>
    <w:p w14:paraId="340B2A9A" w14:textId="77777777" w:rsidR="000A34A6" w:rsidRPr="00BE00B7" w:rsidRDefault="000A34A6" w:rsidP="00214CCF">
      <w:pPr>
        <w:rPr>
          <w:b/>
          <w:sz w:val="24"/>
          <w:szCs w:val="24"/>
        </w:rPr>
      </w:pPr>
      <w:r w:rsidRPr="00BE00B7">
        <w:rPr>
          <w:b/>
          <w:sz w:val="24"/>
          <w:szCs w:val="24"/>
        </w:rPr>
        <w:t>Сокращенное наименование:</w:t>
      </w:r>
    </w:p>
    <w:p w14:paraId="2B6E1483" w14:textId="77777777" w:rsidR="000A34A6" w:rsidRPr="00BE00B7" w:rsidRDefault="000D6AEC" w:rsidP="00214CCF">
      <w:pPr>
        <w:pStyle w:val="af7"/>
        <w:rPr>
          <w:rFonts w:ascii="Times New Roman" w:hAnsi="Times New Roman" w:cs="Times New Roman"/>
          <w:sz w:val="24"/>
          <w:szCs w:val="24"/>
        </w:rPr>
      </w:pPr>
      <w:r w:rsidRPr="00BE00B7">
        <w:rPr>
          <w:rFonts w:ascii="Times New Roman" w:hAnsi="Times New Roman" w:cs="Times New Roman"/>
          <w:sz w:val="24"/>
          <w:szCs w:val="24"/>
        </w:rPr>
        <w:t xml:space="preserve">ПАО </w:t>
      </w:r>
      <w:r w:rsidR="00E96085" w:rsidRPr="00BE00B7">
        <w:rPr>
          <w:rFonts w:ascii="Times New Roman" w:hAnsi="Times New Roman" w:cs="Times New Roman"/>
          <w:sz w:val="24"/>
          <w:szCs w:val="24"/>
        </w:rPr>
        <w:t>Банк «ФК Открытие»</w:t>
      </w:r>
    </w:p>
    <w:p w14:paraId="3915B2C4" w14:textId="77777777" w:rsidR="000A34A6" w:rsidRPr="00BE00B7" w:rsidRDefault="000A34A6" w:rsidP="00214CCF">
      <w:pPr>
        <w:rPr>
          <w:sz w:val="24"/>
          <w:szCs w:val="24"/>
        </w:rPr>
      </w:pPr>
    </w:p>
    <w:p w14:paraId="1077E67E" w14:textId="77777777" w:rsidR="000A34A6" w:rsidRPr="00BE00B7" w:rsidRDefault="000A34A6" w:rsidP="00214CCF">
      <w:pPr>
        <w:rPr>
          <w:sz w:val="24"/>
          <w:szCs w:val="24"/>
        </w:rPr>
      </w:pPr>
      <w:r w:rsidRPr="00BE00B7">
        <w:rPr>
          <w:b/>
          <w:sz w:val="24"/>
          <w:szCs w:val="24"/>
        </w:rPr>
        <w:t>Юридический адрес и почтовый адрес:</w:t>
      </w:r>
      <w:r w:rsidRPr="00BE00B7">
        <w:rPr>
          <w:sz w:val="24"/>
          <w:szCs w:val="24"/>
        </w:rPr>
        <w:t xml:space="preserve"> </w:t>
      </w:r>
    </w:p>
    <w:p w14:paraId="62D228B8" w14:textId="77777777" w:rsidR="000A34A6" w:rsidRPr="00BE00B7" w:rsidRDefault="00840FC7" w:rsidP="00214CCF">
      <w:pPr>
        <w:rPr>
          <w:i/>
          <w:sz w:val="24"/>
          <w:szCs w:val="24"/>
        </w:rPr>
      </w:pPr>
      <w:r w:rsidRPr="00BE00B7">
        <w:rPr>
          <w:sz w:val="24"/>
          <w:szCs w:val="24"/>
        </w:rPr>
        <w:t>115114, г. Москва, ул. Летниковская, д. 2, стр. 4</w:t>
      </w:r>
    </w:p>
    <w:p w14:paraId="3370F67B" w14:textId="77777777" w:rsidR="000D3A50" w:rsidRPr="00BE00B7" w:rsidRDefault="000D3A50" w:rsidP="00214CCF">
      <w:pPr>
        <w:rPr>
          <w:b/>
          <w:sz w:val="24"/>
          <w:szCs w:val="24"/>
        </w:rPr>
      </w:pPr>
    </w:p>
    <w:p w14:paraId="0FACAC25" w14:textId="77777777" w:rsidR="000A34A6" w:rsidRPr="00BE00B7" w:rsidRDefault="000A34A6" w:rsidP="00214CCF">
      <w:pPr>
        <w:rPr>
          <w:b/>
          <w:sz w:val="24"/>
          <w:szCs w:val="24"/>
        </w:rPr>
      </w:pPr>
      <w:r w:rsidRPr="00BE00B7">
        <w:rPr>
          <w:b/>
          <w:sz w:val="24"/>
          <w:szCs w:val="24"/>
        </w:rPr>
        <w:t>Данные о регистрации:</w:t>
      </w:r>
    </w:p>
    <w:p w14:paraId="6E54CAA6" w14:textId="77777777" w:rsidR="000A34A6" w:rsidRPr="00BE00B7" w:rsidRDefault="000A34A6" w:rsidP="00214CCF">
      <w:pPr>
        <w:rPr>
          <w:iCs/>
          <w:sz w:val="24"/>
          <w:szCs w:val="24"/>
        </w:rPr>
      </w:pPr>
      <w:r w:rsidRPr="00BE00B7">
        <w:rPr>
          <w:iCs/>
          <w:sz w:val="24"/>
          <w:szCs w:val="24"/>
        </w:rPr>
        <w:t>Регистрационный номер 2209 от 15 декабря 1992 года, зарегистрирован Банком России</w:t>
      </w:r>
    </w:p>
    <w:p w14:paraId="45EF3FE2" w14:textId="77777777" w:rsidR="000A34A6" w:rsidRPr="00BE00B7" w:rsidRDefault="000A34A6" w:rsidP="00214CCF">
      <w:pPr>
        <w:rPr>
          <w:iCs/>
          <w:sz w:val="24"/>
          <w:szCs w:val="24"/>
        </w:rPr>
      </w:pPr>
      <w:r w:rsidRPr="00BE00B7">
        <w:rPr>
          <w:iCs/>
          <w:sz w:val="24"/>
          <w:szCs w:val="24"/>
        </w:rPr>
        <w:t>Основной государственный регистрационный номер 1027739019208</w:t>
      </w:r>
    </w:p>
    <w:p w14:paraId="0672AB6E" w14:textId="77777777" w:rsidR="000A34A6" w:rsidRPr="00BE00B7" w:rsidRDefault="000A34A6" w:rsidP="00214CCF">
      <w:pPr>
        <w:rPr>
          <w:b/>
          <w:sz w:val="24"/>
          <w:szCs w:val="24"/>
        </w:rPr>
      </w:pPr>
    </w:p>
    <w:p w14:paraId="782744C5" w14:textId="77777777" w:rsidR="000A34A6" w:rsidRPr="00BE00B7" w:rsidRDefault="000A34A6" w:rsidP="00214CCF">
      <w:pPr>
        <w:rPr>
          <w:b/>
          <w:sz w:val="24"/>
          <w:szCs w:val="24"/>
        </w:rPr>
      </w:pPr>
      <w:r w:rsidRPr="00BE00B7">
        <w:rPr>
          <w:b/>
          <w:sz w:val="24"/>
          <w:szCs w:val="24"/>
        </w:rPr>
        <w:t>Данные свидетельства о внесении записи в Единый государственный реестр юридических лиц о юридическом лице, зарегистрированном до 1 июля 2002 г.:</w:t>
      </w:r>
    </w:p>
    <w:p w14:paraId="1586210C" w14:textId="77777777" w:rsidR="000A34A6" w:rsidRPr="00BE00B7" w:rsidRDefault="000A34A6" w:rsidP="00214CCF">
      <w:pPr>
        <w:rPr>
          <w:b/>
          <w:sz w:val="24"/>
          <w:szCs w:val="24"/>
        </w:rPr>
      </w:pPr>
    </w:p>
    <w:p w14:paraId="55AE76FD" w14:textId="77777777" w:rsidR="000A34A6" w:rsidRPr="00BE00B7" w:rsidRDefault="000A34A6" w:rsidP="00214CCF">
      <w:pPr>
        <w:pStyle w:val="af7"/>
        <w:rPr>
          <w:rFonts w:ascii="Times New Roman" w:hAnsi="Times New Roman" w:cs="Times New Roman"/>
          <w:iCs/>
          <w:sz w:val="24"/>
          <w:szCs w:val="24"/>
        </w:rPr>
      </w:pPr>
      <w:r w:rsidRPr="00BE00B7">
        <w:rPr>
          <w:rFonts w:ascii="Times New Roman" w:hAnsi="Times New Roman" w:cs="Times New Roman"/>
          <w:iCs/>
          <w:sz w:val="24"/>
          <w:szCs w:val="24"/>
        </w:rPr>
        <w:t>серия 77 №</w:t>
      </w:r>
      <w:r w:rsidR="000D3A50" w:rsidRPr="00BE00B7">
        <w:rPr>
          <w:rFonts w:ascii="Times New Roman" w:hAnsi="Times New Roman" w:cs="Times New Roman"/>
          <w:iCs/>
          <w:sz w:val="24"/>
          <w:szCs w:val="24"/>
        </w:rPr>
        <w:t> </w:t>
      </w:r>
      <w:r w:rsidRPr="00BE00B7">
        <w:rPr>
          <w:rFonts w:ascii="Times New Roman" w:hAnsi="Times New Roman" w:cs="Times New Roman"/>
          <w:iCs/>
          <w:sz w:val="24"/>
          <w:szCs w:val="24"/>
        </w:rPr>
        <w:t>006111503, выдано Межрайонной инспекцией МНС России №</w:t>
      </w:r>
      <w:r w:rsidR="000D3A50" w:rsidRPr="00BE00B7">
        <w:rPr>
          <w:rFonts w:ascii="Times New Roman" w:hAnsi="Times New Roman" w:cs="Times New Roman"/>
          <w:iCs/>
          <w:sz w:val="24"/>
          <w:szCs w:val="24"/>
        </w:rPr>
        <w:t> </w:t>
      </w:r>
      <w:r w:rsidRPr="00BE00B7">
        <w:rPr>
          <w:rFonts w:ascii="Times New Roman" w:hAnsi="Times New Roman" w:cs="Times New Roman"/>
          <w:iCs/>
          <w:sz w:val="24"/>
          <w:szCs w:val="24"/>
        </w:rPr>
        <w:t>39 по г. Москве</w:t>
      </w:r>
    </w:p>
    <w:p w14:paraId="2117B981" w14:textId="77777777" w:rsidR="000A34A6" w:rsidRPr="00BE00B7" w:rsidRDefault="000A34A6" w:rsidP="00214CCF">
      <w:pPr>
        <w:rPr>
          <w:b/>
          <w:sz w:val="24"/>
          <w:szCs w:val="24"/>
        </w:rPr>
      </w:pPr>
    </w:p>
    <w:p w14:paraId="26344B6D" w14:textId="77777777" w:rsidR="000A34A6" w:rsidRPr="00BE00B7" w:rsidRDefault="009D530C" w:rsidP="00214CCF">
      <w:pPr>
        <w:rPr>
          <w:b/>
          <w:sz w:val="24"/>
          <w:szCs w:val="24"/>
        </w:rPr>
      </w:pPr>
      <w:r w:rsidRPr="00BE00B7">
        <w:rPr>
          <w:b/>
          <w:sz w:val="24"/>
          <w:szCs w:val="24"/>
        </w:rPr>
        <w:t xml:space="preserve">Данные о </w:t>
      </w:r>
      <w:r w:rsidR="000A34A6" w:rsidRPr="00BE00B7">
        <w:rPr>
          <w:b/>
          <w:sz w:val="24"/>
          <w:szCs w:val="24"/>
        </w:rPr>
        <w:t>выдан</w:t>
      </w:r>
      <w:r w:rsidRPr="00BE00B7">
        <w:rPr>
          <w:b/>
          <w:sz w:val="24"/>
          <w:szCs w:val="24"/>
        </w:rPr>
        <w:t>н</w:t>
      </w:r>
      <w:r w:rsidR="000A34A6" w:rsidRPr="00BE00B7">
        <w:rPr>
          <w:b/>
          <w:sz w:val="24"/>
          <w:szCs w:val="24"/>
        </w:rPr>
        <w:t>ы</w:t>
      </w:r>
      <w:r w:rsidRPr="00BE00B7">
        <w:rPr>
          <w:b/>
          <w:sz w:val="24"/>
          <w:szCs w:val="24"/>
        </w:rPr>
        <w:t>х</w:t>
      </w:r>
      <w:r w:rsidR="000A34A6" w:rsidRPr="00BE00B7">
        <w:rPr>
          <w:b/>
          <w:sz w:val="24"/>
          <w:szCs w:val="24"/>
        </w:rPr>
        <w:t xml:space="preserve"> лицензи</w:t>
      </w:r>
      <w:r w:rsidRPr="00BE00B7">
        <w:rPr>
          <w:b/>
          <w:sz w:val="24"/>
          <w:szCs w:val="24"/>
        </w:rPr>
        <w:t>ях</w:t>
      </w:r>
      <w:r w:rsidR="000A34A6" w:rsidRPr="00BE00B7">
        <w:rPr>
          <w:b/>
          <w:sz w:val="24"/>
          <w:szCs w:val="24"/>
        </w:rPr>
        <w:t>:</w:t>
      </w:r>
    </w:p>
    <w:p w14:paraId="3F3E6BF7" w14:textId="77777777" w:rsidR="000A34A6" w:rsidRPr="00BE00B7" w:rsidRDefault="000A34A6" w:rsidP="00214CCF">
      <w:pPr>
        <w:rPr>
          <w:b/>
          <w:sz w:val="24"/>
          <w:szCs w:val="24"/>
        </w:rPr>
      </w:pPr>
    </w:p>
    <w:p w14:paraId="58C0B4A0" w14:textId="77777777" w:rsidR="000A34A6"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г</w:t>
      </w:r>
      <w:r w:rsidR="000A34A6" w:rsidRPr="00BE00B7">
        <w:rPr>
          <w:b/>
          <w:i/>
          <w:sz w:val="24"/>
          <w:szCs w:val="24"/>
        </w:rPr>
        <w:t>енеральная лицензия на осуществление банковск</w:t>
      </w:r>
      <w:r w:rsidR="000D3A50" w:rsidRPr="00BE00B7">
        <w:rPr>
          <w:b/>
          <w:i/>
          <w:sz w:val="24"/>
          <w:szCs w:val="24"/>
        </w:rPr>
        <w:t>их</w:t>
      </w:r>
      <w:r w:rsidR="000A34A6" w:rsidRPr="00BE00B7">
        <w:rPr>
          <w:b/>
          <w:i/>
          <w:sz w:val="24"/>
          <w:szCs w:val="24"/>
        </w:rPr>
        <w:t xml:space="preserve"> </w:t>
      </w:r>
      <w:r w:rsidR="000D3A50" w:rsidRPr="00BE00B7">
        <w:rPr>
          <w:b/>
          <w:i/>
          <w:sz w:val="24"/>
          <w:szCs w:val="24"/>
        </w:rPr>
        <w:t xml:space="preserve">операций </w:t>
      </w:r>
      <w:r w:rsidR="000A34A6" w:rsidRPr="00BE00B7">
        <w:rPr>
          <w:b/>
          <w:i/>
          <w:sz w:val="24"/>
          <w:szCs w:val="24"/>
        </w:rPr>
        <w:t>№</w:t>
      </w:r>
      <w:r w:rsidR="000D3A50" w:rsidRPr="00BE00B7">
        <w:rPr>
          <w:b/>
          <w:i/>
          <w:sz w:val="24"/>
          <w:szCs w:val="24"/>
        </w:rPr>
        <w:t> </w:t>
      </w:r>
      <w:r w:rsidR="000A34A6" w:rsidRPr="00BE00B7">
        <w:rPr>
          <w:b/>
          <w:i/>
          <w:sz w:val="24"/>
          <w:szCs w:val="24"/>
        </w:rPr>
        <w:t xml:space="preserve">2209, выдана </w:t>
      </w:r>
      <w:r w:rsidR="00157BEF" w:rsidRPr="00BE00B7">
        <w:rPr>
          <w:b/>
          <w:i/>
          <w:sz w:val="24"/>
          <w:szCs w:val="24"/>
        </w:rPr>
        <w:t xml:space="preserve">24 ноября 2014 </w:t>
      </w:r>
      <w:r w:rsidR="000A34A6" w:rsidRPr="00BE00B7">
        <w:rPr>
          <w:b/>
          <w:i/>
          <w:sz w:val="24"/>
          <w:szCs w:val="24"/>
        </w:rPr>
        <w:t>года Банком России;</w:t>
      </w:r>
    </w:p>
    <w:p w14:paraId="73DE4C6B" w14:textId="77777777" w:rsidR="000A34A6"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л</w:t>
      </w:r>
      <w:r w:rsidR="000A34A6" w:rsidRPr="00BE00B7">
        <w:rPr>
          <w:b/>
          <w:i/>
          <w:sz w:val="24"/>
          <w:szCs w:val="24"/>
        </w:rPr>
        <w:t xml:space="preserve">ицензия профессионального участника рынка ценных бумаг </w:t>
      </w:r>
      <w:r w:rsidR="000A34A6" w:rsidRPr="00BE00B7">
        <w:rPr>
          <w:i/>
          <w:sz w:val="24"/>
          <w:szCs w:val="24"/>
        </w:rPr>
        <w:t>на осуществление брокерской деятельности №</w:t>
      </w:r>
      <w:r w:rsidR="000D3A50" w:rsidRPr="00BE00B7">
        <w:rPr>
          <w:i/>
          <w:sz w:val="24"/>
          <w:szCs w:val="24"/>
        </w:rPr>
        <w:t> </w:t>
      </w:r>
      <w:r w:rsidR="000A34A6" w:rsidRPr="00BE00B7">
        <w:rPr>
          <w:i/>
          <w:sz w:val="24"/>
          <w:szCs w:val="24"/>
        </w:rPr>
        <w:t>177-02667-100000, выдана 1 ноября 2000 года Федеральной комиссией по рынку ценных бумаг</w:t>
      </w:r>
      <w:r w:rsidR="000D3A50" w:rsidRPr="00BE00B7">
        <w:rPr>
          <w:i/>
          <w:sz w:val="24"/>
          <w:szCs w:val="24"/>
        </w:rPr>
        <w:t>;</w:t>
      </w:r>
    </w:p>
    <w:p w14:paraId="32268D19" w14:textId="77777777" w:rsidR="000A34A6"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л</w:t>
      </w:r>
      <w:r w:rsidR="000A34A6" w:rsidRPr="00BE00B7">
        <w:rPr>
          <w:b/>
          <w:i/>
          <w:sz w:val="24"/>
          <w:szCs w:val="24"/>
        </w:rPr>
        <w:t xml:space="preserve">ицензия профессионального участника рынка ценных бумаг </w:t>
      </w:r>
      <w:r w:rsidR="000A34A6" w:rsidRPr="00BE00B7">
        <w:rPr>
          <w:i/>
          <w:sz w:val="24"/>
          <w:szCs w:val="24"/>
        </w:rPr>
        <w:t>на осуществление дилерской деятельности №</w:t>
      </w:r>
      <w:r w:rsidR="000D3A50" w:rsidRPr="00BE00B7">
        <w:rPr>
          <w:i/>
          <w:sz w:val="24"/>
          <w:szCs w:val="24"/>
        </w:rPr>
        <w:t> </w:t>
      </w:r>
      <w:r w:rsidR="000A34A6" w:rsidRPr="00BE00B7">
        <w:rPr>
          <w:i/>
          <w:sz w:val="24"/>
          <w:szCs w:val="24"/>
        </w:rPr>
        <w:t>177-02691-010000, выдана 1 ноября 2000 года Федеральной комиссией по рынку ценных бумаг;</w:t>
      </w:r>
    </w:p>
    <w:p w14:paraId="0BFFC509" w14:textId="77777777" w:rsidR="000D3A50" w:rsidRPr="00BE00B7" w:rsidRDefault="008B3D57" w:rsidP="00214CCF">
      <w:pPr>
        <w:tabs>
          <w:tab w:val="num" w:pos="709"/>
        </w:tabs>
        <w:rPr>
          <w:i/>
          <w:sz w:val="24"/>
          <w:szCs w:val="24"/>
        </w:rPr>
      </w:pPr>
      <w:r w:rsidRPr="00BE00B7">
        <w:rPr>
          <w:b/>
          <w:i/>
          <w:sz w:val="24"/>
          <w:szCs w:val="24"/>
        </w:rPr>
        <w:t xml:space="preserve">- </w:t>
      </w:r>
      <w:r w:rsidR="000D3A50" w:rsidRPr="00BE00B7">
        <w:rPr>
          <w:b/>
          <w:i/>
          <w:sz w:val="24"/>
          <w:szCs w:val="24"/>
        </w:rPr>
        <w:t>л</w:t>
      </w:r>
      <w:r w:rsidR="000A34A6" w:rsidRPr="00BE00B7">
        <w:rPr>
          <w:b/>
          <w:i/>
          <w:sz w:val="24"/>
          <w:szCs w:val="24"/>
        </w:rPr>
        <w:t>ицензия профессионального участника рынка ценных бумаг</w:t>
      </w:r>
      <w:r w:rsidR="000A34A6" w:rsidRPr="00BE00B7">
        <w:rPr>
          <w:i/>
          <w:sz w:val="24"/>
          <w:szCs w:val="24"/>
        </w:rPr>
        <w:t xml:space="preserve"> на осуществление депозитарной деятельности №</w:t>
      </w:r>
      <w:r w:rsidR="000D3A50" w:rsidRPr="00BE00B7">
        <w:rPr>
          <w:i/>
          <w:sz w:val="24"/>
          <w:szCs w:val="24"/>
        </w:rPr>
        <w:t> </w:t>
      </w:r>
      <w:r w:rsidR="000A34A6" w:rsidRPr="00BE00B7">
        <w:rPr>
          <w:i/>
          <w:sz w:val="24"/>
          <w:szCs w:val="24"/>
        </w:rPr>
        <w:t>177-02718 - 000100, выдана 1</w:t>
      </w:r>
      <w:r w:rsidR="000D3A50" w:rsidRPr="00BE00B7">
        <w:rPr>
          <w:i/>
          <w:sz w:val="24"/>
          <w:szCs w:val="24"/>
        </w:rPr>
        <w:t> </w:t>
      </w:r>
      <w:r w:rsidR="000A34A6" w:rsidRPr="00BE00B7">
        <w:rPr>
          <w:i/>
          <w:sz w:val="24"/>
          <w:szCs w:val="24"/>
        </w:rPr>
        <w:t>ноября 2000 года Федеральной комиссией по рынку ценных бумаг</w:t>
      </w:r>
      <w:r w:rsidR="000D3A50" w:rsidRPr="00BE00B7">
        <w:rPr>
          <w:i/>
          <w:sz w:val="24"/>
          <w:szCs w:val="24"/>
        </w:rPr>
        <w:t>.</w:t>
      </w:r>
    </w:p>
    <w:p w14:paraId="6E36B2A6" w14:textId="77777777" w:rsidR="000A34A6" w:rsidRDefault="000A34A6" w:rsidP="00214CCF">
      <w:pPr>
        <w:tabs>
          <w:tab w:val="num" w:pos="709"/>
        </w:tabs>
        <w:rPr>
          <w:i/>
          <w:sz w:val="24"/>
          <w:szCs w:val="24"/>
        </w:rPr>
      </w:pPr>
    </w:p>
    <w:p w14:paraId="437075FA" w14:textId="77777777" w:rsidR="009E00F6" w:rsidRPr="00473696" w:rsidRDefault="009E00F6" w:rsidP="009E00F6">
      <w:pPr>
        <w:rPr>
          <w:iCs/>
          <w:sz w:val="24"/>
          <w:szCs w:val="24"/>
        </w:rPr>
      </w:pPr>
      <w:r w:rsidRPr="00473696">
        <w:rPr>
          <w:iCs/>
          <w:sz w:val="24"/>
          <w:szCs w:val="24"/>
        </w:rPr>
        <w:t xml:space="preserve">Сведения о Банке внесены Банк России в </w:t>
      </w:r>
      <w:r w:rsidRPr="00FD5FC9">
        <w:rPr>
          <w:iCs/>
          <w:sz w:val="24"/>
          <w:szCs w:val="24"/>
        </w:rPr>
        <w:t>единый реестр</w:t>
      </w:r>
      <w:r w:rsidRPr="00473696">
        <w:rPr>
          <w:iCs/>
          <w:sz w:val="24"/>
          <w:szCs w:val="24"/>
        </w:rPr>
        <w:t xml:space="preserve"> инвестиционных советников 08.04.2019.</w:t>
      </w:r>
    </w:p>
    <w:p w14:paraId="4C6AD268" w14:textId="77777777" w:rsidR="009E00F6" w:rsidRPr="00BE00B7" w:rsidRDefault="009E00F6" w:rsidP="00214CCF">
      <w:pPr>
        <w:tabs>
          <w:tab w:val="num" w:pos="709"/>
        </w:tabs>
        <w:rPr>
          <w:i/>
          <w:sz w:val="24"/>
          <w:szCs w:val="24"/>
        </w:rPr>
      </w:pPr>
    </w:p>
    <w:p w14:paraId="3916D0C6" w14:textId="77777777" w:rsidR="000A34A6" w:rsidRPr="00BE00B7" w:rsidRDefault="000A34A6" w:rsidP="00214CCF">
      <w:pPr>
        <w:rPr>
          <w:b/>
          <w:sz w:val="24"/>
          <w:szCs w:val="24"/>
        </w:rPr>
      </w:pPr>
      <w:bookmarkStart w:id="1" w:name="_Hlt533240301"/>
      <w:bookmarkEnd w:id="1"/>
      <w:r w:rsidRPr="00BE00B7">
        <w:rPr>
          <w:b/>
          <w:sz w:val="24"/>
          <w:szCs w:val="24"/>
        </w:rPr>
        <w:t>Интернет сайт:</w:t>
      </w:r>
    </w:p>
    <w:p w14:paraId="3B541279" w14:textId="77777777" w:rsidR="000A34A6" w:rsidRPr="00BE00B7" w:rsidRDefault="008C0F51" w:rsidP="00214CCF">
      <w:pPr>
        <w:pStyle w:val="ad"/>
        <w:tabs>
          <w:tab w:val="left" w:pos="360"/>
        </w:tabs>
        <w:spacing w:before="120"/>
        <w:rPr>
          <w:rFonts w:ascii="Times New Roman" w:hAnsi="Times New Roman"/>
          <w:b/>
          <w:sz w:val="24"/>
          <w:szCs w:val="24"/>
        </w:rPr>
      </w:pPr>
      <w:r w:rsidRPr="00BE00B7">
        <w:rPr>
          <w:rFonts w:ascii="Times New Roman" w:hAnsi="Times New Roman"/>
          <w:iCs/>
          <w:sz w:val="24"/>
          <w:szCs w:val="24"/>
        </w:rPr>
        <w:t>http://</w:t>
      </w:r>
      <w:hyperlink r:id="rId8" w:history="1">
        <w:r w:rsidRPr="00BE00B7">
          <w:rPr>
            <w:rFonts w:ascii="Times New Roman" w:hAnsi="Times New Roman"/>
            <w:iCs/>
            <w:sz w:val="24"/>
            <w:szCs w:val="24"/>
          </w:rPr>
          <w:t>www.</w:t>
        </w:r>
        <w:r w:rsidR="00FD2878">
          <w:rPr>
            <w:rFonts w:ascii="Times New Roman" w:hAnsi="Times New Roman"/>
            <w:iCs/>
            <w:sz w:val="24"/>
            <w:szCs w:val="24"/>
            <w:lang w:val="en-US"/>
          </w:rPr>
          <w:t>open</w:t>
        </w:r>
        <w:r w:rsidRPr="00BE00B7">
          <w:rPr>
            <w:rFonts w:ascii="Times New Roman" w:hAnsi="Times New Roman"/>
            <w:iCs/>
            <w:sz w:val="24"/>
            <w:szCs w:val="24"/>
          </w:rPr>
          <w:t>.ru</w:t>
        </w:r>
      </w:hyperlink>
      <w:r w:rsidR="000A34A6" w:rsidRPr="00BE00B7">
        <w:rPr>
          <w:rFonts w:ascii="Times New Roman" w:hAnsi="Times New Roman"/>
          <w:b/>
          <w:sz w:val="24"/>
          <w:szCs w:val="24"/>
        </w:rPr>
        <w:t xml:space="preserve"> </w:t>
      </w:r>
    </w:p>
    <w:p w14:paraId="23557DEE" w14:textId="77777777" w:rsidR="004658BF" w:rsidRPr="00BE00B7" w:rsidRDefault="004658BF" w:rsidP="00214CCF">
      <w:pPr>
        <w:pStyle w:val="ad"/>
        <w:tabs>
          <w:tab w:val="left" w:pos="360"/>
        </w:tabs>
        <w:spacing w:before="120"/>
        <w:rPr>
          <w:rFonts w:ascii="Times New Roman" w:hAnsi="Times New Roman"/>
          <w:b/>
          <w:sz w:val="24"/>
          <w:szCs w:val="24"/>
        </w:rPr>
      </w:pPr>
      <w:r w:rsidRPr="00BE00B7">
        <w:rPr>
          <w:rFonts w:ascii="Times New Roman" w:hAnsi="Times New Roman"/>
          <w:b/>
          <w:sz w:val="24"/>
          <w:szCs w:val="24"/>
        </w:rPr>
        <w:t xml:space="preserve">Адрес электронной почты Банка: </w:t>
      </w:r>
      <w:r w:rsidR="00546AA4" w:rsidRPr="00BE00B7">
        <w:rPr>
          <w:rFonts w:ascii="Times New Roman" w:hAnsi="Times New Roman"/>
          <w:iCs/>
          <w:sz w:val="24"/>
          <w:szCs w:val="24"/>
        </w:rPr>
        <w:t>BROK@</w:t>
      </w:r>
      <w:r w:rsidR="00A66919">
        <w:rPr>
          <w:rFonts w:ascii="Times New Roman" w:hAnsi="Times New Roman"/>
          <w:iCs/>
          <w:sz w:val="24"/>
          <w:szCs w:val="24"/>
          <w:lang w:val="en-US"/>
        </w:rPr>
        <w:t>OPEN</w:t>
      </w:r>
      <w:r w:rsidR="00546AA4" w:rsidRPr="00BE00B7">
        <w:rPr>
          <w:rFonts w:ascii="Times New Roman" w:hAnsi="Times New Roman"/>
          <w:iCs/>
          <w:sz w:val="24"/>
          <w:szCs w:val="24"/>
        </w:rPr>
        <w:t>.RU</w:t>
      </w:r>
    </w:p>
    <w:p w14:paraId="21CCE25D" w14:textId="77777777" w:rsidR="000A34A6" w:rsidRPr="00BE00B7" w:rsidRDefault="000A34A6" w:rsidP="00214CCF">
      <w:pPr>
        <w:pStyle w:val="ad"/>
        <w:tabs>
          <w:tab w:val="left" w:pos="360"/>
        </w:tabs>
        <w:spacing w:before="120"/>
        <w:rPr>
          <w:rFonts w:ascii="Times New Roman" w:hAnsi="Times New Roman"/>
          <w:b/>
          <w:sz w:val="24"/>
          <w:szCs w:val="24"/>
        </w:rPr>
      </w:pPr>
      <w:r w:rsidRPr="00BE00B7">
        <w:rPr>
          <w:rFonts w:ascii="Times New Roman" w:hAnsi="Times New Roman"/>
          <w:sz w:val="24"/>
          <w:szCs w:val="24"/>
        </w:rPr>
        <w:t xml:space="preserve">Справки по вопросам, связанным с оказанием услуг на </w:t>
      </w:r>
      <w:r w:rsidR="003106C6" w:rsidRPr="00BE00B7">
        <w:rPr>
          <w:rFonts w:ascii="Times New Roman" w:hAnsi="Times New Roman"/>
          <w:sz w:val="24"/>
          <w:szCs w:val="24"/>
        </w:rPr>
        <w:t>финансовых рынках</w:t>
      </w:r>
      <w:r w:rsidRPr="00BE00B7">
        <w:rPr>
          <w:rFonts w:ascii="Times New Roman" w:hAnsi="Times New Roman"/>
          <w:sz w:val="24"/>
          <w:szCs w:val="24"/>
        </w:rPr>
        <w:t xml:space="preserve">, предоставляются Уполномоченными лицами </w:t>
      </w:r>
      <w:r w:rsidR="008F244F" w:rsidRPr="00BE00B7">
        <w:rPr>
          <w:rFonts w:ascii="Times New Roman" w:hAnsi="Times New Roman"/>
          <w:sz w:val="24"/>
          <w:szCs w:val="24"/>
        </w:rPr>
        <w:t>ПАО</w:t>
      </w:r>
      <w:r w:rsidR="00E96085" w:rsidRPr="00BE00B7">
        <w:rPr>
          <w:rFonts w:ascii="Times New Roman" w:hAnsi="Times New Roman"/>
          <w:sz w:val="24"/>
          <w:szCs w:val="24"/>
        </w:rPr>
        <w:t xml:space="preserve"> Банк «ФК Открытие»</w:t>
      </w:r>
      <w:r w:rsidR="008B3D57" w:rsidRPr="00BE00B7">
        <w:rPr>
          <w:rFonts w:ascii="Times New Roman" w:hAnsi="Times New Roman"/>
          <w:sz w:val="24"/>
          <w:szCs w:val="24"/>
        </w:rPr>
        <w:t xml:space="preserve"> </w:t>
      </w:r>
      <w:r w:rsidRPr="00BE00B7">
        <w:rPr>
          <w:rFonts w:ascii="Times New Roman" w:hAnsi="Times New Roman"/>
          <w:sz w:val="24"/>
          <w:szCs w:val="24"/>
        </w:rPr>
        <w:t xml:space="preserve">по телефону </w:t>
      </w:r>
      <w:r w:rsidR="00D64655" w:rsidRPr="00BE00B7">
        <w:rPr>
          <w:rFonts w:ascii="Times New Roman" w:hAnsi="Times New Roman"/>
          <w:sz w:val="24"/>
          <w:szCs w:val="24"/>
        </w:rPr>
        <w:t>+7</w:t>
      </w:r>
      <w:r w:rsidR="000D3A50" w:rsidRPr="00BE00B7">
        <w:rPr>
          <w:rFonts w:ascii="Times New Roman" w:hAnsi="Times New Roman"/>
          <w:sz w:val="24"/>
          <w:szCs w:val="24"/>
        </w:rPr>
        <w:t> (</w:t>
      </w:r>
      <w:r w:rsidRPr="00BE00B7">
        <w:rPr>
          <w:rFonts w:ascii="Times New Roman" w:hAnsi="Times New Roman"/>
          <w:sz w:val="24"/>
          <w:szCs w:val="24"/>
        </w:rPr>
        <w:t>495</w:t>
      </w:r>
      <w:r w:rsidR="000D3A50" w:rsidRPr="00BE00B7">
        <w:rPr>
          <w:rFonts w:ascii="Times New Roman" w:hAnsi="Times New Roman"/>
          <w:sz w:val="24"/>
          <w:szCs w:val="24"/>
        </w:rPr>
        <w:t>) </w:t>
      </w:r>
      <w:r w:rsidR="003106C6" w:rsidRPr="00BE00B7">
        <w:rPr>
          <w:rFonts w:ascii="Times New Roman" w:hAnsi="Times New Roman"/>
          <w:sz w:val="24"/>
          <w:szCs w:val="24"/>
        </w:rPr>
        <w:t>221-99-93</w:t>
      </w:r>
    </w:p>
    <w:p w14:paraId="4C14C787" w14:textId="77777777" w:rsidR="000A34A6" w:rsidRPr="00BE00B7" w:rsidRDefault="000A34A6">
      <w:pPr>
        <w:ind w:left="426"/>
        <w:rPr>
          <w:snapToGrid w:val="0"/>
          <w:sz w:val="24"/>
          <w:szCs w:val="24"/>
        </w:rPr>
      </w:pPr>
    </w:p>
    <w:p w14:paraId="5437534B" w14:textId="77777777" w:rsidR="000A34A6" w:rsidRPr="00BE00B7" w:rsidRDefault="000A34A6">
      <w:pPr>
        <w:pStyle w:val="23"/>
        <w:ind w:left="0"/>
        <w:rPr>
          <w:bCs/>
          <w:smallCaps w:val="0"/>
          <w:sz w:val="24"/>
          <w:szCs w:val="24"/>
        </w:rPr>
      </w:pPr>
    </w:p>
    <w:p w14:paraId="6983487F" w14:textId="77777777" w:rsidR="000A34A6" w:rsidRPr="00BE00B7" w:rsidRDefault="000A34A6" w:rsidP="00671DB9">
      <w:pPr>
        <w:rPr>
          <w:b/>
          <w:sz w:val="24"/>
          <w:szCs w:val="24"/>
        </w:rPr>
      </w:pPr>
      <w:r w:rsidRPr="00BE00B7">
        <w:rPr>
          <w:b/>
          <w:sz w:val="24"/>
          <w:szCs w:val="24"/>
        </w:rPr>
        <w:br w:type="page"/>
      </w:r>
    </w:p>
    <w:p w14:paraId="6C8131AF" w14:textId="77777777" w:rsidR="00B8732B" w:rsidRPr="00214CCF" w:rsidRDefault="00B8732B" w:rsidP="00214CCF">
      <w:pPr>
        <w:pStyle w:val="aff2"/>
        <w:jc w:val="center"/>
        <w:rPr>
          <w:rFonts w:ascii="Times New Roman" w:hAnsi="Times New Roman"/>
          <w:color w:val="auto"/>
          <w:sz w:val="24"/>
          <w:szCs w:val="24"/>
        </w:rPr>
      </w:pPr>
      <w:r w:rsidRPr="00214CCF">
        <w:rPr>
          <w:rFonts w:ascii="Times New Roman" w:hAnsi="Times New Roman"/>
          <w:color w:val="auto"/>
          <w:sz w:val="24"/>
          <w:szCs w:val="24"/>
        </w:rPr>
        <w:lastRenderedPageBreak/>
        <w:t>Оглавление</w:t>
      </w:r>
    </w:p>
    <w:p w14:paraId="335C08F3" w14:textId="77777777" w:rsidR="00DF6BB0" w:rsidRDefault="00B8732B">
      <w:pPr>
        <w:pStyle w:val="10"/>
        <w:tabs>
          <w:tab w:val="right" w:leader="dot" w:pos="9345"/>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72160518" w:history="1">
        <w:r w:rsidR="00DF6BB0" w:rsidRPr="00F16A63">
          <w:rPr>
            <w:rStyle w:val="af"/>
            <w:noProof/>
          </w:rPr>
          <w:t>ЧАСТЬ 1.</w:t>
        </w:r>
        <w:r w:rsidR="00DF6BB0">
          <w:rPr>
            <w:noProof/>
            <w:webHidden/>
          </w:rPr>
          <w:tab/>
        </w:r>
        <w:r w:rsidR="00DF6BB0">
          <w:rPr>
            <w:noProof/>
            <w:webHidden/>
          </w:rPr>
          <w:fldChar w:fldCharType="begin"/>
        </w:r>
        <w:r w:rsidR="00DF6BB0">
          <w:rPr>
            <w:noProof/>
            <w:webHidden/>
          </w:rPr>
          <w:instrText xml:space="preserve"> PAGEREF _Toc72160518 \h </w:instrText>
        </w:r>
        <w:r w:rsidR="00DF6BB0">
          <w:rPr>
            <w:noProof/>
            <w:webHidden/>
          </w:rPr>
        </w:r>
        <w:r w:rsidR="00DF6BB0">
          <w:rPr>
            <w:noProof/>
            <w:webHidden/>
          </w:rPr>
          <w:fldChar w:fldCharType="separate"/>
        </w:r>
        <w:r w:rsidR="00DF6BB0">
          <w:rPr>
            <w:noProof/>
            <w:webHidden/>
          </w:rPr>
          <w:t>5</w:t>
        </w:r>
        <w:r w:rsidR="00DF6BB0">
          <w:rPr>
            <w:noProof/>
            <w:webHidden/>
          </w:rPr>
          <w:fldChar w:fldCharType="end"/>
        </w:r>
      </w:hyperlink>
    </w:p>
    <w:p w14:paraId="6CD02E36"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19" w:history="1">
        <w:r w:rsidR="00DF6BB0" w:rsidRPr="00F16A63">
          <w:rPr>
            <w:rStyle w:val="af"/>
            <w:noProof/>
          </w:rPr>
          <w:t>ОБЩИЕ ПОЛОЖЕНИЯ</w:t>
        </w:r>
        <w:r w:rsidR="00DF6BB0">
          <w:rPr>
            <w:noProof/>
            <w:webHidden/>
          </w:rPr>
          <w:tab/>
        </w:r>
        <w:r w:rsidR="00DF6BB0">
          <w:rPr>
            <w:noProof/>
            <w:webHidden/>
          </w:rPr>
          <w:fldChar w:fldCharType="begin"/>
        </w:r>
        <w:r w:rsidR="00DF6BB0">
          <w:rPr>
            <w:noProof/>
            <w:webHidden/>
          </w:rPr>
          <w:instrText xml:space="preserve"> PAGEREF _Toc72160519 \h </w:instrText>
        </w:r>
        <w:r w:rsidR="00DF6BB0">
          <w:rPr>
            <w:noProof/>
            <w:webHidden/>
          </w:rPr>
        </w:r>
        <w:r w:rsidR="00DF6BB0">
          <w:rPr>
            <w:noProof/>
            <w:webHidden/>
          </w:rPr>
          <w:fldChar w:fldCharType="separate"/>
        </w:r>
        <w:r w:rsidR="00DF6BB0">
          <w:rPr>
            <w:noProof/>
            <w:webHidden/>
          </w:rPr>
          <w:t>5</w:t>
        </w:r>
        <w:r w:rsidR="00DF6BB0">
          <w:rPr>
            <w:noProof/>
            <w:webHidden/>
          </w:rPr>
          <w:fldChar w:fldCharType="end"/>
        </w:r>
      </w:hyperlink>
    </w:p>
    <w:p w14:paraId="0989C8F4"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20" w:history="1">
        <w:r w:rsidR="00DF6BB0" w:rsidRPr="00F16A63">
          <w:rPr>
            <w:rStyle w:val="af"/>
            <w:noProof/>
          </w:rPr>
          <w:t>1.</w:t>
        </w:r>
        <w:r w:rsidR="00DF6BB0">
          <w:rPr>
            <w:rFonts w:asciiTheme="minorHAnsi" w:eastAsiaTheme="minorEastAsia" w:hAnsiTheme="minorHAnsi" w:cstheme="minorBidi"/>
            <w:b w:val="0"/>
            <w:caps w:val="0"/>
            <w:noProof/>
            <w:sz w:val="22"/>
            <w:szCs w:val="22"/>
          </w:rPr>
          <w:tab/>
        </w:r>
        <w:r w:rsidR="00DF6BB0" w:rsidRPr="00F16A63">
          <w:rPr>
            <w:rStyle w:val="af"/>
            <w:noProof/>
          </w:rPr>
          <w:t>ПРИМЕНЯЕМЫЕ ТЕРМИНЫ И ПОНЯТИЯ</w:t>
        </w:r>
        <w:r w:rsidR="00DF6BB0">
          <w:rPr>
            <w:noProof/>
            <w:webHidden/>
          </w:rPr>
          <w:tab/>
        </w:r>
        <w:r w:rsidR="00DF6BB0">
          <w:rPr>
            <w:noProof/>
            <w:webHidden/>
          </w:rPr>
          <w:fldChar w:fldCharType="begin"/>
        </w:r>
        <w:r w:rsidR="00DF6BB0">
          <w:rPr>
            <w:noProof/>
            <w:webHidden/>
          </w:rPr>
          <w:instrText xml:space="preserve"> PAGEREF _Toc72160520 \h </w:instrText>
        </w:r>
        <w:r w:rsidR="00DF6BB0">
          <w:rPr>
            <w:noProof/>
            <w:webHidden/>
          </w:rPr>
        </w:r>
        <w:r w:rsidR="00DF6BB0">
          <w:rPr>
            <w:noProof/>
            <w:webHidden/>
          </w:rPr>
          <w:fldChar w:fldCharType="separate"/>
        </w:r>
        <w:r w:rsidR="00DF6BB0">
          <w:rPr>
            <w:noProof/>
            <w:webHidden/>
          </w:rPr>
          <w:t>5</w:t>
        </w:r>
        <w:r w:rsidR="00DF6BB0">
          <w:rPr>
            <w:noProof/>
            <w:webHidden/>
          </w:rPr>
          <w:fldChar w:fldCharType="end"/>
        </w:r>
      </w:hyperlink>
    </w:p>
    <w:p w14:paraId="05EEEB85"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21" w:history="1">
        <w:r w:rsidR="00DF6BB0" w:rsidRPr="00F16A63">
          <w:rPr>
            <w:rStyle w:val="af"/>
            <w:noProof/>
          </w:rPr>
          <w:t>2.</w:t>
        </w:r>
        <w:r w:rsidR="00DF6BB0">
          <w:rPr>
            <w:rFonts w:asciiTheme="minorHAnsi" w:eastAsiaTheme="minorEastAsia" w:hAnsiTheme="minorHAnsi" w:cstheme="minorBidi"/>
            <w:b w:val="0"/>
            <w:caps w:val="0"/>
            <w:noProof/>
            <w:sz w:val="22"/>
            <w:szCs w:val="22"/>
          </w:rPr>
          <w:tab/>
        </w:r>
        <w:r w:rsidR="00DF6BB0" w:rsidRPr="00F16A63">
          <w:rPr>
            <w:rStyle w:val="af"/>
            <w:noProof/>
          </w:rPr>
          <w:t>ПОРЯДОК ПРИСОЕДИНЕНИЯ К РЕГЛАМЕНТУ</w:t>
        </w:r>
        <w:r w:rsidR="00DF6BB0">
          <w:rPr>
            <w:noProof/>
            <w:webHidden/>
          </w:rPr>
          <w:tab/>
        </w:r>
        <w:r w:rsidR="00DF6BB0">
          <w:rPr>
            <w:noProof/>
            <w:webHidden/>
          </w:rPr>
          <w:fldChar w:fldCharType="begin"/>
        </w:r>
        <w:r w:rsidR="00DF6BB0">
          <w:rPr>
            <w:noProof/>
            <w:webHidden/>
          </w:rPr>
          <w:instrText xml:space="preserve"> PAGEREF _Toc72160521 \h </w:instrText>
        </w:r>
        <w:r w:rsidR="00DF6BB0">
          <w:rPr>
            <w:noProof/>
            <w:webHidden/>
          </w:rPr>
        </w:r>
        <w:r w:rsidR="00DF6BB0">
          <w:rPr>
            <w:noProof/>
            <w:webHidden/>
          </w:rPr>
          <w:fldChar w:fldCharType="separate"/>
        </w:r>
        <w:r w:rsidR="00DF6BB0">
          <w:rPr>
            <w:noProof/>
            <w:webHidden/>
          </w:rPr>
          <w:t>13</w:t>
        </w:r>
        <w:r w:rsidR="00DF6BB0">
          <w:rPr>
            <w:noProof/>
            <w:webHidden/>
          </w:rPr>
          <w:fldChar w:fldCharType="end"/>
        </w:r>
      </w:hyperlink>
    </w:p>
    <w:p w14:paraId="39CE0D9B" w14:textId="77777777" w:rsidR="00DF6BB0" w:rsidRDefault="006F49E0">
      <w:pPr>
        <w:pStyle w:val="23"/>
        <w:tabs>
          <w:tab w:val="left" w:pos="960"/>
          <w:tab w:val="right" w:leader="dot" w:pos="9345"/>
        </w:tabs>
        <w:rPr>
          <w:rFonts w:asciiTheme="minorHAnsi" w:eastAsiaTheme="minorEastAsia" w:hAnsiTheme="minorHAnsi" w:cstheme="minorBidi"/>
          <w:smallCaps w:val="0"/>
          <w:noProof/>
          <w:sz w:val="22"/>
          <w:szCs w:val="22"/>
        </w:rPr>
      </w:pPr>
      <w:hyperlink w:anchor="_Toc72160522" w:history="1">
        <w:r w:rsidR="00DF6BB0" w:rsidRPr="00F16A63">
          <w:rPr>
            <w:rStyle w:val="af"/>
            <w:noProof/>
          </w:rPr>
          <w:t>2.3.</w:t>
        </w:r>
        <w:r w:rsidR="00DF6BB0">
          <w:rPr>
            <w:rFonts w:asciiTheme="minorHAnsi" w:eastAsiaTheme="minorEastAsia" w:hAnsiTheme="minorHAnsi" w:cstheme="minorBidi"/>
            <w:smallCaps w:val="0"/>
            <w:noProof/>
            <w:sz w:val="22"/>
            <w:szCs w:val="22"/>
          </w:rPr>
          <w:tab/>
        </w:r>
        <w:r w:rsidR="00DF6BB0" w:rsidRPr="00F16A63">
          <w:rPr>
            <w:rStyle w:val="af"/>
            <w:noProof/>
          </w:rPr>
          <w:t>Для заключения Соглашения заинтересованное лицо должно представить в Банк Заявление на обслуживание на финансовых рынках, составленное по форме Приложения № 1 или № 1А к Регламенту, а также комплект документов в соответствии с требованиями Приложения №6 к Регламенту. При наличии у Клиента банковского счета в Банке, а также если с Клиентом установлены иные договорные отношения и какие-либо документы, предусмотренные Приложением №6 к Регламенту, были предоставлены Клиентом в Банк ранее, требуется предоставление только недостающих документов.</w:t>
        </w:r>
        <w:r w:rsidR="00DF6BB0">
          <w:rPr>
            <w:noProof/>
            <w:webHidden/>
          </w:rPr>
          <w:tab/>
        </w:r>
        <w:r w:rsidR="00DF6BB0">
          <w:rPr>
            <w:noProof/>
            <w:webHidden/>
          </w:rPr>
          <w:fldChar w:fldCharType="begin"/>
        </w:r>
        <w:r w:rsidR="00DF6BB0">
          <w:rPr>
            <w:noProof/>
            <w:webHidden/>
          </w:rPr>
          <w:instrText xml:space="preserve"> PAGEREF _Toc72160522 \h </w:instrText>
        </w:r>
        <w:r w:rsidR="00DF6BB0">
          <w:rPr>
            <w:noProof/>
            <w:webHidden/>
          </w:rPr>
        </w:r>
        <w:r w:rsidR="00DF6BB0">
          <w:rPr>
            <w:noProof/>
            <w:webHidden/>
          </w:rPr>
          <w:fldChar w:fldCharType="separate"/>
        </w:r>
        <w:r w:rsidR="00DF6BB0">
          <w:rPr>
            <w:noProof/>
            <w:webHidden/>
          </w:rPr>
          <w:t>14</w:t>
        </w:r>
        <w:r w:rsidR="00DF6BB0">
          <w:rPr>
            <w:noProof/>
            <w:webHidden/>
          </w:rPr>
          <w:fldChar w:fldCharType="end"/>
        </w:r>
      </w:hyperlink>
    </w:p>
    <w:p w14:paraId="30ECC74E"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23" w:history="1">
        <w:r w:rsidR="00DF6BB0" w:rsidRPr="00F16A63">
          <w:rPr>
            <w:rStyle w:val="af"/>
            <w:noProof/>
          </w:rPr>
          <w:t>3.</w:t>
        </w:r>
        <w:r w:rsidR="00DF6BB0">
          <w:rPr>
            <w:rFonts w:asciiTheme="minorHAnsi" w:eastAsiaTheme="minorEastAsia" w:hAnsiTheme="minorHAnsi" w:cstheme="minorBidi"/>
            <w:b w:val="0"/>
            <w:caps w:val="0"/>
            <w:noProof/>
            <w:sz w:val="22"/>
            <w:szCs w:val="22"/>
          </w:rPr>
          <w:tab/>
        </w:r>
        <w:r w:rsidR="00DF6BB0" w:rsidRPr="00F16A63">
          <w:rPr>
            <w:rStyle w:val="af"/>
            <w:noProof/>
          </w:rPr>
          <w:t>ПЕРЕЧЕНЬ ПРЕДОСТАВЛЯЕМЫХ УСЛУГ</w:t>
        </w:r>
        <w:r w:rsidR="00DF6BB0">
          <w:rPr>
            <w:noProof/>
            <w:webHidden/>
          </w:rPr>
          <w:tab/>
        </w:r>
        <w:r w:rsidR="00DF6BB0">
          <w:rPr>
            <w:noProof/>
            <w:webHidden/>
          </w:rPr>
          <w:fldChar w:fldCharType="begin"/>
        </w:r>
        <w:r w:rsidR="00DF6BB0">
          <w:rPr>
            <w:noProof/>
            <w:webHidden/>
          </w:rPr>
          <w:instrText xml:space="preserve"> PAGEREF _Toc72160523 \h </w:instrText>
        </w:r>
        <w:r w:rsidR="00DF6BB0">
          <w:rPr>
            <w:noProof/>
            <w:webHidden/>
          </w:rPr>
        </w:r>
        <w:r w:rsidR="00DF6BB0">
          <w:rPr>
            <w:noProof/>
            <w:webHidden/>
          </w:rPr>
          <w:fldChar w:fldCharType="separate"/>
        </w:r>
        <w:r w:rsidR="00DF6BB0">
          <w:rPr>
            <w:noProof/>
            <w:webHidden/>
          </w:rPr>
          <w:t>15</w:t>
        </w:r>
        <w:r w:rsidR="00DF6BB0">
          <w:rPr>
            <w:noProof/>
            <w:webHidden/>
          </w:rPr>
          <w:fldChar w:fldCharType="end"/>
        </w:r>
      </w:hyperlink>
    </w:p>
    <w:p w14:paraId="06A6C691"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24" w:history="1">
        <w:r w:rsidR="00DF6BB0" w:rsidRPr="00F16A63">
          <w:rPr>
            <w:rStyle w:val="af"/>
            <w:noProof/>
          </w:rPr>
          <w:t>Часть 2. ПОРЯДОК РЕГИСТРАЦИИ КЛИЕНТА И ОТКРЫТИЯ СЧЕТОВ</w:t>
        </w:r>
        <w:r w:rsidR="00DF6BB0">
          <w:rPr>
            <w:noProof/>
            <w:webHidden/>
          </w:rPr>
          <w:tab/>
        </w:r>
        <w:r w:rsidR="00DF6BB0">
          <w:rPr>
            <w:noProof/>
            <w:webHidden/>
          </w:rPr>
          <w:fldChar w:fldCharType="begin"/>
        </w:r>
        <w:r w:rsidR="00DF6BB0">
          <w:rPr>
            <w:noProof/>
            <w:webHidden/>
          </w:rPr>
          <w:instrText xml:space="preserve"> PAGEREF _Toc72160524 \h </w:instrText>
        </w:r>
        <w:r w:rsidR="00DF6BB0">
          <w:rPr>
            <w:noProof/>
            <w:webHidden/>
          </w:rPr>
        </w:r>
        <w:r w:rsidR="00DF6BB0">
          <w:rPr>
            <w:noProof/>
            <w:webHidden/>
          </w:rPr>
          <w:fldChar w:fldCharType="separate"/>
        </w:r>
        <w:r w:rsidR="00DF6BB0">
          <w:rPr>
            <w:noProof/>
            <w:webHidden/>
          </w:rPr>
          <w:t>17</w:t>
        </w:r>
        <w:r w:rsidR="00DF6BB0">
          <w:rPr>
            <w:noProof/>
            <w:webHidden/>
          </w:rPr>
          <w:fldChar w:fldCharType="end"/>
        </w:r>
      </w:hyperlink>
    </w:p>
    <w:p w14:paraId="471C6A3D"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25" w:history="1">
        <w:r w:rsidR="00DF6BB0" w:rsidRPr="00F16A63">
          <w:rPr>
            <w:rStyle w:val="af"/>
            <w:noProof/>
          </w:rPr>
          <w:t>4.</w:t>
        </w:r>
        <w:r w:rsidR="00DF6BB0">
          <w:rPr>
            <w:rFonts w:asciiTheme="minorHAnsi" w:eastAsiaTheme="minorEastAsia" w:hAnsiTheme="minorHAnsi" w:cstheme="minorBidi"/>
            <w:b w:val="0"/>
            <w:caps w:val="0"/>
            <w:noProof/>
            <w:sz w:val="22"/>
            <w:szCs w:val="22"/>
          </w:rPr>
          <w:tab/>
        </w:r>
        <w:r w:rsidR="00DF6BB0" w:rsidRPr="00F16A63">
          <w:rPr>
            <w:rStyle w:val="af"/>
            <w:noProof/>
          </w:rPr>
          <w:t>РЕГИСТРАЦИЯ И ОТКРЫТИЕ СЧЕТОВ</w:t>
        </w:r>
        <w:r w:rsidR="00DF6BB0">
          <w:rPr>
            <w:noProof/>
            <w:webHidden/>
          </w:rPr>
          <w:tab/>
        </w:r>
        <w:r w:rsidR="00DF6BB0">
          <w:rPr>
            <w:noProof/>
            <w:webHidden/>
          </w:rPr>
          <w:fldChar w:fldCharType="begin"/>
        </w:r>
        <w:r w:rsidR="00DF6BB0">
          <w:rPr>
            <w:noProof/>
            <w:webHidden/>
          </w:rPr>
          <w:instrText xml:space="preserve"> PAGEREF _Toc72160525 \h </w:instrText>
        </w:r>
        <w:r w:rsidR="00DF6BB0">
          <w:rPr>
            <w:noProof/>
            <w:webHidden/>
          </w:rPr>
        </w:r>
        <w:r w:rsidR="00DF6BB0">
          <w:rPr>
            <w:noProof/>
            <w:webHidden/>
          </w:rPr>
          <w:fldChar w:fldCharType="separate"/>
        </w:r>
        <w:r w:rsidR="00DF6BB0">
          <w:rPr>
            <w:noProof/>
            <w:webHidden/>
          </w:rPr>
          <w:t>17</w:t>
        </w:r>
        <w:r w:rsidR="00DF6BB0">
          <w:rPr>
            <w:noProof/>
            <w:webHidden/>
          </w:rPr>
          <w:fldChar w:fldCharType="end"/>
        </w:r>
      </w:hyperlink>
    </w:p>
    <w:p w14:paraId="28247D87"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26" w:history="1">
        <w:r w:rsidR="00DF6BB0" w:rsidRPr="00F16A63">
          <w:rPr>
            <w:rStyle w:val="af"/>
            <w:noProof/>
          </w:rPr>
          <w:t>5.</w:t>
        </w:r>
        <w:r w:rsidR="00DF6BB0">
          <w:rPr>
            <w:rFonts w:asciiTheme="minorHAnsi" w:eastAsiaTheme="minorEastAsia" w:hAnsiTheme="minorHAnsi" w:cstheme="minorBidi"/>
            <w:b w:val="0"/>
            <w:caps w:val="0"/>
            <w:noProof/>
            <w:sz w:val="22"/>
            <w:szCs w:val="22"/>
          </w:rPr>
          <w:tab/>
        </w:r>
        <w:r w:rsidR="00DF6BB0" w:rsidRPr="00F16A63">
          <w:rPr>
            <w:rStyle w:val="af"/>
            <w:noProof/>
          </w:rPr>
          <w:t>РЕЗЕРВИРОВАНИЕ ДЕНЕЖНЫХ СРЕДСТВ</w:t>
        </w:r>
        <w:r w:rsidR="00DF6BB0">
          <w:rPr>
            <w:noProof/>
            <w:webHidden/>
          </w:rPr>
          <w:tab/>
        </w:r>
        <w:r w:rsidR="00DF6BB0">
          <w:rPr>
            <w:noProof/>
            <w:webHidden/>
          </w:rPr>
          <w:fldChar w:fldCharType="begin"/>
        </w:r>
        <w:r w:rsidR="00DF6BB0">
          <w:rPr>
            <w:noProof/>
            <w:webHidden/>
          </w:rPr>
          <w:instrText xml:space="preserve"> PAGEREF _Toc72160526 \h </w:instrText>
        </w:r>
        <w:r w:rsidR="00DF6BB0">
          <w:rPr>
            <w:noProof/>
            <w:webHidden/>
          </w:rPr>
        </w:r>
        <w:r w:rsidR="00DF6BB0">
          <w:rPr>
            <w:noProof/>
            <w:webHidden/>
          </w:rPr>
          <w:fldChar w:fldCharType="separate"/>
        </w:r>
        <w:r w:rsidR="00DF6BB0">
          <w:rPr>
            <w:noProof/>
            <w:webHidden/>
          </w:rPr>
          <w:t>21</w:t>
        </w:r>
        <w:r w:rsidR="00DF6BB0">
          <w:rPr>
            <w:noProof/>
            <w:webHidden/>
          </w:rPr>
          <w:fldChar w:fldCharType="end"/>
        </w:r>
      </w:hyperlink>
    </w:p>
    <w:p w14:paraId="1AF075F1"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27" w:history="1">
        <w:r w:rsidR="00DF6BB0" w:rsidRPr="00F16A63">
          <w:rPr>
            <w:rStyle w:val="af"/>
            <w:noProof/>
          </w:rPr>
          <w:t>6.</w:t>
        </w:r>
        <w:r w:rsidR="00DF6BB0">
          <w:rPr>
            <w:rFonts w:asciiTheme="minorHAnsi" w:eastAsiaTheme="minorEastAsia" w:hAnsiTheme="minorHAnsi" w:cstheme="minorBidi"/>
            <w:b w:val="0"/>
            <w:caps w:val="0"/>
            <w:noProof/>
            <w:sz w:val="22"/>
            <w:szCs w:val="22"/>
          </w:rPr>
          <w:tab/>
        </w:r>
        <w:r w:rsidR="00DF6BB0" w:rsidRPr="00F16A63">
          <w:rPr>
            <w:rStyle w:val="af"/>
            <w:noProof/>
          </w:rPr>
          <w:t>РЕЗЕРВИРОВАНИЕ ФИНАНСОВЫХ ИНСТРУМЕНТОВ (ПРИМЕНИТЕЛЬНО К ЦЕННЫМ БУМАГАМ И НФИ)</w:t>
        </w:r>
        <w:r w:rsidR="00DF6BB0">
          <w:rPr>
            <w:noProof/>
            <w:webHidden/>
          </w:rPr>
          <w:tab/>
        </w:r>
        <w:r w:rsidR="00DF6BB0">
          <w:rPr>
            <w:noProof/>
            <w:webHidden/>
          </w:rPr>
          <w:fldChar w:fldCharType="begin"/>
        </w:r>
        <w:r w:rsidR="00DF6BB0">
          <w:rPr>
            <w:noProof/>
            <w:webHidden/>
          </w:rPr>
          <w:instrText xml:space="preserve"> PAGEREF _Toc72160527 \h </w:instrText>
        </w:r>
        <w:r w:rsidR="00DF6BB0">
          <w:rPr>
            <w:noProof/>
            <w:webHidden/>
          </w:rPr>
        </w:r>
        <w:r w:rsidR="00DF6BB0">
          <w:rPr>
            <w:noProof/>
            <w:webHidden/>
          </w:rPr>
          <w:fldChar w:fldCharType="separate"/>
        </w:r>
        <w:r w:rsidR="00DF6BB0">
          <w:rPr>
            <w:noProof/>
            <w:webHidden/>
          </w:rPr>
          <w:t>23</w:t>
        </w:r>
        <w:r w:rsidR="00DF6BB0">
          <w:rPr>
            <w:noProof/>
            <w:webHidden/>
          </w:rPr>
          <w:fldChar w:fldCharType="end"/>
        </w:r>
      </w:hyperlink>
    </w:p>
    <w:p w14:paraId="15E9667C"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28" w:history="1">
        <w:r w:rsidR="00DF6BB0" w:rsidRPr="00F16A63">
          <w:rPr>
            <w:rStyle w:val="af"/>
            <w:noProof/>
          </w:rPr>
          <w:t>Часть 3. ТОРГОВЫЕ ОПЕРАЦИИ</w:t>
        </w:r>
        <w:r w:rsidR="00DF6BB0">
          <w:rPr>
            <w:noProof/>
            <w:webHidden/>
          </w:rPr>
          <w:tab/>
        </w:r>
        <w:r w:rsidR="00DF6BB0">
          <w:rPr>
            <w:noProof/>
            <w:webHidden/>
          </w:rPr>
          <w:fldChar w:fldCharType="begin"/>
        </w:r>
        <w:r w:rsidR="00DF6BB0">
          <w:rPr>
            <w:noProof/>
            <w:webHidden/>
          </w:rPr>
          <w:instrText xml:space="preserve"> PAGEREF _Toc72160528 \h </w:instrText>
        </w:r>
        <w:r w:rsidR="00DF6BB0">
          <w:rPr>
            <w:noProof/>
            <w:webHidden/>
          </w:rPr>
        </w:r>
        <w:r w:rsidR="00DF6BB0">
          <w:rPr>
            <w:noProof/>
            <w:webHidden/>
          </w:rPr>
          <w:fldChar w:fldCharType="separate"/>
        </w:r>
        <w:r w:rsidR="00DF6BB0">
          <w:rPr>
            <w:noProof/>
            <w:webHidden/>
          </w:rPr>
          <w:t>24</w:t>
        </w:r>
        <w:r w:rsidR="00DF6BB0">
          <w:rPr>
            <w:noProof/>
            <w:webHidden/>
          </w:rPr>
          <w:fldChar w:fldCharType="end"/>
        </w:r>
      </w:hyperlink>
    </w:p>
    <w:p w14:paraId="360D64E9"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29" w:history="1">
        <w:r w:rsidR="00DF6BB0" w:rsidRPr="00F16A63">
          <w:rPr>
            <w:rStyle w:val="af"/>
            <w:noProof/>
          </w:rPr>
          <w:t>7.</w:t>
        </w:r>
        <w:r w:rsidR="00DF6BB0">
          <w:rPr>
            <w:rFonts w:asciiTheme="minorHAnsi" w:eastAsiaTheme="minorEastAsia" w:hAnsiTheme="minorHAnsi" w:cstheme="minorBidi"/>
            <w:b w:val="0"/>
            <w:caps w:val="0"/>
            <w:noProof/>
            <w:sz w:val="22"/>
            <w:szCs w:val="22"/>
          </w:rPr>
          <w:tab/>
        </w:r>
        <w:r w:rsidR="00DF6BB0" w:rsidRPr="00F16A63">
          <w:rPr>
            <w:rStyle w:val="af"/>
            <w:noProof/>
          </w:rPr>
          <w:t>ОБЩИЕ УСЛОВИЯ И ПОРЯДОК ЗАКЛЮЧЕНИЯ СДЕЛОК</w:t>
        </w:r>
        <w:r w:rsidR="00DF6BB0">
          <w:rPr>
            <w:noProof/>
            <w:webHidden/>
          </w:rPr>
          <w:tab/>
        </w:r>
        <w:r w:rsidR="00DF6BB0">
          <w:rPr>
            <w:noProof/>
            <w:webHidden/>
          </w:rPr>
          <w:fldChar w:fldCharType="begin"/>
        </w:r>
        <w:r w:rsidR="00DF6BB0">
          <w:rPr>
            <w:noProof/>
            <w:webHidden/>
          </w:rPr>
          <w:instrText xml:space="preserve"> PAGEREF _Toc72160529 \h </w:instrText>
        </w:r>
        <w:r w:rsidR="00DF6BB0">
          <w:rPr>
            <w:noProof/>
            <w:webHidden/>
          </w:rPr>
        </w:r>
        <w:r w:rsidR="00DF6BB0">
          <w:rPr>
            <w:noProof/>
            <w:webHidden/>
          </w:rPr>
          <w:fldChar w:fldCharType="separate"/>
        </w:r>
        <w:r w:rsidR="00DF6BB0">
          <w:rPr>
            <w:noProof/>
            <w:webHidden/>
          </w:rPr>
          <w:t>24</w:t>
        </w:r>
        <w:r w:rsidR="00DF6BB0">
          <w:rPr>
            <w:noProof/>
            <w:webHidden/>
          </w:rPr>
          <w:fldChar w:fldCharType="end"/>
        </w:r>
      </w:hyperlink>
    </w:p>
    <w:p w14:paraId="3AE50B86"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0" w:history="1">
        <w:r w:rsidR="00DF6BB0" w:rsidRPr="00F16A63">
          <w:rPr>
            <w:rStyle w:val="af"/>
            <w:bCs/>
            <w:noProof/>
          </w:rPr>
          <w:t>8.</w:t>
        </w:r>
        <w:r w:rsidR="00DF6BB0">
          <w:rPr>
            <w:rFonts w:asciiTheme="minorHAnsi" w:eastAsiaTheme="minorEastAsia" w:hAnsiTheme="minorHAnsi" w:cstheme="minorBidi"/>
            <w:b w:val="0"/>
            <w:caps w:val="0"/>
            <w:noProof/>
            <w:sz w:val="22"/>
            <w:szCs w:val="22"/>
          </w:rPr>
          <w:tab/>
        </w:r>
        <w:r w:rsidR="00DF6BB0" w:rsidRPr="00F16A63">
          <w:rPr>
            <w:rStyle w:val="af"/>
            <w:noProof/>
          </w:rPr>
          <w:t>ПОРУЧЕНИЯ КЛИЕНТА</w:t>
        </w:r>
        <w:r w:rsidR="00DF6BB0">
          <w:rPr>
            <w:noProof/>
            <w:webHidden/>
          </w:rPr>
          <w:tab/>
        </w:r>
        <w:r w:rsidR="00DF6BB0">
          <w:rPr>
            <w:noProof/>
            <w:webHidden/>
          </w:rPr>
          <w:fldChar w:fldCharType="begin"/>
        </w:r>
        <w:r w:rsidR="00DF6BB0">
          <w:rPr>
            <w:noProof/>
            <w:webHidden/>
          </w:rPr>
          <w:instrText xml:space="preserve"> PAGEREF _Toc72160530 \h </w:instrText>
        </w:r>
        <w:r w:rsidR="00DF6BB0">
          <w:rPr>
            <w:noProof/>
            <w:webHidden/>
          </w:rPr>
        </w:r>
        <w:r w:rsidR="00DF6BB0">
          <w:rPr>
            <w:noProof/>
            <w:webHidden/>
          </w:rPr>
          <w:fldChar w:fldCharType="separate"/>
        </w:r>
        <w:r w:rsidR="00DF6BB0">
          <w:rPr>
            <w:noProof/>
            <w:webHidden/>
          </w:rPr>
          <w:t>25</w:t>
        </w:r>
        <w:r w:rsidR="00DF6BB0">
          <w:rPr>
            <w:noProof/>
            <w:webHidden/>
          </w:rPr>
          <w:fldChar w:fldCharType="end"/>
        </w:r>
      </w:hyperlink>
    </w:p>
    <w:p w14:paraId="7FF7D517" w14:textId="77777777" w:rsidR="00DF6BB0" w:rsidRDefault="006F49E0">
      <w:pPr>
        <w:pStyle w:val="23"/>
        <w:tabs>
          <w:tab w:val="left" w:pos="960"/>
          <w:tab w:val="right" w:leader="dot" w:pos="9345"/>
        </w:tabs>
        <w:rPr>
          <w:rFonts w:asciiTheme="minorHAnsi" w:eastAsiaTheme="minorEastAsia" w:hAnsiTheme="minorHAnsi" w:cstheme="minorBidi"/>
          <w:smallCaps w:val="0"/>
          <w:noProof/>
          <w:sz w:val="22"/>
          <w:szCs w:val="22"/>
        </w:rPr>
      </w:pPr>
      <w:hyperlink w:anchor="_Toc72160531" w:history="1">
        <w:r w:rsidR="00DF6BB0" w:rsidRPr="00F16A63">
          <w:rPr>
            <w:rStyle w:val="af"/>
            <w:noProof/>
          </w:rPr>
          <w:t>8.13.</w:t>
        </w:r>
        <w:r w:rsidR="00DF6BB0">
          <w:rPr>
            <w:rFonts w:asciiTheme="minorHAnsi" w:eastAsiaTheme="minorEastAsia" w:hAnsiTheme="minorHAnsi" w:cstheme="minorBidi"/>
            <w:smallCaps w:val="0"/>
            <w:noProof/>
            <w:sz w:val="22"/>
            <w:szCs w:val="22"/>
          </w:rPr>
          <w:tab/>
        </w:r>
        <w:r w:rsidR="00DF6BB0" w:rsidRPr="00F16A63">
          <w:rPr>
            <w:rStyle w:val="af"/>
            <w:noProof/>
          </w:rPr>
          <w:t>Клиент вправе отменить поданное ранее Поручение об акцепте оферты эмитента. В случае, когда условиями эмиссионной документации предусмотрено заключение с эмитентом или уполномоченным им лицом предварительного договора, содержащего обязанность заключить в будущем основной договор, направленный на отчуждение размещаемых ценных бумаг, и Банком заключен такой предварительный договор, Банк вправе не исполнять Поручение, поданное в порядке, предусмотренном п.8.6. Регламента об отмене Поручение об акцепте оферты эмитента.</w:t>
        </w:r>
        <w:r w:rsidR="00DF6BB0">
          <w:rPr>
            <w:noProof/>
            <w:webHidden/>
          </w:rPr>
          <w:tab/>
        </w:r>
        <w:r w:rsidR="00DF6BB0">
          <w:rPr>
            <w:noProof/>
            <w:webHidden/>
          </w:rPr>
          <w:fldChar w:fldCharType="begin"/>
        </w:r>
        <w:r w:rsidR="00DF6BB0">
          <w:rPr>
            <w:noProof/>
            <w:webHidden/>
          </w:rPr>
          <w:instrText xml:space="preserve"> PAGEREF _Toc72160531 \h </w:instrText>
        </w:r>
        <w:r w:rsidR="00DF6BB0">
          <w:rPr>
            <w:noProof/>
            <w:webHidden/>
          </w:rPr>
        </w:r>
        <w:r w:rsidR="00DF6BB0">
          <w:rPr>
            <w:noProof/>
            <w:webHidden/>
          </w:rPr>
          <w:fldChar w:fldCharType="separate"/>
        </w:r>
        <w:r w:rsidR="00DF6BB0">
          <w:rPr>
            <w:noProof/>
            <w:webHidden/>
          </w:rPr>
          <w:t>27</w:t>
        </w:r>
        <w:r w:rsidR="00DF6BB0">
          <w:rPr>
            <w:noProof/>
            <w:webHidden/>
          </w:rPr>
          <w:fldChar w:fldCharType="end"/>
        </w:r>
      </w:hyperlink>
    </w:p>
    <w:p w14:paraId="61B6C326"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2" w:history="1">
        <w:r w:rsidR="00DF6BB0" w:rsidRPr="00F16A63">
          <w:rPr>
            <w:rStyle w:val="af"/>
            <w:noProof/>
          </w:rPr>
          <w:t>9.</w:t>
        </w:r>
        <w:r w:rsidR="00DF6BB0">
          <w:rPr>
            <w:rFonts w:asciiTheme="minorHAnsi" w:eastAsiaTheme="minorEastAsia" w:hAnsiTheme="minorHAnsi" w:cstheme="minorBidi"/>
            <w:b w:val="0"/>
            <w:caps w:val="0"/>
            <w:noProof/>
            <w:sz w:val="22"/>
            <w:szCs w:val="22"/>
          </w:rPr>
          <w:tab/>
        </w:r>
        <w:r w:rsidR="00DF6BB0" w:rsidRPr="00F16A63">
          <w:rPr>
            <w:rStyle w:val="af"/>
            <w:noProof/>
          </w:rPr>
          <w:t>ЗАКЛЮЧЕНИЕ И ПОДТВЕРЖДЕНИЕ СДЕЛОК</w:t>
        </w:r>
        <w:r w:rsidR="00DF6BB0">
          <w:rPr>
            <w:noProof/>
            <w:webHidden/>
          </w:rPr>
          <w:tab/>
        </w:r>
        <w:r w:rsidR="00DF6BB0">
          <w:rPr>
            <w:noProof/>
            <w:webHidden/>
          </w:rPr>
          <w:fldChar w:fldCharType="begin"/>
        </w:r>
        <w:r w:rsidR="00DF6BB0">
          <w:rPr>
            <w:noProof/>
            <w:webHidden/>
          </w:rPr>
          <w:instrText xml:space="preserve"> PAGEREF _Toc72160532 \h </w:instrText>
        </w:r>
        <w:r w:rsidR="00DF6BB0">
          <w:rPr>
            <w:noProof/>
            <w:webHidden/>
          </w:rPr>
        </w:r>
        <w:r w:rsidR="00DF6BB0">
          <w:rPr>
            <w:noProof/>
            <w:webHidden/>
          </w:rPr>
          <w:fldChar w:fldCharType="separate"/>
        </w:r>
        <w:r w:rsidR="00DF6BB0">
          <w:rPr>
            <w:noProof/>
            <w:webHidden/>
          </w:rPr>
          <w:t>28</w:t>
        </w:r>
        <w:r w:rsidR="00DF6BB0">
          <w:rPr>
            <w:noProof/>
            <w:webHidden/>
          </w:rPr>
          <w:fldChar w:fldCharType="end"/>
        </w:r>
      </w:hyperlink>
    </w:p>
    <w:p w14:paraId="3B6962F2"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3" w:history="1">
        <w:r w:rsidR="00DF6BB0" w:rsidRPr="00F16A63">
          <w:rPr>
            <w:rStyle w:val="af"/>
            <w:noProof/>
          </w:rPr>
          <w:t>10.</w:t>
        </w:r>
        <w:r w:rsidR="00DF6BB0">
          <w:rPr>
            <w:rFonts w:asciiTheme="minorHAnsi" w:eastAsiaTheme="minorEastAsia" w:hAnsiTheme="minorHAnsi" w:cstheme="minorBidi"/>
            <w:b w:val="0"/>
            <w:caps w:val="0"/>
            <w:noProof/>
            <w:sz w:val="22"/>
            <w:szCs w:val="22"/>
          </w:rPr>
          <w:tab/>
        </w:r>
        <w:r w:rsidR="00DF6BB0" w:rsidRPr="00F16A63">
          <w:rPr>
            <w:rStyle w:val="af"/>
            <w:noProof/>
          </w:rPr>
          <w:t>УРЕГУЛИРОВАНИЕ СДЕЛОК И РАСЧЕТЫ МЕЖДУ БАНКОМ И КЛИЕНТОМ</w:t>
        </w:r>
        <w:r w:rsidR="00DF6BB0">
          <w:rPr>
            <w:noProof/>
            <w:webHidden/>
          </w:rPr>
          <w:tab/>
        </w:r>
        <w:r w:rsidR="00DF6BB0">
          <w:rPr>
            <w:noProof/>
            <w:webHidden/>
          </w:rPr>
          <w:fldChar w:fldCharType="begin"/>
        </w:r>
        <w:r w:rsidR="00DF6BB0">
          <w:rPr>
            <w:noProof/>
            <w:webHidden/>
          </w:rPr>
          <w:instrText xml:space="preserve"> PAGEREF _Toc72160533 \h </w:instrText>
        </w:r>
        <w:r w:rsidR="00DF6BB0">
          <w:rPr>
            <w:noProof/>
            <w:webHidden/>
          </w:rPr>
        </w:r>
        <w:r w:rsidR="00DF6BB0">
          <w:rPr>
            <w:noProof/>
            <w:webHidden/>
          </w:rPr>
          <w:fldChar w:fldCharType="separate"/>
        </w:r>
        <w:r w:rsidR="00DF6BB0">
          <w:rPr>
            <w:noProof/>
            <w:webHidden/>
          </w:rPr>
          <w:t>31</w:t>
        </w:r>
        <w:r w:rsidR="00DF6BB0">
          <w:rPr>
            <w:noProof/>
            <w:webHidden/>
          </w:rPr>
          <w:fldChar w:fldCharType="end"/>
        </w:r>
      </w:hyperlink>
    </w:p>
    <w:p w14:paraId="5505A518"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4" w:history="1">
        <w:r w:rsidR="00DF6BB0" w:rsidRPr="00F16A63">
          <w:rPr>
            <w:rStyle w:val="af"/>
            <w:noProof/>
          </w:rPr>
          <w:t>11.</w:t>
        </w:r>
        <w:r w:rsidR="00DF6BB0">
          <w:rPr>
            <w:rFonts w:asciiTheme="minorHAnsi" w:eastAsiaTheme="minorEastAsia" w:hAnsiTheme="minorHAnsi" w:cstheme="minorBidi"/>
            <w:b w:val="0"/>
            <w:caps w:val="0"/>
            <w:noProof/>
            <w:sz w:val="22"/>
            <w:szCs w:val="22"/>
          </w:rPr>
          <w:tab/>
        </w:r>
        <w:r w:rsidR="00DF6BB0" w:rsidRPr="00F16A63">
          <w:rPr>
            <w:rStyle w:val="af"/>
            <w:noProof/>
          </w:rPr>
          <w:t>ОСОБЕННОСТИ ПРОВЕДЕНИЯ ТОРГОВЫХ ОПЕРАЦИЙ НА ВНЕБИРЖЕВОМ РЫНКЕ</w:t>
        </w:r>
        <w:r w:rsidR="00DF6BB0">
          <w:rPr>
            <w:noProof/>
            <w:webHidden/>
          </w:rPr>
          <w:tab/>
        </w:r>
        <w:r w:rsidR="00DF6BB0">
          <w:rPr>
            <w:noProof/>
            <w:webHidden/>
          </w:rPr>
          <w:fldChar w:fldCharType="begin"/>
        </w:r>
        <w:r w:rsidR="00DF6BB0">
          <w:rPr>
            <w:noProof/>
            <w:webHidden/>
          </w:rPr>
          <w:instrText xml:space="preserve"> PAGEREF _Toc72160534 \h </w:instrText>
        </w:r>
        <w:r w:rsidR="00DF6BB0">
          <w:rPr>
            <w:noProof/>
            <w:webHidden/>
          </w:rPr>
        </w:r>
        <w:r w:rsidR="00DF6BB0">
          <w:rPr>
            <w:noProof/>
            <w:webHidden/>
          </w:rPr>
          <w:fldChar w:fldCharType="separate"/>
        </w:r>
        <w:r w:rsidR="00DF6BB0">
          <w:rPr>
            <w:noProof/>
            <w:webHidden/>
          </w:rPr>
          <w:t>35</w:t>
        </w:r>
        <w:r w:rsidR="00DF6BB0">
          <w:rPr>
            <w:noProof/>
            <w:webHidden/>
          </w:rPr>
          <w:fldChar w:fldCharType="end"/>
        </w:r>
      </w:hyperlink>
    </w:p>
    <w:p w14:paraId="549B78FD"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5" w:history="1">
        <w:r w:rsidR="00DF6BB0" w:rsidRPr="00F16A63">
          <w:rPr>
            <w:rStyle w:val="af"/>
            <w:noProof/>
          </w:rPr>
          <w:t>12.</w:t>
        </w:r>
        <w:r w:rsidR="00DF6BB0">
          <w:rPr>
            <w:rFonts w:asciiTheme="minorHAnsi" w:eastAsiaTheme="minorEastAsia" w:hAnsiTheme="minorHAnsi" w:cstheme="minorBidi"/>
            <w:b w:val="0"/>
            <w:caps w:val="0"/>
            <w:noProof/>
            <w:sz w:val="22"/>
            <w:szCs w:val="22"/>
          </w:rPr>
          <w:tab/>
        </w:r>
        <w:r w:rsidR="00DF6BB0" w:rsidRPr="00F16A63">
          <w:rPr>
            <w:rStyle w:val="af"/>
            <w:noProof/>
          </w:rPr>
          <w:t>НЕОБЕСПЕЧЕННЫЕ СДЕЛКИ</w:t>
        </w:r>
        <w:r w:rsidR="00DF6BB0">
          <w:rPr>
            <w:noProof/>
            <w:webHidden/>
          </w:rPr>
          <w:tab/>
        </w:r>
        <w:r w:rsidR="00DF6BB0">
          <w:rPr>
            <w:noProof/>
            <w:webHidden/>
          </w:rPr>
          <w:fldChar w:fldCharType="begin"/>
        </w:r>
        <w:r w:rsidR="00DF6BB0">
          <w:rPr>
            <w:noProof/>
            <w:webHidden/>
          </w:rPr>
          <w:instrText xml:space="preserve"> PAGEREF _Toc72160535 \h </w:instrText>
        </w:r>
        <w:r w:rsidR="00DF6BB0">
          <w:rPr>
            <w:noProof/>
            <w:webHidden/>
          </w:rPr>
        </w:r>
        <w:r w:rsidR="00DF6BB0">
          <w:rPr>
            <w:noProof/>
            <w:webHidden/>
          </w:rPr>
          <w:fldChar w:fldCharType="separate"/>
        </w:r>
        <w:r w:rsidR="00DF6BB0">
          <w:rPr>
            <w:noProof/>
            <w:webHidden/>
          </w:rPr>
          <w:t>38</w:t>
        </w:r>
        <w:r w:rsidR="00DF6BB0">
          <w:rPr>
            <w:noProof/>
            <w:webHidden/>
          </w:rPr>
          <w:fldChar w:fldCharType="end"/>
        </w:r>
      </w:hyperlink>
    </w:p>
    <w:p w14:paraId="6B7D51A2"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6" w:history="1">
        <w:r w:rsidR="00DF6BB0" w:rsidRPr="00F16A63">
          <w:rPr>
            <w:rStyle w:val="af"/>
            <w:noProof/>
          </w:rPr>
          <w:t>13.</w:t>
        </w:r>
        <w:r w:rsidR="00DF6BB0">
          <w:rPr>
            <w:rFonts w:asciiTheme="minorHAnsi" w:eastAsiaTheme="minorEastAsia" w:hAnsiTheme="minorHAnsi" w:cstheme="minorBidi"/>
            <w:b w:val="0"/>
            <w:caps w:val="0"/>
            <w:noProof/>
            <w:sz w:val="22"/>
            <w:szCs w:val="22"/>
          </w:rPr>
          <w:tab/>
        </w:r>
        <w:r w:rsidR="00DF6BB0" w:rsidRPr="00F16A63">
          <w:rPr>
            <w:rStyle w:val="af"/>
            <w:noProof/>
          </w:rPr>
          <w:t>ОСОБЕННОСТИ ПРИЕМА И ИСПОЛНЕНИЯ ПОРУЧЕНИЯ НА СДЕЛКИ РЕПО И СДЕЛКИ СПЕЦИАЛЬНОГО РЕПО</w:t>
        </w:r>
        <w:r w:rsidR="00DF6BB0">
          <w:rPr>
            <w:noProof/>
            <w:webHidden/>
          </w:rPr>
          <w:tab/>
        </w:r>
        <w:r w:rsidR="00DF6BB0">
          <w:rPr>
            <w:noProof/>
            <w:webHidden/>
          </w:rPr>
          <w:fldChar w:fldCharType="begin"/>
        </w:r>
        <w:r w:rsidR="00DF6BB0">
          <w:rPr>
            <w:noProof/>
            <w:webHidden/>
          </w:rPr>
          <w:instrText xml:space="preserve"> PAGEREF _Toc72160536 \h </w:instrText>
        </w:r>
        <w:r w:rsidR="00DF6BB0">
          <w:rPr>
            <w:noProof/>
            <w:webHidden/>
          </w:rPr>
        </w:r>
        <w:r w:rsidR="00DF6BB0">
          <w:rPr>
            <w:noProof/>
            <w:webHidden/>
          </w:rPr>
          <w:fldChar w:fldCharType="separate"/>
        </w:r>
        <w:r w:rsidR="00DF6BB0">
          <w:rPr>
            <w:noProof/>
            <w:webHidden/>
          </w:rPr>
          <w:t>38</w:t>
        </w:r>
        <w:r w:rsidR="00DF6BB0">
          <w:rPr>
            <w:noProof/>
            <w:webHidden/>
          </w:rPr>
          <w:fldChar w:fldCharType="end"/>
        </w:r>
      </w:hyperlink>
    </w:p>
    <w:p w14:paraId="41B197E2"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7" w:history="1">
        <w:r w:rsidR="00DF6BB0" w:rsidRPr="00F16A63">
          <w:rPr>
            <w:rStyle w:val="af"/>
            <w:noProof/>
          </w:rPr>
          <w:t>14.</w:t>
        </w:r>
        <w:r w:rsidR="00DF6BB0">
          <w:rPr>
            <w:rFonts w:asciiTheme="minorHAnsi" w:eastAsiaTheme="minorEastAsia" w:hAnsiTheme="minorHAnsi" w:cstheme="minorBidi"/>
            <w:b w:val="0"/>
            <w:caps w:val="0"/>
            <w:noProof/>
            <w:sz w:val="22"/>
            <w:szCs w:val="22"/>
          </w:rPr>
          <w:tab/>
        </w:r>
        <w:r w:rsidR="00DF6BB0" w:rsidRPr="00F16A63">
          <w:rPr>
            <w:rStyle w:val="af"/>
            <w:noProof/>
          </w:rPr>
          <w:t>ОСОБЫЕ СЛУЧАИ СОВЕРШЕНИЯ СДЕЛОК БАНКОМ</w:t>
        </w:r>
        <w:r w:rsidR="00DF6BB0">
          <w:rPr>
            <w:noProof/>
            <w:webHidden/>
          </w:rPr>
          <w:tab/>
        </w:r>
        <w:r w:rsidR="00DF6BB0">
          <w:rPr>
            <w:noProof/>
            <w:webHidden/>
          </w:rPr>
          <w:fldChar w:fldCharType="begin"/>
        </w:r>
        <w:r w:rsidR="00DF6BB0">
          <w:rPr>
            <w:noProof/>
            <w:webHidden/>
          </w:rPr>
          <w:instrText xml:space="preserve"> PAGEREF _Toc72160537 \h </w:instrText>
        </w:r>
        <w:r w:rsidR="00DF6BB0">
          <w:rPr>
            <w:noProof/>
            <w:webHidden/>
          </w:rPr>
        </w:r>
        <w:r w:rsidR="00DF6BB0">
          <w:rPr>
            <w:noProof/>
            <w:webHidden/>
          </w:rPr>
          <w:fldChar w:fldCharType="separate"/>
        </w:r>
        <w:r w:rsidR="00DF6BB0">
          <w:rPr>
            <w:noProof/>
            <w:webHidden/>
          </w:rPr>
          <w:t>48</w:t>
        </w:r>
        <w:r w:rsidR="00DF6BB0">
          <w:rPr>
            <w:noProof/>
            <w:webHidden/>
          </w:rPr>
          <w:fldChar w:fldCharType="end"/>
        </w:r>
      </w:hyperlink>
    </w:p>
    <w:p w14:paraId="551C7F75"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38" w:history="1">
        <w:r w:rsidR="00DF6BB0" w:rsidRPr="00F16A63">
          <w:rPr>
            <w:rStyle w:val="af"/>
            <w:noProof/>
          </w:rPr>
          <w:t>Часть 4. Неторговые операции</w:t>
        </w:r>
        <w:r w:rsidR="00DF6BB0">
          <w:rPr>
            <w:noProof/>
            <w:webHidden/>
          </w:rPr>
          <w:tab/>
        </w:r>
        <w:r w:rsidR="00DF6BB0">
          <w:rPr>
            <w:noProof/>
            <w:webHidden/>
          </w:rPr>
          <w:fldChar w:fldCharType="begin"/>
        </w:r>
        <w:r w:rsidR="00DF6BB0">
          <w:rPr>
            <w:noProof/>
            <w:webHidden/>
          </w:rPr>
          <w:instrText xml:space="preserve"> PAGEREF _Toc72160538 \h </w:instrText>
        </w:r>
        <w:r w:rsidR="00DF6BB0">
          <w:rPr>
            <w:noProof/>
            <w:webHidden/>
          </w:rPr>
        </w:r>
        <w:r w:rsidR="00DF6BB0">
          <w:rPr>
            <w:noProof/>
            <w:webHidden/>
          </w:rPr>
          <w:fldChar w:fldCharType="separate"/>
        </w:r>
        <w:r w:rsidR="00DF6BB0">
          <w:rPr>
            <w:noProof/>
            <w:webHidden/>
          </w:rPr>
          <w:t>49</w:t>
        </w:r>
        <w:r w:rsidR="00DF6BB0">
          <w:rPr>
            <w:noProof/>
            <w:webHidden/>
          </w:rPr>
          <w:fldChar w:fldCharType="end"/>
        </w:r>
      </w:hyperlink>
    </w:p>
    <w:p w14:paraId="41529AD9"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39" w:history="1">
        <w:r w:rsidR="00DF6BB0" w:rsidRPr="00F16A63">
          <w:rPr>
            <w:rStyle w:val="af"/>
            <w:noProof/>
          </w:rPr>
          <w:t>15.</w:t>
        </w:r>
        <w:r w:rsidR="00DF6BB0">
          <w:rPr>
            <w:rFonts w:asciiTheme="minorHAnsi" w:eastAsiaTheme="minorEastAsia" w:hAnsiTheme="minorHAnsi" w:cstheme="minorBidi"/>
            <w:b w:val="0"/>
            <w:caps w:val="0"/>
            <w:noProof/>
            <w:sz w:val="22"/>
            <w:szCs w:val="22"/>
          </w:rPr>
          <w:tab/>
        </w:r>
        <w:r w:rsidR="00DF6BB0" w:rsidRPr="00F16A63">
          <w:rPr>
            <w:rStyle w:val="af"/>
            <w:noProof/>
          </w:rPr>
          <w:t>ВИДЫ НЕТОРГОВЫХ ОПЕРАЦИЙ</w:t>
        </w:r>
        <w:r w:rsidR="00DF6BB0">
          <w:rPr>
            <w:noProof/>
            <w:webHidden/>
          </w:rPr>
          <w:tab/>
        </w:r>
        <w:r w:rsidR="00DF6BB0">
          <w:rPr>
            <w:noProof/>
            <w:webHidden/>
          </w:rPr>
          <w:fldChar w:fldCharType="begin"/>
        </w:r>
        <w:r w:rsidR="00DF6BB0">
          <w:rPr>
            <w:noProof/>
            <w:webHidden/>
          </w:rPr>
          <w:instrText xml:space="preserve"> PAGEREF _Toc72160539 \h </w:instrText>
        </w:r>
        <w:r w:rsidR="00DF6BB0">
          <w:rPr>
            <w:noProof/>
            <w:webHidden/>
          </w:rPr>
        </w:r>
        <w:r w:rsidR="00DF6BB0">
          <w:rPr>
            <w:noProof/>
            <w:webHidden/>
          </w:rPr>
          <w:fldChar w:fldCharType="separate"/>
        </w:r>
        <w:r w:rsidR="00DF6BB0">
          <w:rPr>
            <w:noProof/>
            <w:webHidden/>
          </w:rPr>
          <w:t>49</w:t>
        </w:r>
        <w:r w:rsidR="00DF6BB0">
          <w:rPr>
            <w:noProof/>
            <w:webHidden/>
          </w:rPr>
          <w:fldChar w:fldCharType="end"/>
        </w:r>
      </w:hyperlink>
    </w:p>
    <w:p w14:paraId="190B4D87"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0" w:history="1">
        <w:r w:rsidR="00DF6BB0" w:rsidRPr="00F16A63">
          <w:rPr>
            <w:rStyle w:val="af"/>
            <w:noProof/>
          </w:rPr>
          <w:t>16.</w:t>
        </w:r>
        <w:r w:rsidR="00DF6BB0">
          <w:rPr>
            <w:rFonts w:asciiTheme="minorHAnsi" w:eastAsiaTheme="minorEastAsia" w:hAnsiTheme="minorHAnsi" w:cstheme="minorBidi"/>
            <w:b w:val="0"/>
            <w:caps w:val="0"/>
            <w:noProof/>
            <w:sz w:val="22"/>
            <w:szCs w:val="22"/>
          </w:rPr>
          <w:tab/>
        </w:r>
        <w:r w:rsidR="00DF6BB0" w:rsidRPr="00F16A63">
          <w:rPr>
            <w:rStyle w:val="af"/>
            <w:noProof/>
          </w:rPr>
          <w:t>ПЕРЕЧИСЛЕНИЕ ДЕНЕЖНЫХ СРЕДСТВ С ЛИЦЕВОГО СЧЕТА И СЧЕТОВ ВНУТРЕННЕГО УЧЕТА</w:t>
        </w:r>
        <w:r w:rsidR="00DF6BB0">
          <w:rPr>
            <w:noProof/>
            <w:webHidden/>
          </w:rPr>
          <w:tab/>
        </w:r>
        <w:r w:rsidR="00DF6BB0">
          <w:rPr>
            <w:noProof/>
            <w:webHidden/>
          </w:rPr>
          <w:fldChar w:fldCharType="begin"/>
        </w:r>
        <w:r w:rsidR="00DF6BB0">
          <w:rPr>
            <w:noProof/>
            <w:webHidden/>
          </w:rPr>
          <w:instrText xml:space="preserve"> PAGEREF _Toc72160540 \h </w:instrText>
        </w:r>
        <w:r w:rsidR="00DF6BB0">
          <w:rPr>
            <w:noProof/>
            <w:webHidden/>
          </w:rPr>
        </w:r>
        <w:r w:rsidR="00DF6BB0">
          <w:rPr>
            <w:noProof/>
            <w:webHidden/>
          </w:rPr>
          <w:fldChar w:fldCharType="separate"/>
        </w:r>
        <w:r w:rsidR="00DF6BB0">
          <w:rPr>
            <w:noProof/>
            <w:webHidden/>
          </w:rPr>
          <w:t>50</w:t>
        </w:r>
        <w:r w:rsidR="00DF6BB0">
          <w:rPr>
            <w:noProof/>
            <w:webHidden/>
          </w:rPr>
          <w:fldChar w:fldCharType="end"/>
        </w:r>
      </w:hyperlink>
    </w:p>
    <w:p w14:paraId="61A9ED96"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1" w:history="1">
        <w:r w:rsidR="00DF6BB0" w:rsidRPr="00F16A63">
          <w:rPr>
            <w:rStyle w:val="af"/>
            <w:noProof/>
          </w:rPr>
          <w:t>17.</w:t>
        </w:r>
        <w:r w:rsidR="00DF6BB0">
          <w:rPr>
            <w:rFonts w:asciiTheme="minorHAnsi" w:eastAsiaTheme="minorEastAsia" w:hAnsiTheme="minorHAnsi" w:cstheme="minorBidi"/>
            <w:b w:val="0"/>
            <w:caps w:val="0"/>
            <w:noProof/>
            <w:sz w:val="22"/>
            <w:szCs w:val="22"/>
          </w:rPr>
          <w:tab/>
        </w:r>
        <w:r w:rsidR="00DF6BB0" w:rsidRPr="00F16A63">
          <w:rPr>
            <w:rStyle w:val="af"/>
            <w:noProof/>
          </w:rPr>
          <w:t>ЗАЧИСЛЕНИЕ ДОХОДОВ ОТ ФИНАНСОВЫХ ИНСТРУМЕНТОВ КЛИЕНТА</w:t>
        </w:r>
        <w:r w:rsidR="00DF6BB0">
          <w:rPr>
            <w:noProof/>
            <w:webHidden/>
          </w:rPr>
          <w:tab/>
        </w:r>
        <w:r w:rsidR="00DF6BB0">
          <w:rPr>
            <w:noProof/>
            <w:webHidden/>
          </w:rPr>
          <w:fldChar w:fldCharType="begin"/>
        </w:r>
        <w:r w:rsidR="00DF6BB0">
          <w:rPr>
            <w:noProof/>
            <w:webHidden/>
          </w:rPr>
          <w:instrText xml:space="preserve"> PAGEREF _Toc72160541 \h </w:instrText>
        </w:r>
        <w:r w:rsidR="00DF6BB0">
          <w:rPr>
            <w:noProof/>
            <w:webHidden/>
          </w:rPr>
        </w:r>
        <w:r w:rsidR="00DF6BB0">
          <w:rPr>
            <w:noProof/>
            <w:webHidden/>
          </w:rPr>
          <w:fldChar w:fldCharType="separate"/>
        </w:r>
        <w:r w:rsidR="00DF6BB0">
          <w:rPr>
            <w:noProof/>
            <w:webHidden/>
          </w:rPr>
          <w:t>52</w:t>
        </w:r>
        <w:r w:rsidR="00DF6BB0">
          <w:rPr>
            <w:noProof/>
            <w:webHidden/>
          </w:rPr>
          <w:fldChar w:fldCharType="end"/>
        </w:r>
      </w:hyperlink>
    </w:p>
    <w:p w14:paraId="4F0C8083"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2" w:history="1">
        <w:r w:rsidR="00DF6BB0" w:rsidRPr="00F16A63">
          <w:rPr>
            <w:rStyle w:val="af"/>
            <w:noProof/>
          </w:rPr>
          <w:t>18.</w:t>
        </w:r>
        <w:r w:rsidR="00DF6BB0">
          <w:rPr>
            <w:rFonts w:asciiTheme="minorHAnsi" w:eastAsiaTheme="minorEastAsia" w:hAnsiTheme="minorHAnsi" w:cstheme="minorBidi"/>
            <w:b w:val="0"/>
            <w:caps w:val="0"/>
            <w:noProof/>
            <w:sz w:val="22"/>
            <w:szCs w:val="22"/>
          </w:rPr>
          <w:tab/>
        </w:r>
        <w:r w:rsidR="00DF6BB0" w:rsidRPr="00F16A63">
          <w:rPr>
            <w:rStyle w:val="af"/>
            <w:noProof/>
          </w:rPr>
          <w:t>ПОПЕЧИТЕЛЬСКИЕ ОПЕРАЦИИ И ОПЕРАЦИИ ОПЕРАТОРА СЧЕТА ДЕПО</w:t>
        </w:r>
        <w:r w:rsidR="00DF6BB0">
          <w:rPr>
            <w:noProof/>
            <w:webHidden/>
          </w:rPr>
          <w:tab/>
        </w:r>
        <w:r w:rsidR="00DF6BB0">
          <w:rPr>
            <w:noProof/>
            <w:webHidden/>
          </w:rPr>
          <w:fldChar w:fldCharType="begin"/>
        </w:r>
        <w:r w:rsidR="00DF6BB0">
          <w:rPr>
            <w:noProof/>
            <w:webHidden/>
          </w:rPr>
          <w:instrText xml:space="preserve"> PAGEREF _Toc72160542 \h </w:instrText>
        </w:r>
        <w:r w:rsidR="00DF6BB0">
          <w:rPr>
            <w:noProof/>
            <w:webHidden/>
          </w:rPr>
        </w:r>
        <w:r w:rsidR="00DF6BB0">
          <w:rPr>
            <w:noProof/>
            <w:webHidden/>
          </w:rPr>
          <w:fldChar w:fldCharType="separate"/>
        </w:r>
        <w:r w:rsidR="00DF6BB0">
          <w:rPr>
            <w:noProof/>
            <w:webHidden/>
          </w:rPr>
          <w:t>53</w:t>
        </w:r>
        <w:r w:rsidR="00DF6BB0">
          <w:rPr>
            <w:noProof/>
            <w:webHidden/>
          </w:rPr>
          <w:fldChar w:fldCharType="end"/>
        </w:r>
      </w:hyperlink>
    </w:p>
    <w:p w14:paraId="2DAB0672"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3" w:history="1">
        <w:r w:rsidR="00DF6BB0" w:rsidRPr="00F16A63">
          <w:rPr>
            <w:rStyle w:val="af"/>
            <w:noProof/>
          </w:rPr>
          <w:t>19.</w:t>
        </w:r>
        <w:r w:rsidR="00DF6BB0">
          <w:rPr>
            <w:rFonts w:asciiTheme="minorHAnsi" w:eastAsiaTheme="minorEastAsia" w:hAnsiTheme="minorHAnsi" w:cstheme="minorBidi"/>
            <w:b w:val="0"/>
            <w:caps w:val="0"/>
            <w:noProof/>
            <w:sz w:val="22"/>
            <w:szCs w:val="22"/>
          </w:rPr>
          <w:tab/>
        </w:r>
        <w:r w:rsidR="00DF6BB0" w:rsidRPr="00F16A63">
          <w:rPr>
            <w:rStyle w:val="af"/>
            <w:noProof/>
          </w:rPr>
          <w:t>ПРОЧИЕ НЕТОРГОВЫЕ ОПЕРАЦИИ</w:t>
        </w:r>
        <w:r w:rsidR="00DF6BB0">
          <w:rPr>
            <w:noProof/>
            <w:webHidden/>
          </w:rPr>
          <w:tab/>
        </w:r>
        <w:r w:rsidR="00DF6BB0">
          <w:rPr>
            <w:noProof/>
            <w:webHidden/>
          </w:rPr>
          <w:fldChar w:fldCharType="begin"/>
        </w:r>
        <w:r w:rsidR="00DF6BB0">
          <w:rPr>
            <w:noProof/>
            <w:webHidden/>
          </w:rPr>
          <w:instrText xml:space="preserve"> PAGEREF _Toc72160543 \h </w:instrText>
        </w:r>
        <w:r w:rsidR="00DF6BB0">
          <w:rPr>
            <w:noProof/>
            <w:webHidden/>
          </w:rPr>
        </w:r>
        <w:r w:rsidR="00DF6BB0">
          <w:rPr>
            <w:noProof/>
            <w:webHidden/>
          </w:rPr>
          <w:fldChar w:fldCharType="separate"/>
        </w:r>
        <w:r w:rsidR="00DF6BB0">
          <w:rPr>
            <w:noProof/>
            <w:webHidden/>
          </w:rPr>
          <w:t>54</w:t>
        </w:r>
        <w:r w:rsidR="00DF6BB0">
          <w:rPr>
            <w:noProof/>
            <w:webHidden/>
          </w:rPr>
          <w:fldChar w:fldCharType="end"/>
        </w:r>
      </w:hyperlink>
    </w:p>
    <w:p w14:paraId="152309A0"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4" w:history="1">
        <w:r w:rsidR="00DF6BB0" w:rsidRPr="00F16A63">
          <w:rPr>
            <w:rStyle w:val="af"/>
            <w:noProof/>
          </w:rPr>
          <w:t>20.</w:t>
        </w:r>
        <w:r w:rsidR="00DF6BB0">
          <w:rPr>
            <w:rFonts w:asciiTheme="minorHAnsi" w:eastAsiaTheme="minorEastAsia" w:hAnsiTheme="minorHAnsi" w:cstheme="minorBidi"/>
            <w:b w:val="0"/>
            <w:caps w:val="0"/>
            <w:noProof/>
            <w:sz w:val="22"/>
            <w:szCs w:val="22"/>
          </w:rPr>
          <w:tab/>
        </w:r>
        <w:r w:rsidR="00DF6BB0" w:rsidRPr="00F16A63">
          <w:rPr>
            <w:rStyle w:val="af"/>
            <w:noProof/>
          </w:rPr>
          <w:t>ВОЗНАГРАЖДЕНИЕ БАНКА И ОПЛАТА РАСХОДОВ</w:t>
        </w:r>
        <w:r w:rsidR="00DF6BB0">
          <w:rPr>
            <w:noProof/>
            <w:webHidden/>
          </w:rPr>
          <w:tab/>
        </w:r>
        <w:r w:rsidR="00DF6BB0">
          <w:rPr>
            <w:noProof/>
            <w:webHidden/>
          </w:rPr>
          <w:fldChar w:fldCharType="begin"/>
        </w:r>
        <w:r w:rsidR="00DF6BB0">
          <w:rPr>
            <w:noProof/>
            <w:webHidden/>
          </w:rPr>
          <w:instrText xml:space="preserve"> PAGEREF _Toc72160544 \h </w:instrText>
        </w:r>
        <w:r w:rsidR="00DF6BB0">
          <w:rPr>
            <w:noProof/>
            <w:webHidden/>
          </w:rPr>
        </w:r>
        <w:r w:rsidR="00DF6BB0">
          <w:rPr>
            <w:noProof/>
            <w:webHidden/>
          </w:rPr>
          <w:fldChar w:fldCharType="separate"/>
        </w:r>
        <w:r w:rsidR="00DF6BB0">
          <w:rPr>
            <w:noProof/>
            <w:webHidden/>
          </w:rPr>
          <w:t>54</w:t>
        </w:r>
        <w:r w:rsidR="00DF6BB0">
          <w:rPr>
            <w:noProof/>
            <w:webHidden/>
          </w:rPr>
          <w:fldChar w:fldCharType="end"/>
        </w:r>
      </w:hyperlink>
    </w:p>
    <w:p w14:paraId="7C34FA2A"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45" w:history="1">
        <w:r w:rsidR="00DF6BB0" w:rsidRPr="00F16A63">
          <w:rPr>
            <w:rStyle w:val="af"/>
            <w:noProof/>
          </w:rPr>
          <w:t>Часть 5. ОТЧЕТНОСТЬ И ИНФОРМАЦИОННЫЕ УСЛУГИ</w:t>
        </w:r>
        <w:r w:rsidR="00DF6BB0">
          <w:rPr>
            <w:noProof/>
            <w:webHidden/>
          </w:rPr>
          <w:tab/>
        </w:r>
        <w:r w:rsidR="00DF6BB0">
          <w:rPr>
            <w:noProof/>
            <w:webHidden/>
          </w:rPr>
          <w:fldChar w:fldCharType="begin"/>
        </w:r>
        <w:r w:rsidR="00DF6BB0">
          <w:rPr>
            <w:noProof/>
            <w:webHidden/>
          </w:rPr>
          <w:instrText xml:space="preserve"> PAGEREF _Toc72160545 \h </w:instrText>
        </w:r>
        <w:r w:rsidR="00DF6BB0">
          <w:rPr>
            <w:noProof/>
            <w:webHidden/>
          </w:rPr>
        </w:r>
        <w:r w:rsidR="00DF6BB0">
          <w:rPr>
            <w:noProof/>
            <w:webHidden/>
          </w:rPr>
          <w:fldChar w:fldCharType="separate"/>
        </w:r>
        <w:r w:rsidR="00DF6BB0">
          <w:rPr>
            <w:noProof/>
            <w:webHidden/>
          </w:rPr>
          <w:t>55</w:t>
        </w:r>
        <w:r w:rsidR="00DF6BB0">
          <w:rPr>
            <w:noProof/>
            <w:webHidden/>
          </w:rPr>
          <w:fldChar w:fldCharType="end"/>
        </w:r>
      </w:hyperlink>
    </w:p>
    <w:p w14:paraId="176E228F"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6" w:history="1">
        <w:r w:rsidR="00DF6BB0" w:rsidRPr="00F16A63">
          <w:rPr>
            <w:rStyle w:val="af"/>
            <w:noProof/>
          </w:rPr>
          <w:t>21.</w:t>
        </w:r>
        <w:r w:rsidR="00DF6BB0">
          <w:rPr>
            <w:rFonts w:asciiTheme="minorHAnsi" w:eastAsiaTheme="minorEastAsia" w:hAnsiTheme="minorHAnsi" w:cstheme="minorBidi"/>
            <w:b w:val="0"/>
            <w:caps w:val="0"/>
            <w:noProof/>
            <w:sz w:val="22"/>
            <w:szCs w:val="22"/>
          </w:rPr>
          <w:tab/>
        </w:r>
        <w:r w:rsidR="00DF6BB0" w:rsidRPr="00F16A63">
          <w:rPr>
            <w:rStyle w:val="af"/>
            <w:noProof/>
          </w:rPr>
          <w:t>УЧЕТ ОПЕРАЦИЙ И ОТЧЕТНОСТЬ БАНКА</w:t>
        </w:r>
        <w:r w:rsidR="00DF6BB0">
          <w:rPr>
            <w:noProof/>
            <w:webHidden/>
          </w:rPr>
          <w:tab/>
        </w:r>
        <w:r w:rsidR="00DF6BB0">
          <w:rPr>
            <w:noProof/>
            <w:webHidden/>
          </w:rPr>
          <w:fldChar w:fldCharType="begin"/>
        </w:r>
        <w:r w:rsidR="00DF6BB0">
          <w:rPr>
            <w:noProof/>
            <w:webHidden/>
          </w:rPr>
          <w:instrText xml:space="preserve"> PAGEREF _Toc72160546 \h </w:instrText>
        </w:r>
        <w:r w:rsidR="00DF6BB0">
          <w:rPr>
            <w:noProof/>
            <w:webHidden/>
          </w:rPr>
        </w:r>
        <w:r w:rsidR="00DF6BB0">
          <w:rPr>
            <w:noProof/>
            <w:webHidden/>
          </w:rPr>
          <w:fldChar w:fldCharType="separate"/>
        </w:r>
        <w:r w:rsidR="00DF6BB0">
          <w:rPr>
            <w:noProof/>
            <w:webHidden/>
          </w:rPr>
          <w:t>55</w:t>
        </w:r>
        <w:r w:rsidR="00DF6BB0">
          <w:rPr>
            <w:noProof/>
            <w:webHidden/>
          </w:rPr>
          <w:fldChar w:fldCharType="end"/>
        </w:r>
      </w:hyperlink>
    </w:p>
    <w:p w14:paraId="773080D1"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7" w:history="1">
        <w:r w:rsidR="00DF6BB0" w:rsidRPr="00F16A63">
          <w:rPr>
            <w:rStyle w:val="af"/>
            <w:noProof/>
          </w:rPr>
          <w:t>22.</w:t>
        </w:r>
        <w:r w:rsidR="00DF6BB0">
          <w:rPr>
            <w:rFonts w:asciiTheme="minorHAnsi" w:eastAsiaTheme="minorEastAsia" w:hAnsiTheme="minorHAnsi" w:cstheme="minorBidi"/>
            <w:b w:val="0"/>
            <w:caps w:val="0"/>
            <w:noProof/>
            <w:sz w:val="22"/>
            <w:szCs w:val="22"/>
          </w:rPr>
          <w:tab/>
        </w:r>
        <w:r w:rsidR="00DF6BB0" w:rsidRPr="00F16A63">
          <w:rPr>
            <w:rStyle w:val="af"/>
            <w:noProof/>
          </w:rPr>
          <w:t>ИНФОРМАЦИОННЫЕ УСЛУГИ</w:t>
        </w:r>
        <w:r w:rsidR="00DF6BB0">
          <w:rPr>
            <w:noProof/>
            <w:webHidden/>
          </w:rPr>
          <w:tab/>
        </w:r>
        <w:r w:rsidR="00DF6BB0">
          <w:rPr>
            <w:noProof/>
            <w:webHidden/>
          </w:rPr>
          <w:fldChar w:fldCharType="begin"/>
        </w:r>
        <w:r w:rsidR="00DF6BB0">
          <w:rPr>
            <w:noProof/>
            <w:webHidden/>
          </w:rPr>
          <w:instrText xml:space="preserve"> PAGEREF _Toc72160547 \h </w:instrText>
        </w:r>
        <w:r w:rsidR="00DF6BB0">
          <w:rPr>
            <w:noProof/>
            <w:webHidden/>
          </w:rPr>
        </w:r>
        <w:r w:rsidR="00DF6BB0">
          <w:rPr>
            <w:noProof/>
            <w:webHidden/>
          </w:rPr>
          <w:fldChar w:fldCharType="separate"/>
        </w:r>
        <w:r w:rsidR="00DF6BB0">
          <w:rPr>
            <w:noProof/>
            <w:webHidden/>
          </w:rPr>
          <w:t>57</w:t>
        </w:r>
        <w:r w:rsidR="00DF6BB0">
          <w:rPr>
            <w:noProof/>
            <w:webHidden/>
          </w:rPr>
          <w:fldChar w:fldCharType="end"/>
        </w:r>
      </w:hyperlink>
    </w:p>
    <w:p w14:paraId="1ACACCF6"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48" w:history="1">
        <w:r w:rsidR="00DF6BB0" w:rsidRPr="00F16A63">
          <w:rPr>
            <w:rStyle w:val="af"/>
            <w:noProof/>
          </w:rPr>
          <w:t>Часть 6. Прочие условия</w:t>
        </w:r>
        <w:r w:rsidR="00DF6BB0">
          <w:rPr>
            <w:noProof/>
            <w:webHidden/>
          </w:rPr>
          <w:tab/>
        </w:r>
        <w:r w:rsidR="00DF6BB0">
          <w:rPr>
            <w:noProof/>
            <w:webHidden/>
          </w:rPr>
          <w:fldChar w:fldCharType="begin"/>
        </w:r>
        <w:r w:rsidR="00DF6BB0">
          <w:rPr>
            <w:noProof/>
            <w:webHidden/>
          </w:rPr>
          <w:instrText xml:space="preserve"> PAGEREF _Toc72160548 \h </w:instrText>
        </w:r>
        <w:r w:rsidR="00DF6BB0">
          <w:rPr>
            <w:noProof/>
            <w:webHidden/>
          </w:rPr>
        </w:r>
        <w:r w:rsidR="00DF6BB0">
          <w:rPr>
            <w:noProof/>
            <w:webHidden/>
          </w:rPr>
          <w:fldChar w:fldCharType="separate"/>
        </w:r>
        <w:r w:rsidR="00DF6BB0">
          <w:rPr>
            <w:noProof/>
            <w:webHidden/>
          </w:rPr>
          <w:t>58</w:t>
        </w:r>
        <w:r w:rsidR="00DF6BB0">
          <w:rPr>
            <w:noProof/>
            <w:webHidden/>
          </w:rPr>
          <w:fldChar w:fldCharType="end"/>
        </w:r>
      </w:hyperlink>
    </w:p>
    <w:p w14:paraId="7125B6BB"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49" w:history="1">
        <w:r w:rsidR="00DF6BB0" w:rsidRPr="00F16A63">
          <w:rPr>
            <w:rStyle w:val="af"/>
            <w:noProof/>
          </w:rPr>
          <w:t>23.</w:t>
        </w:r>
        <w:r w:rsidR="00DF6BB0">
          <w:rPr>
            <w:rFonts w:asciiTheme="minorHAnsi" w:eastAsiaTheme="minorEastAsia" w:hAnsiTheme="minorHAnsi" w:cstheme="minorBidi"/>
            <w:b w:val="0"/>
            <w:caps w:val="0"/>
            <w:noProof/>
            <w:sz w:val="22"/>
            <w:szCs w:val="22"/>
          </w:rPr>
          <w:tab/>
        </w:r>
        <w:r w:rsidR="00DF6BB0" w:rsidRPr="00F16A63">
          <w:rPr>
            <w:rStyle w:val="af"/>
            <w:noProof/>
          </w:rPr>
          <w:t>НАЛОГООБЛОЖЕНИЕ</w:t>
        </w:r>
        <w:r w:rsidR="00DF6BB0">
          <w:rPr>
            <w:noProof/>
            <w:webHidden/>
          </w:rPr>
          <w:tab/>
        </w:r>
        <w:r w:rsidR="00DF6BB0">
          <w:rPr>
            <w:noProof/>
            <w:webHidden/>
          </w:rPr>
          <w:fldChar w:fldCharType="begin"/>
        </w:r>
        <w:r w:rsidR="00DF6BB0">
          <w:rPr>
            <w:noProof/>
            <w:webHidden/>
          </w:rPr>
          <w:instrText xml:space="preserve"> PAGEREF _Toc72160549 \h </w:instrText>
        </w:r>
        <w:r w:rsidR="00DF6BB0">
          <w:rPr>
            <w:noProof/>
            <w:webHidden/>
          </w:rPr>
        </w:r>
        <w:r w:rsidR="00DF6BB0">
          <w:rPr>
            <w:noProof/>
            <w:webHidden/>
          </w:rPr>
          <w:fldChar w:fldCharType="separate"/>
        </w:r>
        <w:r w:rsidR="00DF6BB0">
          <w:rPr>
            <w:noProof/>
            <w:webHidden/>
          </w:rPr>
          <w:t>58</w:t>
        </w:r>
        <w:r w:rsidR="00DF6BB0">
          <w:rPr>
            <w:noProof/>
            <w:webHidden/>
          </w:rPr>
          <w:fldChar w:fldCharType="end"/>
        </w:r>
      </w:hyperlink>
    </w:p>
    <w:p w14:paraId="4EE01B12"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0" w:history="1">
        <w:r w:rsidR="00DF6BB0" w:rsidRPr="00F16A63">
          <w:rPr>
            <w:rStyle w:val="af"/>
            <w:noProof/>
          </w:rPr>
          <w:t>24.</w:t>
        </w:r>
        <w:r w:rsidR="00DF6BB0">
          <w:rPr>
            <w:rFonts w:asciiTheme="minorHAnsi" w:eastAsiaTheme="minorEastAsia" w:hAnsiTheme="minorHAnsi" w:cstheme="minorBidi"/>
            <w:b w:val="0"/>
            <w:caps w:val="0"/>
            <w:noProof/>
            <w:sz w:val="22"/>
            <w:szCs w:val="22"/>
          </w:rPr>
          <w:tab/>
        </w:r>
        <w:r w:rsidR="00DF6BB0" w:rsidRPr="00F16A63">
          <w:rPr>
            <w:rStyle w:val="af"/>
            <w:noProof/>
          </w:rPr>
          <w:t>КОНФИДЕНЦИАЛЬНОСТЬ</w:t>
        </w:r>
        <w:r w:rsidR="00DF6BB0">
          <w:rPr>
            <w:noProof/>
            <w:webHidden/>
          </w:rPr>
          <w:tab/>
        </w:r>
        <w:r w:rsidR="00DF6BB0">
          <w:rPr>
            <w:noProof/>
            <w:webHidden/>
          </w:rPr>
          <w:fldChar w:fldCharType="begin"/>
        </w:r>
        <w:r w:rsidR="00DF6BB0">
          <w:rPr>
            <w:noProof/>
            <w:webHidden/>
          </w:rPr>
          <w:instrText xml:space="preserve"> PAGEREF _Toc72160550 \h </w:instrText>
        </w:r>
        <w:r w:rsidR="00DF6BB0">
          <w:rPr>
            <w:noProof/>
            <w:webHidden/>
          </w:rPr>
        </w:r>
        <w:r w:rsidR="00DF6BB0">
          <w:rPr>
            <w:noProof/>
            <w:webHidden/>
          </w:rPr>
          <w:fldChar w:fldCharType="separate"/>
        </w:r>
        <w:r w:rsidR="00DF6BB0">
          <w:rPr>
            <w:noProof/>
            <w:webHidden/>
          </w:rPr>
          <w:t>61</w:t>
        </w:r>
        <w:r w:rsidR="00DF6BB0">
          <w:rPr>
            <w:noProof/>
            <w:webHidden/>
          </w:rPr>
          <w:fldChar w:fldCharType="end"/>
        </w:r>
      </w:hyperlink>
    </w:p>
    <w:p w14:paraId="067B5430"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1" w:history="1">
        <w:r w:rsidR="00DF6BB0" w:rsidRPr="00F16A63">
          <w:rPr>
            <w:rStyle w:val="af"/>
            <w:noProof/>
          </w:rPr>
          <w:t>25.</w:t>
        </w:r>
        <w:r w:rsidR="00DF6BB0">
          <w:rPr>
            <w:rFonts w:asciiTheme="minorHAnsi" w:eastAsiaTheme="minorEastAsia" w:hAnsiTheme="minorHAnsi" w:cstheme="minorBidi"/>
            <w:b w:val="0"/>
            <w:caps w:val="0"/>
            <w:noProof/>
            <w:sz w:val="22"/>
            <w:szCs w:val="22"/>
          </w:rPr>
          <w:tab/>
        </w:r>
        <w:r w:rsidR="00DF6BB0" w:rsidRPr="00F16A63">
          <w:rPr>
            <w:rStyle w:val="af"/>
            <w:noProof/>
          </w:rPr>
          <w:t>ОТВЕТСТВЕННОСТЬ ЗА НЕСОБЛЮДЕНИЕ НАСТОЯЩЕГО РЕГЛАМЕНТА</w:t>
        </w:r>
        <w:r w:rsidR="00DF6BB0">
          <w:rPr>
            <w:noProof/>
            <w:webHidden/>
          </w:rPr>
          <w:tab/>
        </w:r>
        <w:r w:rsidR="00DF6BB0">
          <w:rPr>
            <w:noProof/>
            <w:webHidden/>
          </w:rPr>
          <w:fldChar w:fldCharType="begin"/>
        </w:r>
        <w:r w:rsidR="00DF6BB0">
          <w:rPr>
            <w:noProof/>
            <w:webHidden/>
          </w:rPr>
          <w:instrText xml:space="preserve"> PAGEREF _Toc72160551 \h </w:instrText>
        </w:r>
        <w:r w:rsidR="00DF6BB0">
          <w:rPr>
            <w:noProof/>
            <w:webHidden/>
          </w:rPr>
        </w:r>
        <w:r w:rsidR="00DF6BB0">
          <w:rPr>
            <w:noProof/>
            <w:webHidden/>
          </w:rPr>
          <w:fldChar w:fldCharType="separate"/>
        </w:r>
        <w:r w:rsidR="00DF6BB0">
          <w:rPr>
            <w:noProof/>
            <w:webHidden/>
          </w:rPr>
          <w:t>61</w:t>
        </w:r>
        <w:r w:rsidR="00DF6BB0">
          <w:rPr>
            <w:noProof/>
            <w:webHidden/>
          </w:rPr>
          <w:fldChar w:fldCharType="end"/>
        </w:r>
      </w:hyperlink>
    </w:p>
    <w:p w14:paraId="44597653"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2" w:history="1">
        <w:r w:rsidR="00DF6BB0" w:rsidRPr="00F16A63">
          <w:rPr>
            <w:rStyle w:val="af"/>
            <w:noProof/>
          </w:rPr>
          <w:t>26.</w:t>
        </w:r>
        <w:r w:rsidR="00DF6BB0">
          <w:rPr>
            <w:rFonts w:asciiTheme="minorHAnsi" w:eastAsiaTheme="minorEastAsia" w:hAnsiTheme="minorHAnsi" w:cstheme="minorBidi"/>
            <w:b w:val="0"/>
            <w:caps w:val="0"/>
            <w:noProof/>
            <w:sz w:val="22"/>
            <w:szCs w:val="22"/>
          </w:rPr>
          <w:tab/>
        </w:r>
        <w:r w:rsidR="00DF6BB0" w:rsidRPr="00F16A63">
          <w:rPr>
            <w:rStyle w:val="af"/>
            <w:noProof/>
          </w:rPr>
          <w:t>ОБСТОЯТЕЛЬСТВА НЕПРЕОДОЛИМОЙ СИЛЫ</w:t>
        </w:r>
        <w:r w:rsidR="00DF6BB0">
          <w:rPr>
            <w:noProof/>
            <w:webHidden/>
          </w:rPr>
          <w:tab/>
        </w:r>
        <w:r w:rsidR="00DF6BB0">
          <w:rPr>
            <w:noProof/>
            <w:webHidden/>
          </w:rPr>
          <w:fldChar w:fldCharType="begin"/>
        </w:r>
        <w:r w:rsidR="00DF6BB0">
          <w:rPr>
            <w:noProof/>
            <w:webHidden/>
          </w:rPr>
          <w:instrText xml:space="preserve"> PAGEREF _Toc72160552 \h </w:instrText>
        </w:r>
        <w:r w:rsidR="00DF6BB0">
          <w:rPr>
            <w:noProof/>
            <w:webHidden/>
          </w:rPr>
        </w:r>
        <w:r w:rsidR="00DF6BB0">
          <w:rPr>
            <w:noProof/>
            <w:webHidden/>
          </w:rPr>
          <w:fldChar w:fldCharType="separate"/>
        </w:r>
        <w:r w:rsidR="00DF6BB0">
          <w:rPr>
            <w:noProof/>
            <w:webHidden/>
          </w:rPr>
          <w:t>64</w:t>
        </w:r>
        <w:r w:rsidR="00DF6BB0">
          <w:rPr>
            <w:noProof/>
            <w:webHidden/>
          </w:rPr>
          <w:fldChar w:fldCharType="end"/>
        </w:r>
      </w:hyperlink>
    </w:p>
    <w:p w14:paraId="371D3388"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3" w:history="1">
        <w:r w:rsidR="00DF6BB0" w:rsidRPr="00F16A63">
          <w:rPr>
            <w:rStyle w:val="af"/>
            <w:noProof/>
          </w:rPr>
          <w:t>27.</w:t>
        </w:r>
        <w:r w:rsidR="00DF6BB0">
          <w:rPr>
            <w:rFonts w:asciiTheme="minorHAnsi" w:eastAsiaTheme="minorEastAsia" w:hAnsiTheme="minorHAnsi" w:cstheme="minorBidi"/>
            <w:b w:val="0"/>
            <w:caps w:val="0"/>
            <w:noProof/>
            <w:sz w:val="22"/>
            <w:szCs w:val="22"/>
          </w:rPr>
          <w:tab/>
        </w:r>
        <w:r w:rsidR="00DF6BB0" w:rsidRPr="00F16A63">
          <w:rPr>
            <w:rStyle w:val="af"/>
            <w:noProof/>
          </w:rPr>
          <w:t>ПРЕДЪЯВЛЕНИЕ ПРЕТЕНЗИЙ И РАЗРЕШЕНИЕ СПОРОВ</w:t>
        </w:r>
        <w:r w:rsidR="00DF6BB0">
          <w:rPr>
            <w:noProof/>
            <w:webHidden/>
          </w:rPr>
          <w:tab/>
        </w:r>
        <w:r w:rsidR="00DF6BB0">
          <w:rPr>
            <w:noProof/>
            <w:webHidden/>
          </w:rPr>
          <w:fldChar w:fldCharType="begin"/>
        </w:r>
        <w:r w:rsidR="00DF6BB0">
          <w:rPr>
            <w:noProof/>
            <w:webHidden/>
          </w:rPr>
          <w:instrText xml:space="preserve"> PAGEREF _Toc72160553 \h </w:instrText>
        </w:r>
        <w:r w:rsidR="00DF6BB0">
          <w:rPr>
            <w:noProof/>
            <w:webHidden/>
          </w:rPr>
        </w:r>
        <w:r w:rsidR="00DF6BB0">
          <w:rPr>
            <w:noProof/>
            <w:webHidden/>
          </w:rPr>
          <w:fldChar w:fldCharType="separate"/>
        </w:r>
        <w:r w:rsidR="00DF6BB0">
          <w:rPr>
            <w:noProof/>
            <w:webHidden/>
          </w:rPr>
          <w:t>65</w:t>
        </w:r>
        <w:r w:rsidR="00DF6BB0">
          <w:rPr>
            <w:noProof/>
            <w:webHidden/>
          </w:rPr>
          <w:fldChar w:fldCharType="end"/>
        </w:r>
      </w:hyperlink>
    </w:p>
    <w:p w14:paraId="764EB907"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4" w:history="1">
        <w:r w:rsidR="00DF6BB0" w:rsidRPr="00F16A63">
          <w:rPr>
            <w:rStyle w:val="af"/>
            <w:noProof/>
          </w:rPr>
          <w:t>28.</w:t>
        </w:r>
        <w:r w:rsidR="00DF6BB0">
          <w:rPr>
            <w:rFonts w:asciiTheme="minorHAnsi" w:eastAsiaTheme="minorEastAsia" w:hAnsiTheme="minorHAnsi" w:cstheme="minorBidi"/>
            <w:b w:val="0"/>
            <w:caps w:val="0"/>
            <w:noProof/>
            <w:sz w:val="22"/>
            <w:szCs w:val="22"/>
          </w:rPr>
          <w:tab/>
        </w:r>
        <w:r w:rsidR="00DF6BB0" w:rsidRPr="00F16A63">
          <w:rPr>
            <w:rStyle w:val="af"/>
            <w:noProof/>
          </w:rPr>
          <w:t>ИЗМЕНЕНИЯ И ДОПОЛНЕНИЯ К РЕГЛАМЕНТУ</w:t>
        </w:r>
        <w:r w:rsidR="00DF6BB0">
          <w:rPr>
            <w:noProof/>
            <w:webHidden/>
          </w:rPr>
          <w:tab/>
        </w:r>
        <w:r w:rsidR="00DF6BB0">
          <w:rPr>
            <w:noProof/>
            <w:webHidden/>
          </w:rPr>
          <w:fldChar w:fldCharType="begin"/>
        </w:r>
        <w:r w:rsidR="00DF6BB0">
          <w:rPr>
            <w:noProof/>
            <w:webHidden/>
          </w:rPr>
          <w:instrText xml:space="preserve"> PAGEREF _Toc72160554 \h </w:instrText>
        </w:r>
        <w:r w:rsidR="00DF6BB0">
          <w:rPr>
            <w:noProof/>
            <w:webHidden/>
          </w:rPr>
        </w:r>
        <w:r w:rsidR="00DF6BB0">
          <w:rPr>
            <w:noProof/>
            <w:webHidden/>
          </w:rPr>
          <w:fldChar w:fldCharType="separate"/>
        </w:r>
        <w:r w:rsidR="00DF6BB0">
          <w:rPr>
            <w:noProof/>
            <w:webHidden/>
          </w:rPr>
          <w:t>66</w:t>
        </w:r>
        <w:r w:rsidR="00DF6BB0">
          <w:rPr>
            <w:noProof/>
            <w:webHidden/>
          </w:rPr>
          <w:fldChar w:fldCharType="end"/>
        </w:r>
      </w:hyperlink>
    </w:p>
    <w:p w14:paraId="451D2C77"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5" w:history="1">
        <w:r w:rsidR="00DF6BB0" w:rsidRPr="00F16A63">
          <w:rPr>
            <w:rStyle w:val="af"/>
            <w:noProof/>
          </w:rPr>
          <w:t>29.</w:t>
        </w:r>
        <w:r w:rsidR="00DF6BB0">
          <w:rPr>
            <w:rFonts w:asciiTheme="minorHAnsi" w:eastAsiaTheme="minorEastAsia" w:hAnsiTheme="minorHAnsi" w:cstheme="minorBidi"/>
            <w:b w:val="0"/>
            <w:caps w:val="0"/>
            <w:noProof/>
            <w:sz w:val="22"/>
            <w:szCs w:val="22"/>
          </w:rPr>
          <w:tab/>
        </w:r>
        <w:r w:rsidR="00DF6BB0" w:rsidRPr="00F16A63">
          <w:rPr>
            <w:rStyle w:val="af"/>
            <w:noProof/>
          </w:rPr>
          <w:t>ПОРЯДОК РАСТОРЖЕНИЯ СОГЛАШЕНИЯ</w:t>
        </w:r>
        <w:r w:rsidR="00DF6BB0">
          <w:rPr>
            <w:noProof/>
            <w:webHidden/>
          </w:rPr>
          <w:tab/>
        </w:r>
        <w:r w:rsidR="00DF6BB0">
          <w:rPr>
            <w:noProof/>
            <w:webHidden/>
          </w:rPr>
          <w:fldChar w:fldCharType="begin"/>
        </w:r>
        <w:r w:rsidR="00DF6BB0">
          <w:rPr>
            <w:noProof/>
            <w:webHidden/>
          </w:rPr>
          <w:instrText xml:space="preserve"> PAGEREF _Toc72160555 \h </w:instrText>
        </w:r>
        <w:r w:rsidR="00DF6BB0">
          <w:rPr>
            <w:noProof/>
            <w:webHidden/>
          </w:rPr>
        </w:r>
        <w:r w:rsidR="00DF6BB0">
          <w:rPr>
            <w:noProof/>
            <w:webHidden/>
          </w:rPr>
          <w:fldChar w:fldCharType="separate"/>
        </w:r>
        <w:r w:rsidR="00DF6BB0">
          <w:rPr>
            <w:noProof/>
            <w:webHidden/>
          </w:rPr>
          <w:t>68</w:t>
        </w:r>
        <w:r w:rsidR="00DF6BB0">
          <w:rPr>
            <w:noProof/>
            <w:webHidden/>
          </w:rPr>
          <w:fldChar w:fldCharType="end"/>
        </w:r>
      </w:hyperlink>
    </w:p>
    <w:p w14:paraId="0B3FB2DE"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6" w:history="1">
        <w:r w:rsidR="00DF6BB0" w:rsidRPr="00F16A63">
          <w:rPr>
            <w:rStyle w:val="af"/>
            <w:noProof/>
          </w:rPr>
          <w:t>30.</w:t>
        </w:r>
        <w:r w:rsidR="00DF6BB0">
          <w:rPr>
            <w:rFonts w:asciiTheme="minorHAnsi" w:eastAsiaTheme="minorEastAsia" w:hAnsiTheme="minorHAnsi" w:cstheme="minorBidi"/>
            <w:b w:val="0"/>
            <w:caps w:val="0"/>
            <w:noProof/>
            <w:sz w:val="22"/>
            <w:szCs w:val="22"/>
          </w:rPr>
          <w:tab/>
        </w:r>
        <w:r w:rsidR="00DF6BB0" w:rsidRPr="00F16A63">
          <w:rPr>
            <w:rStyle w:val="af"/>
            <w:noProof/>
          </w:rPr>
          <w:t>ОСОБЫЕ УСЛОВИЯ И ОБЯЗАННОСТИ ЛИЦ, ПРИСОЕДИНИВШИХСЯ К РЕГЛАМЕНТУ</w:t>
        </w:r>
        <w:r w:rsidR="00DF6BB0">
          <w:rPr>
            <w:noProof/>
            <w:webHidden/>
          </w:rPr>
          <w:tab/>
        </w:r>
        <w:r w:rsidR="00DF6BB0">
          <w:rPr>
            <w:noProof/>
            <w:webHidden/>
          </w:rPr>
          <w:fldChar w:fldCharType="begin"/>
        </w:r>
        <w:r w:rsidR="00DF6BB0">
          <w:rPr>
            <w:noProof/>
            <w:webHidden/>
          </w:rPr>
          <w:instrText xml:space="preserve"> PAGEREF _Toc72160556 \h </w:instrText>
        </w:r>
        <w:r w:rsidR="00DF6BB0">
          <w:rPr>
            <w:noProof/>
            <w:webHidden/>
          </w:rPr>
        </w:r>
        <w:r w:rsidR="00DF6BB0">
          <w:rPr>
            <w:noProof/>
            <w:webHidden/>
          </w:rPr>
          <w:fldChar w:fldCharType="separate"/>
        </w:r>
        <w:r w:rsidR="00DF6BB0">
          <w:rPr>
            <w:noProof/>
            <w:webHidden/>
          </w:rPr>
          <w:t>70</w:t>
        </w:r>
        <w:r w:rsidR="00DF6BB0">
          <w:rPr>
            <w:noProof/>
            <w:webHidden/>
          </w:rPr>
          <w:fldChar w:fldCharType="end"/>
        </w:r>
      </w:hyperlink>
    </w:p>
    <w:p w14:paraId="25BD95C3"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7" w:history="1">
        <w:r w:rsidR="00DF6BB0" w:rsidRPr="00F16A63">
          <w:rPr>
            <w:rStyle w:val="af"/>
            <w:noProof/>
          </w:rPr>
          <w:t>31.</w:t>
        </w:r>
        <w:r w:rsidR="00DF6BB0">
          <w:rPr>
            <w:rFonts w:asciiTheme="minorHAnsi" w:eastAsiaTheme="minorEastAsia" w:hAnsiTheme="minorHAnsi" w:cstheme="minorBidi"/>
            <w:b w:val="0"/>
            <w:caps w:val="0"/>
            <w:noProof/>
            <w:sz w:val="22"/>
            <w:szCs w:val="22"/>
          </w:rPr>
          <w:tab/>
        </w:r>
        <w:r w:rsidR="00DF6BB0" w:rsidRPr="00F16A63">
          <w:rPr>
            <w:rStyle w:val="af"/>
            <w:noProof/>
          </w:rPr>
          <w:t>ИНФОРМАЦИОННОЕ ОБЕСПЕЧЕНИЕ</w:t>
        </w:r>
        <w:r w:rsidR="00DF6BB0">
          <w:rPr>
            <w:noProof/>
            <w:webHidden/>
          </w:rPr>
          <w:tab/>
        </w:r>
        <w:r w:rsidR="00DF6BB0">
          <w:rPr>
            <w:noProof/>
            <w:webHidden/>
          </w:rPr>
          <w:fldChar w:fldCharType="begin"/>
        </w:r>
        <w:r w:rsidR="00DF6BB0">
          <w:rPr>
            <w:noProof/>
            <w:webHidden/>
          </w:rPr>
          <w:instrText xml:space="preserve"> PAGEREF _Toc72160557 \h </w:instrText>
        </w:r>
        <w:r w:rsidR="00DF6BB0">
          <w:rPr>
            <w:noProof/>
            <w:webHidden/>
          </w:rPr>
        </w:r>
        <w:r w:rsidR="00DF6BB0">
          <w:rPr>
            <w:noProof/>
            <w:webHidden/>
          </w:rPr>
          <w:fldChar w:fldCharType="separate"/>
        </w:r>
        <w:r w:rsidR="00DF6BB0">
          <w:rPr>
            <w:noProof/>
            <w:webHidden/>
          </w:rPr>
          <w:t>71</w:t>
        </w:r>
        <w:r w:rsidR="00DF6BB0">
          <w:rPr>
            <w:noProof/>
            <w:webHidden/>
          </w:rPr>
          <w:fldChar w:fldCharType="end"/>
        </w:r>
      </w:hyperlink>
    </w:p>
    <w:p w14:paraId="75272CA2" w14:textId="77777777" w:rsidR="00DF6BB0" w:rsidRDefault="006F49E0">
      <w:pPr>
        <w:pStyle w:val="10"/>
        <w:tabs>
          <w:tab w:val="left" w:pos="480"/>
          <w:tab w:val="right" w:leader="dot" w:pos="9345"/>
        </w:tabs>
        <w:rPr>
          <w:rFonts w:asciiTheme="minorHAnsi" w:eastAsiaTheme="minorEastAsia" w:hAnsiTheme="minorHAnsi" w:cstheme="minorBidi"/>
          <w:b w:val="0"/>
          <w:caps w:val="0"/>
          <w:noProof/>
          <w:sz w:val="22"/>
          <w:szCs w:val="22"/>
        </w:rPr>
      </w:pPr>
      <w:hyperlink w:anchor="_Toc72160558" w:history="1">
        <w:r w:rsidR="00DF6BB0" w:rsidRPr="00F16A63">
          <w:rPr>
            <w:rStyle w:val="af"/>
            <w:noProof/>
          </w:rPr>
          <w:t>32.</w:t>
        </w:r>
        <w:r w:rsidR="00DF6BB0">
          <w:rPr>
            <w:rFonts w:asciiTheme="minorHAnsi" w:eastAsiaTheme="minorEastAsia" w:hAnsiTheme="minorHAnsi" w:cstheme="minorBidi"/>
            <w:b w:val="0"/>
            <w:caps w:val="0"/>
            <w:noProof/>
            <w:sz w:val="22"/>
            <w:szCs w:val="22"/>
          </w:rPr>
          <w:tab/>
        </w:r>
        <w:r w:rsidR="00DF6BB0" w:rsidRPr="00F16A63">
          <w:rPr>
            <w:rStyle w:val="af"/>
            <w:noProof/>
          </w:rPr>
          <w:t>СПИСОК ПРИЛОЖЕНИЙ</w:t>
        </w:r>
        <w:r w:rsidR="00DF6BB0">
          <w:rPr>
            <w:noProof/>
            <w:webHidden/>
          </w:rPr>
          <w:tab/>
        </w:r>
        <w:r w:rsidR="00DF6BB0">
          <w:rPr>
            <w:noProof/>
            <w:webHidden/>
          </w:rPr>
          <w:fldChar w:fldCharType="begin"/>
        </w:r>
        <w:r w:rsidR="00DF6BB0">
          <w:rPr>
            <w:noProof/>
            <w:webHidden/>
          </w:rPr>
          <w:instrText xml:space="preserve"> PAGEREF _Toc72160558 \h </w:instrText>
        </w:r>
        <w:r w:rsidR="00DF6BB0">
          <w:rPr>
            <w:noProof/>
            <w:webHidden/>
          </w:rPr>
        </w:r>
        <w:r w:rsidR="00DF6BB0">
          <w:rPr>
            <w:noProof/>
            <w:webHidden/>
          </w:rPr>
          <w:fldChar w:fldCharType="separate"/>
        </w:r>
        <w:r w:rsidR="00DF6BB0">
          <w:rPr>
            <w:noProof/>
            <w:webHidden/>
          </w:rPr>
          <w:t>72</w:t>
        </w:r>
        <w:r w:rsidR="00DF6BB0">
          <w:rPr>
            <w:noProof/>
            <w:webHidden/>
          </w:rPr>
          <w:fldChar w:fldCharType="end"/>
        </w:r>
      </w:hyperlink>
    </w:p>
    <w:p w14:paraId="7AE83809"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59" w:history="1">
        <w:r w:rsidR="00DF6BB0" w:rsidRPr="00F16A63">
          <w:rPr>
            <w:rStyle w:val="af"/>
            <w:noProof/>
          </w:rPr>
          <w:t>Уведомление об изменении Списка Ликвидных ценных бумаг</w:t>
        </w:r>
        <w:r w:rsidR="00DF6BB0">
          <w:rPr>
            <w:noProof/>
            <w:webHidden/>
          </w:rPr>
          <w:tab/>
        </w:r>
        <w:r w:rsidR="00DF6BB0">
          <w:rPr>
            <w:noProof/>
            <w:webHidden/>
          </w:rPr>
          <w:fldChar w:fldCharType="begin"/>
        </w:r>
        <w:r w:rsidR="00DF6BB0">
          <w:rPr>
            <w:noProof/>
            <w:webHidden/>
          </w:rPr>
          <w:instrText xml:space="preserve"> PAGEREF _Toc72160559 \h </w:instrText>
        </w:r>
        <w:r w:rsidR="00DF6BB0">
          <w:rPr>
            <w:noProof/>
            <w:webHidden/>
          </w:rPr>
        </w:r>
        <w:r w:rsidR="00DF6BB0">
          <w:rPr>
            <w:noProof/>
            <w:webHidden/>
          </w:rPr>
          <w:fldChar w:fldCharType="separate"/>
        </w:r>
        <w:r w:rsidR="00DF6BB0">
          <w:rPr>
            <w:noProof/>
            <w:webHidden/>
          </w:rPr>
          <w:t>73</w:t>
        </w:r>
        <w:r w:rsidR="00DF6BB0">
          <w:rPr>
            <w:noProof/>
            <w:webHidden/>
          </w:rPr>
          <w:fldChar w:fldCharType="end"/>
        </w:r>
      </w:hyperlink>
    </w:p>
    <w:p w14:paraId="39BAB4C5" w14:textId="77777777" w:rsidR="00DF6BB0" w:rsidRDefault="006F49E0">
      <w:pPr>
        <w:pStyle w:val="10"/>
        <w:tabs>
          <w:tab w:val="right" w:leader="dot" w:pos="9345"/>
        </w:tabs>
        <w:rPr>
          <w:rFonts w:asciiTheme="minorHAnsi" w:eastAsiaTheme="minorEastAsia" w:hAnsiTheme="minorHAnsi" w:cstheme="minorBidi"/>
          <w:b w:val="0"/>
          <w:caps w:val="0"/>
          <w:noProof/>
          <w:sz w:val="22"/>
          <w:szCs w:val="22"/>
        </w:rPr>
      </w:pPr>
      <w:hyperlink w:anchor="_Toc72160560" w:history="1">
        <w:r w:rsidR="00DF6BB0" w:rsidRPr="00F16A63">
          <w:rPr>
            <w:rStyle w:val="af"/>
            <w:noProof/>
          </w:rPr>
          <w:t>Уведомление об исключении Клиента из присвоенной категории риска</w:t>
        </w:r>
        <w:r w:rsidR="00DF6BB0">
          <w:rPr>
            <w:noProof/>
            <w:webHidden/>
          </w:rPr>
          <w:tab/>
        </w:r>
        <w:r w:rsidR="00DF6BB0">
          <w:rPr>
            <w:noProof/>
            <w:webHidden/>
          </w:rPr>
          <w:fldChar w:fldCharType="begin"/>
        </w:r>
        <w:r w:rsidR="00DF6BB0">
          <w:rPr>
            <w:noProof/>
            <w:webHidden/>
          </w:rPr>
          <w:instrText xml:space="preserve"> PAGEREF _Toc72160560 \h </w:instrText>
        </w:r>
        <w:r w:rsidR="00DF6BB0">
          <w:rPr>
            <w:noProof/>
            <w:webHidden/>
          </w:rPr>
        </w:r>
        <w:r w:rsidR="00DF6BB0">
          <w:rPr>
            <w:noProof/>
            <w:webHidden/>
          </w:rPr>
          <w:fldChar w:fldCharType="separate"/>
        </w:r>
        <w:r w:rsidR="00DF6BB0">
          <w:rPr>
            <w:noProof/>
            <w:webHidden/>
          </w:rPr>
          <w:t>73</w:t>
        </w:r>
        <w:r w:rsidR="00DF6BB0">
          <w:rPr>
            <w:noProof/>
            <w:webHidden/>
          </w:rPr>
          <w:fldChar w:fldCharType="end"/>
        </w:r>
      </w:hyperlink>
    </w:p>
    <w:p w14:paraId="4AB5BB03" w14:textId="77777777" w:rsidR="00B8732B" w:rsidRDefault="00B8732B">
      <w:r>
        <w:rPr>
          <w:b/>
          <w:bCs/>
        </w:rPr>
        <w:fldChar w:fldCharType="end"/>
      </w:r>
    </w:p>
    <w:p w14:paraId="38D44CF0" w14:textId="77777777" w:rsidR="00CE5272" w:rsidRDefault="00CE5272" w:rsidP="002D50C9">
      <w:pPr>
        <w:jc w:val="center"/>
        <w:outlineLvl w:val="0"/>
        <w:rPr>
          <w:b/>
          <w:sz w:val="24"/>
          <w:szCs w:val="24"/>
        </w:rPr>
      </w:pPr>
    </w:p>
    <w:p w14:paraId="43986DC7" w14:textId="77777777" w:rsidR="00762B33" w:rsidRDefault="00762B33" w:rsidP="002D50C9">
      <w:pPr>
        <w:jc w:val="center"/>
        <w:outlineLvl w:val="0"/>
        <w:rPr>
          <w:b/>
          <w:sz w:val="24"/>
          <w:szCs w:val="24"/>
        </w:rPr>
      </w:pPr>
    </w:p>
    <w:p w14:paraId="49B835EC" w14:textId="77777777" w:rsidR="00CE5272" w:rsidRDefault="00CE5272" w:rsidP="002D50C9">
      <w:pPr>
        <w:jc w:val="center"/>
        <w:outlineLvl w:val="0"/>
        <w:rPr>
          <w:b/>
          <w:sz w:val="24"/>
          <w:szCs w:val="24"/>
        </w:rPr>
      </w:pPr>
    </w:p>
    <w:p w14:paraId="3AF97547" w14:textId="77777777" w:rsidR="00CE5272" w:rsidRDefault="00CE5272" w:rsidP="002D50C9">
      <w:pPr>
        <w:jc w:val="center"/>
        <w:outlineLvl w:val="0"/>
        <w:rPr>
          <w:b/>
          <w:sz w:val="24"/>
          <w:szCs w:val="24"/>
        </w:rPr>
      </w:pPr>
    </w:p>
    <w:p w14:paraId="0F14F6C5" w14:textId="77777777" w:rsidR="00CE5272" w:rsidRDefault="00CE5272" w:rsidP="002D50C9">
      <w:pPr>
        <w:jc w:val="center"/>
        <w:outlineLvl w:val="0"/>
        <w:rPr>
          <w:b/>
          <w:sz w:val="24"/>
          <w:szCs w:val="24"/>
        </w:rPr>
      </w:pPr>
    </w:p>
    <w:p w14:paraId="324B8C1B" w14:textId="77777777" w:rsidR="00CE5272" w:rsidRDefault="00CE5272" w:rsidP="002D50C9">
      <w:pPr>
        <w:jc w:val="center"/>
        <w:outlineLvl w:val="0"/>
        <w:rPr>
          <w:b/>
          <w:sz w:val="24"/>
          <w:szCs w:val="24"/>
        </w:rPr>
      </w:pPr>
    </w:p>
    <w:p w14:paraId="174AA58D" w14:textId="77777777" w:rsidR="00CE5272" w:rsidRDefault="00CE5272" w:rsidP="002D50C9">
      <w:pPr>
        <w:jc w:val="center"/>
        <w:outlineLvl w:val="0"/>
        <w:rPr>
          <w:b/>
          <w:sz w:val="24"/>
          <w:szCs w:val="24"/>
        </w:rPr>
      </w:pPr>
    </w:p>
    <w:p w14:paraId="25BDDF7A" w14:textId="77777777" w:rsidR="00CE5272" w:rsidRDefault="00CE5272" w:rsidP="002D50C9">
      <w:pPr>
        <w:jc w:val="center"/>
        <w:outlineLvl w:val="0"/>
        <w:rPr>
          <w:b/>
          <w:sz w:val="24"/>
          <w:szCs w:val="24"/>
        </w:rPr>
      </w:pPr>
    </w:p>
    <w:p w14:paraId="00330937" w14:textId="77777777" w:rsidR="00214CCF" w:rsidRDefault="00214CCF" w:rsidP="002D50C9">
      <w:pPr>
        <w:jc w:val="center"/>
        <w:outlineLvl w:val="0"/>
        <w:rPr>
          <w:b/>
          <w:sz w:val="24"/>
          <w:szCs w:val="24"/>
        </w:rPr>
      </w:pPr>
    </w:p>
    <w:p w14:paraId="40F537CE" w14:textId="77777777" w:rsidR="00214CCF" w:rsidRDefault="00214CCF" w:rsidP="002D50C9">
      <w:pPr>
        <w:jc w:val="center"/>
        <w:outlineLvl w:val="0"/>
        <w:rPr>
          <w:b/>
          <w:sz w:val="24"/>
          <w:szCs w:val="24"/>
        </w:rPr>
      </w:pPr>
    </w:p>
    <w:p w14:paraId="1A6AB5DA" w14:textId="77777777" w:rsidR="00214CCF" w:rsidRDefault="00214CCF" w:rsidP="002D50C9">
      <w:pPr>
        <w:jc w:val="center"/>
        <w:outlineLvl w:val="0"/>
        <w:rPr>
          <w:b/>
          <w:sz w:val="24"/>
          <w:szCs w:val="24"/>
        </w:rPr>
      </w:pPr>
    </w:p>
    <w:p w14:paraId="0ACF3029" w14:textId="77777777" w:rsidR="00214CCF" w:rsidRDefault="00214CCF" w:rsidP="002D50C9">
      <w:pPr>
        <w:jc w:val="center"/>
        <w:outlineLvl w:val="0"/>
        <w:rPr>
          <w:b/>
          <w:sz w:val="24"/>
          <w:szCs w:val="24"/>
        </w:rPr>
      </w:pPr>
    </w:p>
    <w:p w14:paraId="49773EB4" w14:textId="77777777" w:rsidR="00214CCF" w:rsidRDefault="00214CCF" w:rsidP="002D50C9">
      <w:pPr>
        <w:jc w:val="center"/>
        <w:outlineLvl w:val="0"/>
        <w:rPr>
          <w:b/>
          <w:sz w:val="24"/>
          <w:szCs w:val="24"/>
        </w:rPr>
      </w:pPr>
    </w:p>
    <w:p w14:paraId="7EAD66DD" w14:textId="77777777" w:rsidR="00214CCF" w:rsidRDefault="00214CCF" w:rsidP="002D50C9">
      <w:pPr>
        <w:jc w:val="center"/>
        <w:outlineLvl w:val="0"/>
        <w:rPr>
          <w:b/>
          <w:sz w:val="24"/>
          <w:szCs w:val="24"/>
        </w:rPr>
      </w:pPr>
    </w:p>
    <w:p w14:paraId="5D502691" w14:textId="77777777" w:rsidR="00214CCF" w:rsidRDefault="00214CCF" w:rsidP="002D50C9">
      <w:pPr>
        <w:jc w:val="center"/>
        <w:outlineLvl w:val="0"/>
        <w:rPr>
          <w:b/>
          <w:sz w:val="24"/>
          <w:szCs w:val="24"/>
        </w:rPr>
      </w:pPr>
    </w:p>
    <w:p w14:paraId="66E4734C" w14:textId="77777777" w:rsidR="00214CCF" w:rsidRDefault="00214CCF" w:rsidP="002D50C9">
      <w:pPr>
        <w:jc w:val="center"/>
        <w:outlineLvl w:val="0"/>
        <w:rPr>
          <w:b/>
          <w:sz w:val="24"/>
          <w:szCs w:val="24"/>
        </w:rPr>
      </w:pPr>
    </w:p>
    <w:p w14:paraId="652816A7" w14:textId="77777777" w:rsidR="00214CCF" w:rsidRDefault="00214CCF" w:rsidP="002D50C9">
      <w:pPr>
        <w:jc w:val="center"/>
        <w:outlineLvl w:val="0"/>
        <w:rPr>
          <w:b/>
          <w:sz w:val="24"/>
          <w:szCs w:val="24"/>
        </w:rPr>
      </w:pPr>
    </w:p>
    <w:p w14:paraId="4DFA0206" w14:textId="77777777" w:rsidR="00214CCF" w:rsidRDefault="00214CCF" w:rsidP="002D50C9">
      <w:pPr>
        <w:jc w:val="center"/>
        <w:outlineLvl w:val="0"/>
        <w:rPr>
          <w:b/>
          <w:sz w:val="24"/>
          <w:szCs w:val="24"/>
        </w:rPr>
      </w:pPr>
    </w:p>
    <w:p w14:paraId="0B2C759A" w14:textId="77777777" w:rsidR="00214CCF" w:rsidRDefault="00214CCF" w:rsidP="002D50C9">
      <w:pPr>
        <w:jc w:val="center"/>
        <w:outlineLvl w:val="0"/>
        <w:rPr>
          <w:b/>
          <w:sz w:val="24"/>
          <w:szCs w:val="24"/>
        </w:rPr>
      </w:pPr>
    </w:p>
    <w:p w14:paraId="43A84B1E" w14:textId="77777777" w:rsidR="00214CCF" w:rsidRDefault="00214CCF" w:rsidP="002D50C9">
      <w:pPr>
        <w:jc w:val="center"/>
        <w:outlineLvl w:val="0"/>
        <w:rPr>
          <w:b/>
          <w:sz w:val="24"/>
          <w:szCs w:val="24"/>
        </w:rPr>
      </w:pPr>
    </w:p>
    <w:p w14:paraId="2A56A441" w14:textId="77777777" w:rsidR="00214CCF" w:rsidRDefault="00214CCF" w:rsidP="002D50C9">
      <w:pPr>
        <w:jc w:val="center"/>
        <w:outlineLvl w:val="0"/>
        <w:rPr>
          <w:b/>
          <w:sz w:val="24"/>
          <w:szCs w:val="24"/>
        </w:rPr>
      </w:pPr>
    </w:p>
    <w:p w14:paraId="58E809BC" w14:textId="77777777" w:rsidR="00214CCF" w:rsidRDefault="00214CCF" w:rsidP="002D50C9">
      <w:pPr>
        <w:jc w:val="center"/>
        <w:outlineLvl w:val="0"/>
        <w:rPr>
          <w:b/>
          <w:sz w:val="24"/>
          <w:szCs w:val="24"/>
        </w:rPr>
      </w:pPr>
    </w:p>
    <w:p w14:paraId="58CA4D02" w14:textId="77777777" w:rsidR="00F27A4D" w:rsidRDefault="00F27A4D" w:rsidP="002D50C9">
      <w:pPr>
        <w:jc w:val="center"/>
        <w:outlineLvl w:val="0"/>
        <w:rPr>
          <w:b/>
          <w:sz w:val="24"/>
          <w:szCs w:val="24"/>
        </w:rPr>
      </w:pPr>
    </w:p>
    <w:p w14:paraId="63F92C27" w14:textId="77777777" w:rsidR="00F27A4D" w:rsidRDefault="00F27A4D" w:rsidP="002D50C9">
      <w:pPr>
        <w:jc w:val="center"/>
        <w:outlineLvl w:val="0"/>
        <w:rPr>
          <w:b/>
          <w:sz w:val="24"/>
          <w:szCs w:val="24"/>
        </w:rPr>
      </w:pPr>
    </w:p>
    <w:p w14:paraId="691FB99E" w14:textId="77777777" w:rsidR="00214CCF" w:rsidRDefault="00214CCF" w:rsidP="002D50C9">
      <w:pPr>
        <w:jc w:val="center"/>
        <w:outlineLvl w:val="0"/>
        <w:rPr>
          <w:b/>
          <w:sz w:val="24"/>
          <w:szCs w:val="24"/>
        </w:rPr>
      </w:pPr>
    </w:p>
    <w:p w14:paraId="0120E05B" w14:textId="77777777" w:rsidR="00F151B3" w:rsidRDefault="00F151B3" w:rsidP="002D50C9">
      <w:pPr>
        <w:jc w:val="center"/>
        <w:outlineLvl w:val="0"/>
        <w:rPr>
          <w:b/>
          <w:sz w:val="24"/>
          <w:szCs w:val="24"/>
        </w:rPr>
      </w:pPr>
    </w:p>
    <w:p w14:paraId="654BC37F" w14:textId="77777777" w:rsidR="00F151B3" w:rsidRDefault="00F151B3" w:rsidP="002D50C9">
      <w:pPr>
        <w:jc w:val="center"/>
        <w:outlineLvl w:val="0"/>
        <w:rPr>
          <w:b/>
          <w:sz w:val="24"/>
          <w:szCs w:val="24"/>
        </w:rPr>
      </w:pPr>
    </w:p>
    <w:p w14:paraId="2697C112" w14:textId="77777777" w:rsidR="00A52E31" w:rsidRDefault="00A52E31" w:rsidP="002D50C9">
      <w:pPr>
        <w:jc w:val="center"/>
        <w:outlineLvl w:val="0"/>
        <w:rPr>
          <w:b/>
          <w:sz w:val="24"/>
          <w:szCs w:val="24"/>
        </w:rPr>
      </w:pPr>
    </w:p>
    <w:p w14:paraId="26D69DFE" w14:textId="77777777" w:rsidR="00A52E31" w:rsidRDefault="00A52E31" w:rsidP="002D50C9">
      <w:pPr>
        <w:jc w:val="center"/>
        <w:outlineLvl w:val="0"/>
        <w:rPr>
          <w:b/>
          <w:sz w:val="24"/>
          <w:szCs w:val="24"/>
        </w:rPr>
      </w:pPr>
    </w:p>
    <w:p w14:paraId="1277D392" w14:textId="77777777" w:rsidR="00F151B3" w:rsidRDefault="00F151B3" w:rsidP="002D50C9">
      <w:pPr>
        <w:jc w:val="center"/>
        <w:outlineLvl w:val="0"/>
        <w:rPr>
          <w:b/>
          <w:sz w:val="24"/>
          <w:szCs w:val="24"/>
        </w:rPr>
      </w:pPr>
    </w:p>
    <w:p w14:paraId="19FC47A8" w14:textId="77777777" w:rsidR="00F151B3" w:rsidRDefault="00F151B3" w:rsidP="002D50C9">
      <w:pPr>
        <w:jc w:val="center"/>
        <w:outlineLvl w:val="0"/>
        <w:rPr>
          <w:b/>
          <w:sz w:val="24"/>
          <w:szCs w:val="24"/>
        </w:rPr>
      </w:pPr>
    </w:p>
    <w:p w14:paraId="7E55B3AC" w14:textId="77777777" w:rsidR="00F151B3" w:rsidRDefault="00F151B3" w:rsidP="002D50C9">
      <w:pPr>
        <w:jc w:val="center"/>
        <w:outlineLvl w:val="0"/>
        <w:rPr>
          <w:b/>
          <w:sz w:val="24"/>
          <w:szCs w:val="24"/>
        </w:rPr>
      </w:pPr>
    </w:p>
    <w:p w14:paraId="38DABDCD" w14:textId="77777777" w:rsidR="00CE5272" w:rsidRDefault="00CE5272" w:rsidP="002D50C9">
      <w:pPr>
        <w:jc w:val="center"/>
        <w:outlineLvl w:val="0"/>
        <w:rPr>
          <w:b/>
          <w:sz w:val="24"/>
          <w:szCs w:val="24"/>
        </w:rPr>
      </w:pPr>
    </w:p>
    <w:p w14:paraId="3AB0461A" w14:textId="77777777" w:rsidR="00F41F96" w:rsidRDefault="00F41F96" w:rsidP="002D50C9">
      <w:pPr>
        <w:jc w:val="center"/>
        <w:outlineLvl w:val="0"/>
        <w:rPr>
          <w:b/>
          <w:sz w:val="24"/>
          <w:szCs w:val="24"/>
        </w:rPr>
      </w:pPr>
    </w:p>
    <w:p w14:paraId="177E2B1D" w14:textId="77777777" w:rsidR="00F41F96" w:rsidRDefault="00F41F96" w:rsidP="002D50C9">
      <w:pPr>
        <w:jc w:val="center"/>
        <w:outlineLvl w:val="0"/>
        <w:rPr>
          <w:b/>
          <w:sz w:val="24"/>
          <w:szCs w:val="24"/>
        </w:rPr>
      </w:pPr>
    </w:p>
    <w:p w14:paraId="5E48BEF1" w14:textId="77777777" w:rsidR="00F41F96" w:rsidRDefault="00F41F96" w:rsidP="002D50C9">
      <w:pPr>
        <w:jc w:val="center"/>
        <w:outlineLvl w:val="0"/>
        <w:rPr>
          <w:b/>
          <w:sz w:val="24"/>
          <w:szCs w:val="24"/>
        </w:rPr>
      </w:pPr>
    </w:p>
    <w:p w14:paraId="27D2015D" w14:textId="77777777" w:rsidR="00F41F96" w:rsidRDefault="00F41F96" w:rsidP="002D50C9">
      <w:pPr>
        <w:jc w:val="center"/>
        <w:outlineLvl w:val="0"/>
        <w:rPr>
          <w:b/>
          <w:sz w:val="24"/>
          <w:szCs w:val="24"/>
        </w:rPr>
      </w:pPr>
    </w:p>
    <w:p w14:paraId="3E8B1025" w14:textId="77777777" w:rsidR="00F41F96" w:rsidRDefault="00F41F96" w:rsidP="002D50C9">
      <w:pPr>
        <w:jc w:val="center"/>
        <w:outlineLvl w:val="0"/>
        <w:rPr>
          <w:b/>
          <w:sz w:val="24"/>
          <w:szCs w:val="24"/>
        </w:rPr>
      </w:pPr>
    </w:p>
    <w:p w14:paraId="77F74097" w14:textId="77777777" w:rsidR="00F41F96" w:rsidRDefault="00F41F96" w:rsidP="002D50C9">
      <w:pPr>
        <w:jc w:val="center"/>
        <w:outlineLvl w:val="0"/>
        <w:rPr>
          <w:b/>
          <w:sz w:val="24"/>
          <w:szCs w:val="24"/>
        </w:rPr>
      </w:pPr>
    </w:p>
    <w:p w14:paraId="6375E94C" w14:textId="77777777" w:rsidR="00F41F96" w:rsidRDefault="00F41F96" w:rsidP="002D50C9">
      <w:pPr>
        <w:jc w:val="center"/>
        <w:outlineLvl w:val="0"/>
        <w:rPr>
          <w:b/>
          <w:sz w:val="24"/>
          <w:szCs w:val="24"/>
        </w:rPr>
      </w:pPr>
    </w:p>
    <w:p w14:paraId="3D83FFF8" w14:textId="77777777" w:rsidR="00F41F96" w:rsidRDefault="00F41F96" w:rsidP="002D50C9">
      <w:pPr>
        <w:jc w:val="center"/>
        <w:outlineLvl w:val="0"/>
        <w:rPr>
          <w:b/>
          <w:sz w:val="24"/>
          <w:szCs w:val="24"/>
        </w:rPr>
      </w:pPr>
    </w:p>
    <w:p w14:paraId="0BFFB480" w14:textId="77777777" w:rsidR="00F41F96" w:rsidRDefault="00F41F96" w:rsidP="002D50C9">
      <w:pPr>
        <w:jc w:val="center"/>
        <w:outlineLvl w:val="0"/>
        <w:rPr>
          <w:b/>
          <w:sz w:val="24"/>
          <w:szCs w:val="24"/>
        </w:rPr>
      </w:pPr>
    </w:p>
    <w:p w14:paraId="6BBC3916" w14:textId="77777777" w:rsidR="00F41F96" w:rsidRDefault="00F41F96" w:rsidP="002D50C9">
      <w:pPr>
        <w:jc w:val="center"/>
        <w:outlineLvl w:val="0"/>
        <w:rPr>
          <w:b/>
          <w:sz w:val="24"/>
          <w:szCs w:val="24"/>
        </w:rPr>
      </w:pPr>
    </w:p>
    <w:p w14:paraId="2EE6EFBD" w14:textId="77777777" w:rsidR="00F41F96" w:rsidRDefault="00F41F96" w:rsidP="002D50C9">
      <w:pPr>
        <w:jc w:val="center"/>
        <w:outlineLvl w:val="0"/>
        <w:rPr>
          <w:b/>
          <w:sz w:val="24"/>
          <w:szCs w:val="24"/>
        </w:rPr>
      </w:pPr>
    </w:p>
    <w:p w14:paraId="6C87EB1E" w14:textId="77777777" w:rsidR="00F41F96" w:rsidRPr="00BE685A" w:rsidRDefault="00F41F96" w:rsidP="002D50C9">
      <w:pPr>
        <w:jc w:val="center"/>
        <w:outlineLvl w:val="0"/>
        <w:rPr>
          <w:b/>
          <w:sz w:val="24"/>
          <w:szCs w:val="24"/>
          <w:lang w:val="en-US"/>
        </w:rPr>
      </w:pPr>
    </w:p>
    <w:p w14:paraId="3553C659" w14:textId="77777777" w:rsidR="00F41F96" w:rsidRDefault="00F41F96" w:rsidP="002D50C9">
      <w:pPr>
        <w:jc w:val="center"/>
        <w:outlineLvl w:val="0"/>
        <w:rPr>
          <w:b/>
          <w:sz w:val="24"/>
          <w:szCs w:val="24"/>
        </w:rPr>
      </w:pPr>
    </w:p>
    <w:p w14:paraId="69ED2643" w14:textId="77777777" w:rsidR="00F41F96" w:rsidRDefault="00F41F96" w:rsidP="002D50C9">
      <w:pPr>
        <w:jc w:val="center"/>
        <w:outlineLvl w:val="0"/>
        <w:rPr>
          <w:b/>
          <w:sz w:val="24"/>
          <w:szCs w:val="24"/>
        </w:rPr>
      </w:pPr>
    </w:p>
    <w:p w14:paraId="49E1C1B0" w14:textId="77777777" w:rsidR="00F41F96" w:rsidRDefault="00F41F96" w:rsidP="002D50C9">
      <w:pPr>
        <w:jc w:val="center"/>
        <w:outlineLvl w:val="0"/>
        <w:rPr>
          <w:b/>
          <w:sz w:val="24"/>
          <w:szCs w:val="24"/>
        </w:rPr>
      </w:pPr>
    </w:p>
    <w:p w14:paraId="74D0659C" w14:textId="77777777" w:rsidR="000A34A6" w:rsidRPr="00BE00B7" w:rsidRDefault="000A34A6" w:rsidP="002D50C9">
      <w:pPr>
        <w:jc w:val="center"/>
        <w:outlineLvl w:val="0"/>
        <w:rPr>
          <w:b/>
          <w:sz w:val="24"/>
          <w:szCs w:val="24"/>
        </w:rPr>
      </w:pPr>
      <w:bookmarkStart w:id="2" w:name="_Toc72160518"/>
      <w:r w:rsidRPr="00BE00B7">
        <w:rPr>
          <w:b/>
          <w:sz w:val="24"/>
          <w:szCs w:val="24"/>
        </w:rPr>
        <w:t>ЧАСТЬ 1.</w:t>
      </w:r>
      <w:bookmarkEnd w:id="2"/>
    </w:p>
    <w:p w14:paraId="79D7085B" w14:textId="77777777" w:rsidR="000A34A6" w:rsidRPr="00BE00B7" w:rsidRDefault="000A34A6" w:rsidP="002D50C9">
      <w:pPr>
        <w:jc w:val="center"/>
        <w:outlineLvl w:val="0"/>
        <w:rPr>
          <w:b/>
          <w:sz w:val="24"/>
          <w:szCs w:val="24"/>
        </w:rPr>
      </w:pPr>
      <w:bookmarkStart w:id="3" w:name="_Toc72160519"/>
      <w:r w:rsidRPr="00BE00B7">
        <w:rPr>
          <w:b/>
          <w:sz w:val="24"/>
          <w:szCs w:val="24"/>
        </w:rPr>
        <w:t>ОБЩИЕ ПОЛОЖЕНИЯ</w:t>
      </w:r>
      <w:bookmarkStart w:id="4" w:name="ч1"/>
      <w:bookmarkEnd w:id="3"/>
      <w:bookmarkEnd w:id="4"/>
    </w:p>
    <w:p w14:paraId="49688079" w14:textId="77777777" w:rsidR="000A34A6" w:rsidRPr="00BE00B7" w:rsidRDefault="000A34A6" w:rsidP="002D50C9">
      <w:pPr>
        <w:pStyle w:val="ad"/>
        <w:numPr>
          <w:ilvl w:val="0"/>
          <w:numId w:val="2"/>
        </w:numPr>
        <w:spacing w:before="120"/>
        <w:ind w:left="697" w:hanging="357"/>
        <w:jc w:val="center"/>
        <w:outlineLvl w:val="0"/>
        <w:rPr>
          <w:rFonts w:ascii="Times New Roman" w:hAnsi="Times New Roman"/>
          <w:b/>
          <w:sz w:val="24"/>
          <w:szCs w:val="24"/>
        </w:rPr>
      </w:pPr>
      <w:bookmarkStart w:id="5" w:name="_Toc72160520"/>
      <w:r w:rsidRPr="00BE00B7">
        <w:rPr>
          <w:rFonts w:ascii="Times New Roman" w:hAnsi="Times New Roman"/>
          <w:b/>
          <w:sz w:val="24"/>
          <w:szCs w:val="24"/>
        </w:rPr>
        <w:t>ПРИМЕНЯЕМЫЕ ТЕРМИНЫ И ПОНЯТИЯ</w:t>
      </w:r>
      <w:bookmarkStart w:id="6" w:name="р1"/>
      <w:bookmarkEnd w:id="5"/>
      <w:bookmarkEnd w:id="6"/>
    </w:p>
    <w:p w14:paraId="49156DB6" w14:textId="77777777" w:rsidR="00D3003B" w:rsidRPr="00BE00B7" w:rsidRDefault="00D3003B" w:rsidP="00D3003B">
      <w:pPr>
        <w:pStyle w:val="ad"/>
        <w:spacing w:before="120"/>
        <w:ind w:left="340"/>
        <w:rPr>
          <w:rFonts w:ascii="Times New Roman" w:hAnsi="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371"/>
      </w:tblGrid>
      <w:tr w:rsidR="00D3003B" w:rsidRPr="00BE00B7" w14:paraId="39692077" w14:textId="77777777" w:rsidTr="00CA46CA">
        <w:tc>
          <w:tcPr>
            <w:tcW w:w="2376" w:type="dxa"/>
            <w:shd w:val="clear" w:color="auto" w:fill="auto"/>
          </w:tcPr>
          <w:p w14:paraId="561EAB18" w14:textId="77777777" w:rsidR="00D3003B" w:rsidRPr="00BE00B7" w:rsidRDefault="00A14044" w:rsidP="007A1BD5">
            <w:pPr>
              <w:pStyle w:val="ad"/>
              <w:spacing w:before="120"/>
              <w:jc w:val="center"/>
              <w:rPr>
                <w:rFonts w:ascii="Times New Roman" w:hAnsi="Times New Roman"/>
                <w:b/>
                <w:sz w:val="24"/>
                <w:szCs w:val="24"/>
              </w:rPr>
            </w:pPr>
            <w:r w:rsidRPr="00BE00B7">
              <w:rPr>
                <w:rFonts w:ascii="Times New Roman" w:hAnsi="Times New Roman"/>
                <w:b/>
                <w:sz w:val="24"/>
                <w:szCs w:val="24"/>
              </w:rPr>
              <w:t>Термин</w:t>
            </w:r>
          </w:p>
        </w:tc>
        <w:tc>
          <w:tcPr>
            <w:tcW w:w="7371" w:type="dxa"/>
            <w:shd w:val="clear" w:color="auto" w:fill="auto"/>
          </w:tcPr>
          <w:p w14:paraId="71969899" w14:textId="77777777" w:rsidR="00D3003B" w:rsidRPr="00BE00B7" w:rsidRDefault="00A14044" w:rsidP="007A1BD5">
            <w:pPr>
              <w:pStyle w:val="ad"/>
              <w:spacing w:before="120"/>
              <w:jc w:val="center"/>
              <w:rPr>
                <w:rFonts w:ascii="Times New Roman" w:hAnsi="Times New Roman"/>
                <w:b/>
                <w:sz w:val="24"/>
                <w:szCs w:val="24"/>
              </w:rPr>
            </w:pPr>
            <w:r w:rsidRPr="00BE00B7">
              <w:rPr>
                <w:rFonts w:ascii="Times New Roman" w:hAnsi="Times New Roman"/>
                <w:b/>
                <w:sz w:val="24"/>
                <w:szCs w:val="24"/>
              </w:rPr>
              <w:t>Определение</w:t>
            </w:r>
          </w:p>
        </w:tc>
      </w:tr>
      <w:tr w:rsidR="0090222D" w:rsidRPr="00BE00B7" w14:paraId="4140C221" w14:textId="77777777" w:rsidTr="00CA46CA">
        <w:tc>
          <w:tcPr>
            <w:tcW w:w="2376" w:type="dxa"/>
            <w:shd w:val="clear" w:color="auto" w:fill="auto"/>
          </w:tcPr>
          <w:p w14:paraId="110F4AE0" w14:textId="77777777" w:rsidR="0090222D" w:rsidRPr="00BE00B7" w:rsidRDefault="0090222D" w:rsidP="007A1BD5">
            <w:pPr>
              <w:pStyle w:val="ad"/>
              <w:spacing w:before="120"/>
              <w:rPr>
                <w:rFonts w:ascii="Times New Roman" w:hAnsi="Times New Roman"/>
                <w:b/>
                <w:sz w:val="24"/>
                <w:szCs w:val="24"/>
              </w:rPr>
            </w:pPr>
            <w:r w:rsidRPr="00BE00B7">
              <w:rPr>
                <w:rFonts w:ascii="Times New Roman" w:hAnsi="Times New Roman"/>
                <w:b/>
                <w:sz w:val="24"/>
                <w:szCs w:val="24"/>
              </w:rPr>
              <w:t>Анкета Клиента</w:t>
            </w:r>
          </w:p>
        </w:tc>
        <w:tc>
          <w:tcPr>
            <w:tcW w:w="7371" w:type="dxa"/>
            <w:shd w:val="clear" w:color="auto" w:fill="auto"/>
          </w:tcPr>
          <w:p w14:paraId="12B83E75" w14:textId="77777777" w:rsidR="0090222D" w:rsidRPr="00BE00B7" w:rsidRDefault="0090222D" w:rsidP="00744BB7">
            <w:pPr>
              <w:pStyle w:val="ad"/>
              <w:spacing w:before="120"/>
              <w:rPr>
                <w:bCs/>
                <w:kern w:val="24"/>
                <w:sz w:val="24"/>
                <w:szCs w:val="24"/>
              </w:rPr>
            </w:pPr>
            <w:r w:rsidRPr="00BE00B7">
              <w:rPr>
                <w:rFonts w:ascii="Times New Roman" w:hAnsi="Times New Roman"/>
                <w:bCs/>
                <w:kern w:val="24"/>
                <w:sz w:val="24"/>
                <w:szCs w:val="24"/>
              </w:rPr>
              <w:t>Документ, оформляемый по форме Приложения № 2 или № 2А к Регламенту.</w:t>
            </w:r>
          </w:p>
        </w:tc>
      </w:tr>
      <w:tr w:rsidR="00A14044" w:rsidRPr="00BE00B7" w14:paraId="6076BDFB" w14:textId="77777777" w:rsidTr="00CA46CA">
        <w:tc>
          <w:tcPr>
            <w:tcW w:w="2376" w:type="dxa"/>
            <w:shd w:val="clear" w:color="auto" w:fill="auto"/>
          </w:tcPr>
          <w:p w14:paraId="6C644B98" w14:textId="77777777" w:rsidR="00A14044" w:rsidRPr="00BE00B7" w:rsidRDefault="00A14044" w:rsidP="007A1BD5">
            <w:pPr>
              <w:pStyle w:val="ad"/>
              <w:spacing w:before="120"/>
              <w:rPr>
                <w:rFonts w:ascii="Times New Roman" w:hAnsi="Times New Roman"/>
                <w:b/>
                <w:sz w:val="24"/>
                <w:szCs w:val="24"/>
              </w:rPr>
            </w:pPr>
            <w:r w:rsidRPr="00BE00B7">
              <w:rPr>
                <w:rFonts w:ascii="Times New Roman" w:hAnsi="Times New Roman"/>
                <w:b/>
                <w:sz w:val="24"/>
                <w:szCs w:val="24"/>
              </w:rPr>
              <w:t>Банк</w:t>
            </w:r>
          </w:p>
        </w:tc>
        <w:tc>
          <w:tcPr>
            <w:tcW w:w="7371" w:type="dxa"/>
            <w:shd w:val="clear" w:color="auto" w:fill="auto"/>
          </w:tcPr>
          <w:p w14:paraId="5EB4FDBA" w14:textId="77777777" w:rsidR="00A14044" w:rsidRPr="00BE00B7" w:rsidRDefault="00F75C81" w:rsidP="0054012C">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Публичное </w:t>
            </w:r>
            <w:r w:rsidR="00E96085" w:rsidRPr="00BE00B7">
              <w:rPr>
                <w:rFonts w:ascii="Times New Roman" w:hAnsi="Times New Roman"/>
                <w:bCs/>
                <w:kern w:val="24"/>
                <w:sz w:val="24"/>
                <w:szCs w:val="24"/>
              </w:rPr>
              <w:t>акционерное общество Банк «Финансовая Корпорация Открытие</w:t>
            </w:r>
            <w:r w:rsidR="00C63179" w:rsidRPr="00BE00B7">
              <w:rPr>
                <w:rFonts w:ascii="Times New Roman" w:hAnsi="Times New Roman"/>
                <w:bCs/>
                <w:kern w:val="24"/>
                <w:sz w:val="24"/>
                <w:szCs w:val="24"/>
              </w:rPr>
              <w:t>»</w:t>
            </w:r>
            <w:r w:rsidR="00A14044" w:rsidRPr="00BE00B7">
              <w:rPr>
                <w:rFonts w:ascii="Times New Roman" w:hAnsi="Times New Roman"/>
                <w:bCs/>
                <w:kern w:val="24"/>
                <w:sz w:val="24"/>
                <w:szCs w:val="24"/>
              </w:rPr>
              <w:t xml:space="preserve">, </w:t>
            </w:r>
            <w:r w:rsidRPr="00BE00B7">
              <w:rPr>
                <w:rFonts w:ascii="Times New Roman" w:hAnsi="Times New Roman"/>
                <w:bCs/>
                <w:kern w:val="24"/>
                <w:sz w:val="24"/>
                <w:szCs w:val="24"/>
              </w:rPr>
              <w:t xml:space="preserve">ПАО </w:t>
            </w:r>
            <w:r w:rsidR="00E96085" w:rsidRPr="00BE00B7">
              <w:rPr>
                <w:rFonts w:ascii="Times New Roman" w:hAnsi="Times New Roman"/>
                <w:bCs/>
                <w:kern w:val="24"/>
                <w:sz w:val="24"/>
                <w:szCs w:val="24"/>
              </w:rPr>
              <w:t>Банк «ФК Открытие»</w:t>
            </w:r>
            <w:r w:rsidR="00D30E9D" w:rsidRPr="00BE00B7">
              <w:rPr>
                <w:rFonts w:ascii="Times New Roman" w:hAnsi="Times New Roman"/>
                <w:bCs/>
                <w:kern w:val="24"/>
                <w:sz w:val="24"/>
                <w:szCs w:val="24"/>
              </w:rPr>
              <w:t>.</w:t>
            </w:r>
          </w:p>
        </w:tc>
      </w:tr>
      <w:tr w:rsidR="00284FE6" w:rsidRPr="00BE00B7" w14:paraId="6D9EBA44" w14:textId="77777777" w:rsidTr="00CA46CA">
        <w:tc>
          <w:tcPr>
            <w:tcW w:w="2376" w:type="dxa"/>
            <w:shd w:val="clear" w:color="auto" w:fill="auto"/>
          </w:tcPr>
          <w:p w14:paraId="46633839" w14:textId="77777777" w:rsidR="00284FE6" w:rsidRPr="00BE00B7" w:rsidRDefault="00284FE6" w:rsidP="000D3A50">
            <w:pPr>
              <w:pStyle w:val="ad"/>
              <w:spacing w:before="120"/>
              <w:rPr>
                <w:rFonts w:ascii="Times New Roman" w:hAnsi="Times New Roman"/>
                <w:b/>
                <w:sz w:val="24"/>
                <w:szCs w:val="24"/>
              </w:rPr>
            </w:pPr>
            <w:r w:rsidRPr="00284FE6">
              <w:rPr>
                <w:rFonts w:ascii="Times New Roman" w:hAnsi="Times New Roman"/>
                <w:b/>
                <w:sz w:val="24"/>
                <w:szCs w:val="24"/>
              </w:rPr>
              <w:t>Бенефициарный владелец</w:t>
            </w:r>
          </w:p>
        </w:tc>
        <w:tc>
          <w:tcPr>
            <w:tcW w:w="7371" w:type="dxa"/>
            <w:shd w:val="clear" w:color="auto" w:fill="auto"/>
          </w:tcPr>
          <w:p w14:paraId="6770CE14" w14:textId="77777777" w:rsidR="00284FE6" w:rsidRPr="00BE00B7" w:rsidRDefault="00284FE6" w:rsidP="00D81608">
            <w:pPr>
              <w:pStyle w:val="ad"/>
              <w:spacing w:before="120"/>
              <w:rPr>
                <w:rFonts w:ascii="Times New Roman" w:hAnsi="Times New Roman"/>
                <w:bCs/>
                <w:kern w:val="24"/>
                <w:sz w:val="24"/>
                <w:szCs w:val="24"/>
              </w:rPr>
            </w:pPr>
            <w:r w:rsidRPr="00284FE6">
              <w:rPr>
                <w:rFonts w:ascii="Times New Roman" w:hAnsi="Times New Roman"/>
                <w:bCs/>
                <w:kern w:val="24"/>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w:t>
            </w:r>
            <w:r w:rsidR="00D81608">
              <w:rPr>
                <w:rFonts w:ascii="Times New Roman" w:hAnsi="Times New Roman"/>
                <w:bCs/>
                <w:kern w:val="24"/>
                <w:sz w:val="24"/>
                <w:szCs w:val="24"/>
              </w:rPr>
              <w:t xml:space="preserve"> процентов в капитале) клиентом</w:t>
            </w:r>
            <w:r w:rsidRPr="00284FE6">
              <w:rPr>
                <w:rFonts w:ascii="Times New Roman" w:hAnsi="Times New Roman"/>
                <w:bCs/>
                <w:kern w:val="24"/>
                <w:sz w:val="24"/>
                <w:szCs w:val="24"/>
              </w:rPr>
              <w:t>–юридическим лицом либо прямо или косвенно контролирует действия клиента,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p>
        </w:tc>
      </w:tr>
      <w:tr w:rsidR="002956CA" w:rsidRPr="00BE00B7" w14:paraId="75C24D48" w14:textId="77777777" w:rsidTr="00CA46CA">
        <w:tc>
          <w:tcPr>
            <w:tcW w:w="2376" w:type="dxa"/>
            <w:shd w:val="clear" w:color="auto" w:fill="auto"/>
          </w:tcPr>
          <w:p w14:paraId="7D5CBD35" w14:textId="77777777" w:rsidR="002956CA" w:rsidRPr="00BE00B7" w:rsidRDefault="002956CA" w:rsidP="000D3A50">
            <w:pPr>
              <w:pStyle w:val="ad"/>
              <w:spacing w:before="120"/>
              <w:rPr>
                <w:rFonts w:ascii="Times New Roman" w:hAnsi="Times New Roman"/>
                <w:b/>
                <w:sz w:val="24"/>
                <w:szCs w:val="24"/>
                <w:lang w:val="en-US"/>
              </w:rPr>
            </w:pPr>
            <w:r w:rsidRPr="00BE00B7">
              <w:rPr>
                <w:rFonts w:ascii="Times New Roman" w:hAnsi="Times New Roman"/>
                <w:b/>
                <w:sz w:val="24"/>
                <w:szCs w:val="24"/>
              </w:rPr>
              <w:t>Внебиржевой рынок</w:t>
            </w:r>
            <w:r w:rsidR="0071042F" w:rsidRPr="00BE00B7">
              <w:rPr>
                <w:rFonts w:ascii="Times New Roman" w:hAnsi="Times New Roman"/>
                <w:b/>
                <w:sz w:val="24"/>
                <w:szCs w:val="24"/>
              </w:rPr>
              <w:t xml:space="preserve"> </w:t>
            </w:r>
            <w:r w:rsidR="0039419E" w:rsidRPr="00BE00B7">
              <w:rPr>
                <w:rFonts w:ascii="Times New Roman" w:hAnsi="Times New Roman"/>
                <w:b/>
                <w:sz w:val="24"/>
                <w:szCs w:val="24"/>
              </w:rPr>
              <w:t>(Внб)</w:t>
            </w:r>
          </w:p>
        </w:tc>
        <w:tc>
          <w:tcPr>
            <w:tcW w:w="7371" w:type="dxa"/>
            <w:shd w:val="clear" w:color="auto" w:fill="auto"/>
          </w:tcPr>
          <w:p w14:paraId="69D399DB" w14:textId="77777777" w:rsidR="002956CA" w:rsidRPr="00BE00B7" w:rsidRDefault="0077275A" w:rsidP="008D4353">
            <w:pPr>
              <w:pStyle w:val="ad"/>
              <w:spacing w:before="120"/>
              <w:rPr>
                <w:rFonts w:ascii="Times New Roman" w:hAnsi="Times New Roman"/>
                <w:bCs/>
                <w:kern w:val="24"/>
                <w:sz w:val="24"/>
                <w:szCs w:val="24"/>
              </w:rPr>
            </w:pPr>
            <w:r w:rsidRPr="00BE00B7">
              <w:rPr>
                <w:rFonts w:ascii="Times New Roman" w:hAnsi="Times New Roman"/>
                <w:bCs/>
                <w:kern w:val="24"/>
                <w:sz w:val="24"/>
                <w:szCs w:val="24"/>
              </w:rPr>
              <w:t>Н</w:t>
            </w:r>
            <w:r w:rsidR="002956CA" w:rsidRPr="00BE00B7">
              <w:rPr>
                <w:rFonts w:ascii="Times New Roman" w:hAnsi="Times New Roman"/>
                <w:bCs/>
                <w:kern w:val="24"/>
                <w:sz w:val="24"/>
                <w:szCs w:val="24"/>
              </w:rPr>
              <w:t>е</w:t>
            </w:r>
            <w:r w:rsidR="00BD51D4" w:rsidRPr="00BE00B7">
              <w:rPr>
                <w:rFonts w:ascii="Times New Roman" w:hAnsi="Times New Roman"/>
                <w:bCs/>
                <w:kern w:val="24"/>
                <w:sz w:val="24"/>
                <w:szCs w:val="24"/>
              </w:rPr>
              <w:t xml:space="preserve"> </w:t>
            </w:r>
            <w:r w:rsidR="002956CA" w:rsidRPr="00BE00B7">
              <w:rPr>
                <w:rFonts w:ascii="Times New Roman" w:hAnsi="Times New Roman"/>
                <w:bCs/>
                <w:kern w:val="24"/>
                <w:sz w:val="24"/>
                <w:szCs w:val="24"/>
              </w:rPr>
              <w:t xml:space="preserve">организованный рынок, на котором </w:t>
            </w:r>
            <w:r w:rsidR="007F47F6" w:rsidRPr="00BE00B7">
              <w:rPr>
                <w:rFonts w:ascii="Times New Roman" w:hAnsi="Times New Roman"/>
                <w:bCs/>
                <w:kern w:val="24"/>
                <w:sz w:val="24"/>
                <w:szCs w:val="24"/>
              </w:rPr>
              <w:t xml:space="preserve">Банком </w:t>
            </w:r>
            <w:r w:rsidR="002956CA" w:rsidRPr="00BE00B7">
              <w:rPr>
                <w:rFonts w:ascii="Times New Roman" w:hAnsi="Times New Roman"/>
                <w:bCs/>
                <w:kern w:val="24"/>
                <w:sz w:val="24"/>
                <w:szCs w:val="24"/>
              </w:rPr>
              <w:t xml:space="preserve">заключаются сделки по Поручению Клиента. Заключение и исполнение сделок на </w:t>
            </w:r>
            <w:r w:rsidR="000D3A50" w:rsidRPr="00BE00B7">
              <w:rPr>
                <w:rFonts w:ascii="Times New Roman" w:hAnsi="Times New Roman"/>
                <w:bCs/>
                <w:kern w:val="24"/>
                <w:sz w:val="24"/>
                <w:szCs w:val="24"/>
              </w:rPr>
              <w:t>В</w:t>
            </w:r>
            <w:r w:rsidR="002956CA" w:rsidRPr="00BE00B7">
              <w:rPr>
                <w:rFonts w:ascii="Times New Roman" w:hAnsi="Times New Roman"/>
                <w:bCs/>
                <w:kern w:val="24"/>
                <w:sz w:val="24"/>
                <w:szCs w:val="24"/>
              </w:rPr>
              <w:t xml:space="preserve">небиржевом рынке производится в соответствии c </w:t>
            </w:r>
            <w:r w:rsidR="00CB3C88" w:rsidRPr="00BE00B7">
              <w:rPr>
                <w:rFonts w:ascii="Times New Roman" w:hAnsi="Times New Roman"/>
                <w:bCs/>
                <w:kern w:val="24"/>
                <w:sz w:val="24"/>
                <w:szCs w:val="24"/>
              </w:rPr>
              <w:t xml:space="preserve">применимым </w:t>
            </w:r>
            <w:r w:rsidR="00BD51D4" w:rsidRPr="00BE00B7">
              <w:rPr>
                <w:rFonts w:ascii="Times New Roman" w:hAnsi="Times New Roman"/>
                <w:bCs/>
                <w:kern w:val="24"/>
                <w:sz w:val="24"/>
                <w:szCs w:val="24"/>
              </w:rPr>
              <w:t xml:space="preserve">законодательством и </w:t>
            </w:r>
            <w:r w:rsidR="002956CA" w:rsidRPr="00BE00B7">
              <w:rPr>
                <w:rFonts w:ascii="Times New Roman" w:hAnsi="Times New Roman"/>
                <w:bCs/>
                <w:kern w:val="24"/>
                <w:sz w:val="24"/>
                <w:szCs w:val="24"/>
              </w:rPr>
              <w:t>условиями договора, заключенн</w:t>
            </w:r>
            <w:r w:rsidR="00C63179" w:rsidRPr="00BE00B7">
              <w:rPr>
                <w:rFonts w:ascii="Times New Roman" w:hAnsi="Times New Roman"/>
                <w:bCs/>
                <w:kern w:val="24"/>
                <w:sz w:val="24"/>
                <w:szCs w:val="24"/>
              </w:rPr>
              <w:t>ого</w:t>
            </w:r>
            <w:r w:rsidR="002956CA" w:rsidRPr="00BE00B7">
              <w:rPr>
                <w:rFonts w:ascii="Times New Roman" w:hAnsi="Times New Roman"/>
                <w:bCs/>
                <w:kern w:val="24"/>
                <w:sz w:val="24"/>
                <w:szCs w:val="24"/>
              </w:rPr>
              <w:t xml:space="preserve"> на </w:t>
            </w:r>
            <w:r w:rsidR="000D3A50" w:rsidRPr="00BE00B7">
              <w:rPr>
                <w:rFonts w:ascii="Times New Roman" w:hAnsi="Times New Roman"/>
                <w:bCs/>
                <w:kern w:val="24"/>
                <w:sz w:val="24"/>
                <w:szCs w:val="24"/>
              </w:rPr>
              <w:t>В</w:t>
            </w:r>
            <w:r w:rsidR="002956CA" w:rsidRPr="00BE00B7">
              <w:rPr>
                <w:rFonts w:ascii="Times New Roman" w:hAnsi="Times New Roman"/>
                <w:bCs/>
                <w:kern w:val="24"/>
                <w:sz w:val="24"/>
                <w:szCs w:val="24"/>
              </w:rPr>
              <w:t>небиржевом рынке</w:t>
            </w:r>
            <w:r w:rsidR="00DE7134" w:rsidRPr="00BE00B7">
              <w:rPr>
                <w:rFonts w:ascii="Times New Roman" w:hAnsi="Times New Roman"/>
                <w:bCs/>
                <w:kern w:val="24"/>
                <w:sz w:val="24"/>
                <w:szCs w:val="24"/>
              </w:rPr>
              <w:t>.</w:t>
            </w:r>
          </w:p>
        </w:tc>
      </w:tr>
      <w:tr w:rsidR="00DF4F4E" w:rsidRPr="00BE00B7" w14:paraId="78A5D035" w14:textId="77777777" w:rsidTr="00CA46CA">
        <w:tc>
          <w:tcPr>
            <w:tcW w:w="2376" w:type="dxa"/>
            <w:shd w:val="clear" w:color="auto" w:fill="auto"/>
          </w:tcPr>
          <w:p w14:paraId="3A1BC47C" w14:textId="77777777" w:rsidR="00DF4F4E" w:rsidRPr="00BE00B7" w:rsidRDefault="00DF4F4E" w:rsidP="007A1BD5">
            <w:pPr>
              <w:pStyle w:val="ad"/>
              <w:spacing w:before="120"/>
              <w:rPr>
                <w:rFonts w:ascii="Times New Roman" w:hAnsi="Times New Roman"/>
                <w:b/>
                <w:sz w:val="24"/>
                <w:szCs w:val="24"/>
              </w:rPr>
            </w:pPr>
            <w:r w:rsidRPr="00DF4F4E">
              <w:rPr>
                <w:rFonts w:ascii="Times New Roman" w:hAnsi="Times New Roman"/>
                <w:b/>
                <w:sz w:val="24"/>
                <w:szCs w:val="24"/>
              </w:rPr>
              <w:t>Выгодоприобретатель</w:t>
            </w:r>
          </w:p>
        </w:tc>
        <w:tc>
          <w:tcPr>
            <w:tcW w:w="7371" w:type="dxa"/>
            <w:shd w:val="clear" w:color="auto" w:fill="auto"/>
          </w:tcPr>
          <w:p w14:paraId="564D904D" w14:textId="77777777" w:rsidR="00DF4F4E" w:rsidRPr="009B58BF" w:rsidRDefault="004D42BE" w:rsidP="00295BFB">
            <w:pPr>
              <w:pStyle w:val="ad"/>
              <w:spacing w:before="120"/>
              <w:rPr>
                <w:rFonts w:ascii="Times New Roman" w:hAnsi="Times New Roman"/>
                <w:bCs/>
                <w:kern w:val="24"/>
                <w:sz w:val="24"/>
                <w:szCs w:val="24"/>
              </w:rPr>
            </w:pPr>
            <w:r w:rsidRPr="001A7515">
              <w:rPr>
                <w:rFonts w:ascii="Times New Roman" w:hAnsi="Times New Roman"/>
                <w:bCs/>
                <w:kern w:val="24"/>
                <w:sz w:val="24"/>
                <w:szCs w:val="24"/>
              </w:rPr>
              <w:t>Лицо, не являющееся непосредственно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r w:rsidR="00DF4F4E">
              <w:rPr>
                <w:rFonts w:ascii="Times New Roman" w:hAnsi="Times New Roman"/>
                <w:bCs/>
                <w:kern w:val="24"/>
                <w:sz w:val="24"/>
                <w:szCs w:val="24"/>
              </w:rPr>
              <w:t>.</w:t>
            </w:r>
          </w:p>
        </w:tc>
      </w:tr>
      <w:tr w:rsidR="006C32DB" w:rsidRPr="00BE00B7" w14:paraId="6B5A0E3F" w14:textId="77777777" w:rsidTr="00E86641">
        <w:trPr>
          <w:trHeight w:val="699"/>
        </w:trPr>
        <w:tc>
          <w:tcPr>
            <w:tcW w:w="2376" w:type="dxa"/>
            <w:shd w:val="clear" w:color="auto" w:fill="auto"/>
          </w:tcPr>
          <w:p w14:paraId="0C317339" w14:textId="77777777" w:rsidR="006C32DB" w:rsidRPr="00AB7B72" w:rsidRDefault="006C32DB" w:rsidP="007A1BD5">
            <w:pPr>
              <w:pStyle w:val="ad"/>
              <w:spacing w:before="120"/>
              <w:rPr>
                <w:rFonts w:ascii="Times New Roman" w:hAnsi="Times New Roman"/>
                <w:b/>
                <w:sz w:val="24"/>
                <w:szCs w:val="24"/>
                <w:lang w:val="en-US"/>
              </w:rPr>
            </w:pPr>
            <w:r>
              <w:rPr>
                <w:rFonts w:ascii="Times New Roman" w:hAnsi="Times New Roman"/>
                <w:b/>
                <w:sz w:val="24"/>
                <w:szCs w:val="24"/>
                <w:lang w:val="en-US"/>
              </w:rPr>
              <w:t>ДБО</w:t>
            </w:r>
          </w:p>
        </w:tc>
        <w:tc>
          <w:tcPr>
            <w:tcW w:w="7371" w:type="dxa"/>
            <w:shd w:val="clear" w:color="auto" w:fill="auto"/>
          </w:tcPr>
          <w:p w14:paraId="601E0FD2" w14:textId="77777777" w:rsidR="00E86641" w:rsidRPr="00E86641" w:rsidRDefault="00E86641" w:rsidP="00E86641">
            <w:pPr>
              <w:pStyle w:val="ad"/>
              <w:spacing w:before="120"/>
              <w:rPr>
                <w:rFonts w:ascii="Times New Roman" w:hAnsi="Times New Roman"/>
                <w:bCs/>
                <w:kern w:val="24"/>
                <w:sz w:val="24"/>
                <w:szCs w:val="24"/>
              </w:rPr>
            </w:pPr>
            <w:r w:rsidRPr="00E86641">
              <w:rPr>
                <w:rFonts w:ascii="Times New Roman" w:hAnsi="Times New Roman"/>
                <w:bCs/>
                <w:kern w:val="24"/>
                <w:sz w:val="24"/>
                <w:szCs w:val="24"/>
              </w:rPr>
              <w:t xml:space="preserve">Корпоративная система дистанционного банковского обслуживания, являющаяся разновидностью электронных систем документооборота типа «клиент-банк» и представляющая собой комплекс программно-технических средств и организационных мероприятий для создания, защиты, передачи и обработки электронных документов по телекоммуникациям общего пользования в ПАО Банк «ФК Открытие», позволяющая юридическому лицу (резиденту Российской </w:t>
            </w:r>
            <w:r w:rsidRPr="00E86641">
              <w:rPr>
                <w:rFonts w:ascii="Times New Roman" w:hAnsi="Times New Roman"/>
                <w:bCs/>
                <w:kern w:val="24"/>
                <w:sz w:val="24"/>
                <w:szCs w:val="24"/>
              </w:rPr>
              <w:lastRenderedPageBreak/>
              <w:t>Федерации), заинтересованному стать Клиентом, являющимся зарегистрированным Банком пользователем такой системы, заключить Соглашение и/или договор инвестиционного консультирования (как это определено в Приложение № 26 к Регламенту), осуществлять обмен документами и информацией в соответствии с условиями Регламента в порядке, предусмотренном отдельным заключенным с Банком соглашением об использование соответствующей системы дистанционного банковского обслуживания.</w:t>
            </w:r>
          </w:p>
          <w:p w14:paraId="7C51DB61" w14:textId="77777777" w:rsidR="009B7492" w:rsidRPr="002C03E3" w:rsidRDefault="00E86641" w:rsidP="00D61CC8">
            <w:pPr>
              <w:pStyle w:val="ad"/>
              <w:spacing w:before="120"/>
              <w:rPr>
                <w:rFonts w:ascii="Times New Roman" w:hAnsi="Times New Roman"/>
                <w:bCs/>
                <w:kern w:val="24"/>
                <w:sz w:val="24"/>
                <w:szCs w:val="24"/>
              </w:rPr>
            </w:pPr>
            <w:r w:rsidRPr="00E86641">
              <w:rPr>
                <w:rFonts w:ascii="Times New Roman" w:hAnsi="Times New Roman"/>
                <w:bCs/>
                <w:kern w:val="24"/>
                <w:sz w:val="24"/>
                <w:szCs w:val="24"/>
              </w:rPr>
              <w:t>К ДБО Банка относятся система «Банк-Клиент» («ДБО BSS-Client») и система «Бизнес-Портал».</w:t>
            </w:r>
          </w:p>
        </w:tc>
      </w:tr>
      <w:tr w:rsidR="002956CA" w:rsidRPr="00BE00B7" w14:paraId="70E9AC11" w14:textId="77777777" w:rsidTr="00CA46CA">
        <w:tc>
          <w:tcPr>
            <w:tcW w:w="2376" w:type="dxa"/>
            <w:shd w:val="clear" w:color="auto" w:fill="auto"/>
          </w:tcPr>
          <w:p w14:paraId="78E18A62" w14:textId="77777777" w:rsidR="002956CA" w:rsidRPr="00BE00B7" w:rsidRDefault="002956CA" w:rsidP="007A1BD5">
            <w:pPr>
              <w:pStyle w:val="ad"/>
              <w:spacing w:before="120"/>
              <w:rPr>
                <w:rFonts w:ascii="Times New Roman" w:hAnsi="Times New Roman"/>
                <w:b/>
                <w:sz w:val="24"/>
                <w:szCs w:val="24"/>
              </w:rPr>
            </w:pPr>
            <w:r w:rsidRPr="00BE00B7">
              <w:rPr>
                <w:rFonts w:ascii="Times New Roman" w:hAnsi="Times New Roman"/>
                <w:b/>
                <w:sz w:val="24"/>
                <w:szCs w:val="24"/>
              </w:rPr>
              <w:lastRenderedPageBreak/>
              <w:t>Депозитарий Банка (Депозитарий)</w:t>
            </w:r>
          </w:p>
        </w:tc>
        <w:tc>
          <w:tcPr>
            <w:tcW w:w="7371" w:type="dxa"/>
            <w:shd w:val="clear" w:color="auto" w:fill="auto"/>
          </w:tcPr>
          <w:p w14:paraId="7F86C969" w14:textId="77777777" w:rsidR="002956CA" w:rsidRPr="00BE00B7" w:rsidRDefault="0018141D" w:rsidP="00295BFB">
            <w:pPr>
              <w:pStyle w:val="ad"/>
              <w:spacing w:before="120"/>
              <w:rPr>
                <w:rFonts w:ascii="Times New Roman" w:hAnsi="Times New Roman"/>
                <w:bCs/>
                <w:kern w:val="24"/>
                <w:sz w:val="24"/>
                <w:szCs w:val="24"/>
              </w:rPr>
            </w:pPr>
            <w:r w:rsidRPr="009B58BF">
              <w:rPr>
                <w:rFonts w:ascii="Times New Roman" w:hAnsi="Times New Roman"/>
                <w:bCs/>
                <w:kern w:val="24"/>
                <w:sz w:val="24"/>
                <w:szCs w:val="24"/>
              </w:rPr>
              <w:t>Управление депозитарных операций Департамента по сопровождению операций инвестиционного бизнеса</w:t>
            </w:r>
            <w:r w:rsidR="002956CA" w:rsidRPr="00BE00B7">
              <w:rPr>
                <w:rFonts w:ascii="Times New Roman" w:hAnsi="Times New Roman"/>
                <w:bCs/>
                <w:kern w:val="24"/>
                <w:sz w:val="24"/>
                <w:szCs w:val="24"/>
              </w:rPr>
              <w:t>, отдельное структурное подразделение Банка, осуществляющее депозитарную деятельность на основании лицензии профессионального участника рынка ценных бумаг на осуществление депозитарной деятельности №</w:t>
            </w:r>
            <w:r w:rsidR="00BD51D4" w:rsidRPr="00BE00B7">
              <w:rPr>
                <w:rFonts w:ascii="Times New Roman" w:hAnsi="Times New Roman"/>
                <w:bCs/>
                <w:kern w:val="24"/>
                <w:sz w:val="24"/>
                <w:szCs w:val="24"/>
              </w:rPr>
              <w:t> </w:t>
            </w:r>
            <w:r w:rsidR="002956CA" w:rsidRPr="00BE00B7">
              <w:rPr>
                <w:rFonts w:ascii="Times New Roman" w:hAnsi="Times New Roman"/>
                <w:bCs/>
                <w:kern w:val="24"/>
                <w:sz w:val="24"/>
                <w:szCs w:val="24"/>
              </w:rPr>
              <w:t>177-02718-000100</w:t>
            </w:r>
            <w:r w:rsidR="00F81DBF" w:rsidRPr="00BE00B7">
              <w:rPr>
                <w:rFonts w:ascii="Times New Roman" w:hAnsi="Times New Roman"/>
                <w:bCs/>
                <w:kern w:val="24"/>
                <w:sz w:val="24"/>
                <w:szCs w:val="24"/>
              </w:rPr>
              <w:t>,</w:t>
            </w:r>
            <w:r w:rsidR="002956CA" w:rsidRPr="00BE00B7">
              <w:rPr>
                <w:rFonts w:ascii="Times New Roman" w:hAnsi="Times New Roman"/>
                <w:bCs/>
                <w:kern w:val="24"/>
                <w:sz w:val="24"/>
                <w:szCs w:val="24"/>
              </w:rPr>
              <w:t xml:space="preserve"> выданной 1 ноября 2000 года Федеральной комиссией по рынку ценных бумаг, для которого депозитарная деятел</w:t>
            </w:r>
            <w:r w:rsidR="00DE7134" w:rsidRPr="00BE00B7">
              <w:rPr>
                <w:rFonts w:ascii="Times New Roman" w:hAnsi="Times New Roman"/>
                <w:bCs/>
                <w:kern w:val="24"/>
                <w:sz w:val="24"/>
                <w:szCs w:val="24"/>
              </w:rPr>
              <w:t>ьность является</w:t>
            </w:r>
            <w:r w:rsidR="00130143" w:rsidRPr="00BE00B7">
              <w:rPr>
                <w:rFonts w:ascii="Times New Roman" w:hAnsi="Times New Roman"/>
                <w:bCs/>
                <w:kern w:val="24"/>
                <w:sz w:val="24"/>
                <w:szCs w:val="24"/>
              </w:rPr>
              <w:t xml:space="preserve"> </w:t>
            </w:r>
            <w:r w:rsidR="00DE7134" w:rsidRPr="00BE00B7">
              <w:rPr>
                <w:rFonts w:ascii="Times New Roman" w:hAnsi="Times New Roman"/>
                <w:bCs/>
                <w:kern w:val="24"/>
                <w:sz w:val="24"/>
                <w:szCs w:val="24"/>
              </w:rPr>
              <w:t>исключительной.</w:t>
            </w:r>
          </w:p>
        </w:tc>
      </w:tr>
      <w:tr w:rsidR="003F7333" w:rsidRPr="00BE00B7" w14:paraId="22B9C4A9" w14:textId="77777777" w:rsidTr="00CA46CA">
        <w:tc>
          <w:tcPr>
            <w:tcW w:w="2376" w:type="dxa"/>
            <w:shd w:val="clear" w:color="auto" w:fill="auto"/>
          </w:tcPr>
          <w:p w14:paraId="4F7AE9CF" w14:textId="77777777" w:rsidR="003F7333" w:rsidRPr="00BE00B7" w:rsidRDefault="003F7333" w:rsidP="007A1BD5">
            <w:pPr>
              <w:pStyle w:val="ad"/>
              <w:spacing w:before="120"/>
              <w:rPr>
                <w:rFonts w:ascii="Times New Roman" w:hAnsi="Times New Roman"/>
                <w:b/>
                <w:sz w:val="24"/>
                <w:szCs w:val="24"/>
              </w:rPr>
            </w:pPr>
            <w:r w:rsidRPr="00BE00B7">
              <w:rPr>
                <w:rFonts w:ascii="Times New Roman" w:hAnsi="Times New Roman"/>
                <w:b/>
                <w:sz w:val="24"/>
                <w:szCs w:val="24"/>
              </w:rPr>
              <w:t xml:space="preserve">Дисконт </w:t>
            </w:r>
          </w:p>
        </w:tc>
        <w:tc>
          <w:tcPr>
            <w:tcW w:w="7371" w:type="dxa"/>
            <w:shd w:val="clear" w:color="auto" w:fill="auto"/>
          </w:tcPr>
          <w:p w14:paraId="396877C0" w14:textId="77777777" w:rsidR="003F7333" w:rsidRPr="00BE00B7" w:rsidRDefault="003F7333" w:rsidP="00295BFB">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Скидка/премия к рыночной цене предыдущего </w:t>
            </w:r>
            <w:r w:rsidR="00334460" w:rsidRPr="00BE00B7">
              <w:rPr>
                <w:rFonts w:ascii="Times New Roman" w:hAnsi="Times New Roman"/>
                <w:bCs/>
                <w:kern w:val="24"/>
                <w:sz w:val="24"/>
                <w:szCs w:val="24"/>
              </w:rPr>
              <w:t xml:space="preserve">Торгового </w:t>
            </w:r>
            <w:r w:rsidRPr="00BE00B7">
              <w:rPr>
                <w:rFonts w:ascii="Times New Roman" w:hAnsi="Times New Roman"/>
                <w:bCs/>
                <w:kern w:val="24"/>
                <w:sz w:val="24"/>
                <w:szCs w:val="24"/>
              </w:rPr>
              <w:t>дня, зафиксированной в ТС</w:t>
            </w:r>
            <w:r w:rsidR="0032438C" w:rsidRPr="00BE00B7">
              <w:rPr>
                <w:rFonts w:ascii="Times New Roman" w:hAnsi="Times New Roman"/>
                <w:bCs/>
                <w:kern w:val="24"/>
                <w:sz w:val="24"/>
                <w:szCs w:val="24"/>
              </w:rPr>
              <w:t>,</w:t>
            </w:r>
            <w:r w:rsidRPr="00BE00B7">
              <w:rPr>
                <w:rFonts w:ascii="Times New Roman" w:hAnsi="Times New Roman"/>
                <w:bCs/>
                <w:kern w:val="24"/>
                <w:sz w:val="24"/>
                <w:szCs w:val="24"/>
              </w:rPr>
              <w:t xml:space="preserve"> в процентном выражении, рассчитываемая Торговой системой или Банком.</w:t>
            </w:r>
          </w:p>
          <w:p w14:paraId="77C6DA83" w14:textId="77777777" w:rsidR="003F7333" w:rsidRPr="00BE00B7" w:rsidRDefault="00FE503F" w:rsidP="000B3EA7">
            <w:pPr>
              <w:spacing w:before="120"/>
              <w:rPr>
                <w:bCs/>
                <w:kern w:val="24"/>
                <w:sz w:val="24"/>
                <w:szCs w:val="24"/>
              </w:rPr>
            </w:pPr>
            <w:r w:rsidRPr="00BE00B7">
              <w:rPr>
                <w:bCs/>
                <w:kern w:val="24"/>
                <w:sz w:val="24"/>
                <w:szCs w:val="24"/>
              </w:rPr>
              <w:t>Скидка/премия к рыночной цене ценной бумаги в процентном выражении, рассчитываемая Банком по Сделкам, заключенным на внебиржевом рынке.</w:t>
            </w:r>
          </w:p>
        </w:tc>
      </w:tr>
      <w:tr w:rsidR="003809C0" w:rsidRPr="00BE00B7" w14:paraId="19A51780" w14:textId="77777777" w:rsidTr="00CA46CA">
        <w:tc>
          <w:tcPr>
            <w:tcW w:w="2376" w:type="dxa"/>
            <w:shd w:val="clear" w:color="auto" w:fill="auto"/>
          </w:tcPr>
          <w:p w14:paraId="4BBA3E9E" w14:textId="77777777" w:rsidR="003809C0" w:rsidRPr="00BE00B7" w:rsidRDefault="003809C0" w:rsidP="007A1BD5">
            <w:pPr>
              <w:pStyle w:val="ad"/>
              <w:spacing w:before="120"/>
              <w:rPr>
                <w:rFonts w:ascii="Times New Roman" w:hAnsi="Times New Roman"/>
                <w:b/>
                <w:sz w:val="24"/>
                <w:szCs w:val="24"/>
              </w:rPr>
            </w:pPr>
            <w:r w:rsidRPr="00BE00B7">
              <w:rPr>
                <w:rFonts w:ascii="Times New Roman" w:hAnsi="Times New Roman"/>
                <w:b/>
                <w:sz w:val="24"/>
                <w:szCs w:val="24"/>
              </w:rPr>
              <w:t>Дополнительный торговый раздел</w:t>
            </w:r>
          </w:p>
        </w:tc>
        <w:tc>
          <w:tcPr>
            <w:tcW w:w="7371" w:type="dxa"/>
            <w:shd w:val="clear" w:color="auto" w:fill="auto"/>
          </w:tcPr>
          <w:p w14:paraId="43010838" w14:textId="77777777" w:rsidR="003809C0" w:rsidRPr="00BE00B7" w:rsidRDefault="003809C0" w:rsidP="00DE7381">
            <w:pPr>
              <w:pStyle w:val="ad"/>
              <w:spacing w:before="120"/>
              <w:rPr>
                <w:rFonts w:ascii="Times New Roman" w:hAnsi="Times New Roman"/>
              </w:rPr>
            </w:pPr>
            <w:r w:rsidRPr="00BE00B7">
              <w:rPr>
                <w:rFonts w:ascii="Times New Roman" w:hAnsi="Times New Roman"/>
                <w:bCs/>
                <w:kern w:val="24"/>
                <w:sz w:val="24"/>
                <w:szCs w:val="24"/>
              </w:rPr>
              <w:t>Дополнительный торговый раздел, открываемый Держателем (как этот термин определен в правилах клиринга Клиринговой организации) для Банка как участника клиринга на Счете депо номинального держателя Держателя в НКО ЗАО НРД, предназначенный для учета ценных бумаг Клиента - Доверительного управляющего и исполнения обязательств по сделкам, совершенным Банком в интересах Клиента - Доверительного управляющего в ТС ФР.</w:t>
            </w:r>
          </w:p>
        </w:tc>
      </w:tr>
      <w:tr w:rsidR="00C27738" w:rsidRPr="00BE00B7" w14:paraId="028B4ADB" w14:textId="77777777" w:rsidTr="00CA46CA">
        <w:tc>
          <w:tcPr>
            <w:tcW w:w="2376" w:type="dxa"/>
            <w:shd w:val="clear" w:color="auto" w:fill="auto"/>
          </w:tcPr>
          <w:p w14:paraId="6D834417" w14:textId="77777777" w:rsidR="00C27738" w:rsidRPr="00BE00B7" w:rsidRDefault="00170F53" w:rsidP="007A1BD5">
            <w:pPr>
              <w:pStyle w:val="ad"/>
              <w:spacing w:before="120"/>
              <w:rPr>
                <w:rFonts w:ascii="Times New Roman" w:hAnsi="Times New Roman"/>
                <w:b/>
                <w:sz w:val="24"/>
                <w:szCs w:val="24"/>
              </w:rPr>
            </w:pPr>
            <w:r>
              <w:rPr>
                <w:rFonts w:ascii="Times New Roman" w:hAnsi="Times New Roman"/>
                <w:b/>
                <w:sz w:val="24"/>
                <w:szCs w:val="24"/>
              </w:rPr>
              <w:t>ДСОИБ</w:t>
            </w:r>
          </w:p>
        </w:tc>
        <w:tc>
          <w:tcPr>
            <w:tcW w:w="7371" w:type="dxa"/>
            <w:shd w:val="clear" w:color="auto" w:fill="auto"/>
          </w:tcPr>
          <w:p w14:paraId="5FD82834" w14:textId="77777777" w:rsidR="00C27738" w:rsidRPr="00BE00B7" w:rsidRDefault="00C27738" w:rsidP="00CA46CA">
            <w:pPr>
              <w:pStyle w:val="ad"/>
              <w:spacing w:before="120"/>
              <w:jc w:val="center"/>
              <w:rPr>
                <w:rFonts w:ascii="Times New Roman" w:hAnsi="Times New Roman"/>
                <w:bCs/>
                <w:kern w:val="24"/>
                <w:sz w:val="24"/>
                <w:szCs w:val="24"/>
              </w:rPr>
            </w:pPr>
            <w:r w:rsidRPr="00C27738">
              <w:rPr>
                <w:rFonts w:ascii="Times New Roman" w:hAnsi="Times New Roman"/>
                <w:bCs/>
                <w:kern w:val="24"/>
                <w:sz w:val="24"/>
                <w:szCs w:val="24"/>
              </w:rPr>
              <w:t>Департамент по сопровождению операций инвестиционного бизнеса</w:t>
            </w:r>
            <w:r w:rsidR="00170F53">
              <w:rPr>
                <w:rFonts w:ascii="Times New Roman" w:hAnsi="Times New Roman"/>
                <w:bCs/>
                <w:kern w:val="24"/>
                <w:sz w:val="24"/>
                <w:szCs w:val="24"/>
              </w:rPr>
              <w:t>.</w:t>
            </w:r>
          </w:p>
        </w:tc>
      </w:tr>
      <w:tr w:rsidR="003F7333" w:rsidRPr="00BE00B7" w14:paraId="6DCE3BC4" w14:textId="77777777" w:rsidTr="00CA46CA">
        <w:trPr>
          <w:trHeight w:val="1315"/>
        </w:trPr>
        <w:tc>
          <w:tcPr>
            <w:tcW w:w="2376" w:type="dxa"/>
            <w:shd w:val="clear" w:color="auto" w:fill="auto"/>
          </w:tcPr>
          <w:p w14:paraId="34C35F9E" w14:textId="77777777" w:rsidR="003F7333" w:rsidRPr="00BE00B7" w:rsidRDefault="0018141D" w:rsidP="007A1BD5">
            <w:pPr>
              <w:pStyle w:val="ad"/>
              <w:spacing w:before="120"/>
              <w:rPr>
                <w:rFonts w:ascii="Times New Roman" w:hAnsi="Times New Roman"/>
                <w:b/>
                <w:sz w:val="24"/>
                <w:szCs w:val="24"/>
              </w:rPr>
            </w:pPr>
            <w:r w:rsidRPr="000F256C">
              <w:rPr>
                <w:rFonts w:ascii="Times New Roman" w:hAnsi="Times New Roman"/>
                <w:b/>
                <w:sz w:val="24"/>
                <w:szCs w:val="24"/>
              </w:rPr>
              <w:t>УОиСОФР</w:t>
            </w:r>
          </w:p>
        </w:tc>
        <w:tc>
          <w:tcPr>
            <w:tcW w:w="7371" w:type="dxa"/>
            <w:shd w:val="clear" w:color="auto" w:fill="auto"/>
          </w:tcPr>
          <w:p w14:paraId="463802BF" w14:textId="77777777" w:rsidR="00736B76" w:rsidRPr="00BE00B7" w:rsidRDefault="0018141D" w:rsidP="00744BB7">
            <w:pPr>
              <w:pStyle w:val="ad"/>
              <w:spacing w:before="120"/>
              <w:rPr>
                <w:bCs/>
                <w:kern w:val="24"/>
                <w:sz w:val="24"/>
                <w:szCs w:val="24"/>
              </w:rPr>
            </w:pPr>
            <w:r w:rsidRPr="009B58BF">
              <w:rPr>
                <w:rFonts w:ascii="Times New Roman" w:hAnsi="Times New Roman"/>
                <w:bCs/>
                <w:kern w:val="24"/>
                <w:sz w:val="24"/>
                <w:szCs w:val="24"/>
              </w:rPr>
              <w:t>Управление оформления и сопровождения операций на финансовых рынках</w:t>
            </w:r>
            <w:r w:rsidR="003F7333" w:rsidRPr="00BE00B7">
              <w:rPr>
                <w:rFonts w:ascii="Times New Roman" w:hAnsi="Times New Roman"/>
                <w:bCs/>
                <w:kern w:val="24"/>
                <w:sz w:val="24"/>
                <w:szCs w:val="24"/>
              </w:rPr>
              <w:t>, отдельное структурное подразделение Банка, осуществляющее оформление и внутренний учет сделок/операций с Инструментами финансового рынка.</w:t>
            </w:r>
          </w:p>
        </w:tc>
      </w:tr>
      <w:tr w:rsidR="00736B76" w:rsidRPr="00BE00B7" w14:paraId="7C0342D8" w14:textId="77777777" w:rsidTr="00CA46CA">
        <w:trPr>
          <w:trHeight w:val="1089"/>
        </w:trPr>
        <w:tc>
          <w:tcPr>
            <w:tcW w:w="2376" w:type="dxa"/>
            <w:shd w:val="clear" w:color="auto" w:fill="auto"/>
          </w:tcPr>
          <w:p w14:paraId="1BD7BB00" w14:textId="77777777" w:rsidR="00736B76" w:rsidRPr="00BE00B7" w:rsidRDefault="00736B76" w:rsidP="00736B76">
            <w:pPr>
              <w:pStyle w:val="ad"/>
              <w:spacing w:before="120"/>
              <w:rPr>
                <w:rFonts w:ascii="Times New Roman" w:hAnsi="Times New Roman"/>
                <w:b/>
                <w:sz w:val="24"/>
                <w:szCs w:val="24"/>
              </w:rPr>
            </w:pPr>
            <w:r w:rsidRPr="00BE00B7">
              <w:rPr>
                <w:rFonts w:ascii="Times New Roman" w:hAnsi="Times New Roman"/>
                <w:b/>
                <w:sz w:val="24"/>
                <w:szCs w:val="24"/>
              </w:rPr>
              <w:t xml:space="preserve">Законодательство </w:t>
            </w:r>
          </w:p>
        </w:tc>
        <w:tc>
          <w:tcPr>
            <w:tcW w:w="7371" w:type="dxa"/>
            <w:shd w:val="clear" w:color="auto" w:fill="auto"/>
          </w:tcPr>
          <w:p w14:paraId="3E2DBEF3" w14:textId="77777777" w:rsidR="00736B76" w:rsidRPr="00BE00B7" w:rsidRDefault="005650E3" w:rsidP="00D30E9D">
            <w:pPr>
              <w:pStyle w:val="ad"/>
              <w:spacing w:before="120"/>
              <w:rPr>
                <w:rFonts w:ascii="Times New Roman" w:hAnsi="Times New Roman"/>
                <w:bCs/>
                <w:kern w:val="24"/>
                <w:sz w:val="24"/>
                <w:szCs w:val="24"/>
              </w:rPr>
            </w:pPr>
            <w:r w:rsidRPr="005650E3">
              <w:rPr>
                <w:rFonts w:ascii="Times New Roman" w:hAnsi="Times New Roman"/>
                <w:bCs/>
                <w:kern w:val="24"/>
                <w:sz w:val="24"/>
                <w:szCs w:val="24"/>
              </w:rPr>
              <w:t>Федеральные законы и иные нормативные правовые акты Российской Федерации, в том числе нормативные акты Банка России</w:t>
            </w:r>
            <w:r w:rsidR="00736B76" w:rsidRPr="005650E3">
              <w:rPr>
                <w:rFonts w:ascii="Times New Roman" w:hAnsi="Times New Roman"/>
                <w:bCs/>
                <w:kern w:val="24"/>
                <w:sz w:val="24"/>
                <w:szCs w:val="24"/>
              </w:rPr>
              <w:t>.</w:t>
            </w:r>
          </w:p>
        </w:tc>
      </w:tr>
      <w:tr w:rsidR="007E3201" w:rsidRPr="00BE00B7" w14:paraId="12F79A64" w14:textId="77777777" w:rsidTr="00CA46CA">
        <w:tc>
          <w:tcPr>
            <w:tcW w:w="2376" w:type="dxa"/>
            <w:shd w:val="clear" w:color="auto" w:fill="auto"/>
          </w:tcPr>
          <w:p w14:paraId="24285F1E" w14:textId="77777777" w:rsidR="007E3201" w:rsidRPr="00BE00B7" w:rsidRDefault="007E3201" w:rsidP="007A1BD5">
            <w:pPr>
              <w:pStyle w:val="ad"/>
              <w:spacing w:before="120"/>
              <w:rPr>
                <w:rFonts w:ascii="Times New Roman" w:hAnsi="Times New Roman"/>
                <w:b/>
                <w:sz w:val="24"/>
                <w:szCs w:val="24"/>
              </w:rPr>
            </w:pPr>
            <w:r w:rsidRPr="00BE00B7">
              <w:rPr>
                <w:rFonts w:ascii="Times New Roman" w:hAnsi="Times New Roman"/>
                <w:b/>
                <w:sz w:val="24"/>
                <w:szCs w:val="24"/>
              </w:rPr>
              <w:t>Заявление</w:t>
            </w:r>
            <w:r w:rsidR="006E40B7" w:rsidRPr="00BE00B7">
              <w:t xml:space="preserve"> </w:t>
            </w:r>
            <w:r w:rsidR="006E40B7" w:rsidRPr="00BE00B7">
              <w:rPr>
                <w:rFonts w:ascii="Times New Roman" w:hAnsi="Times New Roman"/>
                <w:b/>
                <w:sz w:val="24"/>
                <w:szCs w:val="24"/>
              </w:rPr>
              <w:t>на обслуживание на финансовых рынках (Заявление)</w:t>
            </w:r>
          </w:p>
        </w:tc>
        <w:tc>
          <w:tcPr>
            <w:tcW w:w="7371" w:type="dxa"/>
            <w:shd w:val="clear" w:color="auto" w:fill="auto"/>
          </w:tcPr>
          <w:p w14:paraId="3BD5C51C" w14:textId="77777777" w:rsidR="007E3201" w:rsidRPr="00BE00B7" w:rsidRDefault="007E3201" w:rsidP="00DE7381">
            <w:pPr>
              <w:pStyle w:val="ad"/>
              <w:spacing w:before="120"/>
              <w:rPr>
                <w:bCs/>
                <w:kern w:val="24"/>
                <w:sz w:val="24"/>
                <w:szCs w:val="24"/>
              </w:rPr>
            </w:pPr>
            <w:r w:rsidRPr="00BE00B7">
              <w:rPr>
                <w:rFonts w:ascii="Times New Roman" w:hAnsi="Times New Roman"/>
                <w:bCs/>
                <w:kern w:val="24"/>
                <w:sz w:val="24"/>
                <w:szCs w:val="24"/>
              </w:rPr>
              <w:t xml:space="preserve">Заявление </w:t>
            </w:r>
            <w:r w:rsidR="006E40B7" w:rsidRPr="00BE00B7">
              <w:rPr>
                <w:rFonts w:ascii="Times New Roman" w:hAnsi="Times New Roman"/>
                <w:bCs/>
                <w:kern w:val="24"/>
                <w:sz w:val="24"/>
                <w:szCs w:val="24"/>
              </w:rPr>
              <w:t xml:space="preserve">о присоединении к Регламенту, составленное </w:t>
            </w:r>
            <w:r w:rsidRPr="00BE00B7">
              <w:rPr>
                <w:rFonts w:ascii="Times New Roman" w:hAnsi="Times New Roman"/>
                <w:bCs/>
                <w:kern w:val="24"/>
                <w:sz w:val="24"/>
                <w:szCs w:val="24"/>
              </w:rPr>
              <w:t>по форме Приложения № 1 или № 1А к Регламенту</w:t>
            </w:r>
            <w:r w:rsidR="006E40B7" w:rsidRPr="00BE00B7">
              <w:rPr>
                <w:rFonts w:ascii="Times New Roman" w:hAnsi="Times New Roman"/>
                <w:bCs/>
                <w:kern w:val="24"/>
                <w:sz w:val="24"/>
                <w:szCs w:val="24"/>
              </w:rPr>
              <w:t>, подписываемое Клиентом и передаваемое в Банк</w:t>
            </w:r>
            <w:r w:rsidRPr="00BE00B7">
              <w:rPr>
                <w:rFonts w:ascii="Times New Roman" w:hAnsi="Times New Roman"/>
                <w:bCs/>
                <w:kern w:val="24"/>
                <w:sz w:val="24"/>
                <w:szCs w:val="24"/>
              </w:rPr>
              <w:t>.</w:t>
            </w:r>
          </w:p>
        </w:tc>
      </w:tr>
      <w:tr w:rsidR="003F7333" w:rsidRPr="00BE00B7" w14:paraId="41B7AD90" w14:textId="77777777" w:rsidTr="00CA46CA">
        <w:tc>
          <w:tcPr>
            <w:tcW w:w="2376" w:type="dxa"/>
            <w:shd w:val="clear" w:color="auto" w:fill="auto"/>
          </w:tcPr>
          <w:p w14:paraId="3FEAB24A" w14:textId="77777777" w:rsidR="003F7333" w:rsidRPr="00BE00B7" w:rsidRDefault="003F7333" w:rsidP="00744BB7">
            <w:pPr>
              <w:pStyle w:val="ad"/>
              <w:spacing w:before="120"/>
              <w:jc w:val="left"/>
              <w:rPr>
                <w:rFonts w:ascii="Times New Roman" w:hAnsi="Times New Roman"/>
                <w:b/>
                <w:sz w:val="24"/>
                <w:szCs w:val="24"/>
              </w:rPr>
            </w:pPr>
            <w:r w:rsidRPr="00BE00B7">
              <w:rPr>
                <w:rFonts w:ascii="Times New Roman" w:hAnsi="Times New Roman"/>
                <w:b/>
                <w:sz w:val="24"/>
                <w:szCs w:val="24"/>
              </w:rPr>
              <w:lastRenderedPageBreak/>
              <w:t>Идентификатор в ТС</w:t>
            </w:r>
          </w:p>
        </w:tc>
        <w:tc>
          <w:tcPr>
            <w:tcW w:w="7371" w:type="dxa"/>
            <w:shd w:val="clear" w:color="auto" w:fill="auto"/>
          </w:tcPr>
          <w:p w14:paraId="29C6910F" w14:textId="77777777" w:rsidR="003F7333" w:rsidRPr="00BE00B7" w:rsidRDefault="003F7333" w:rsidP="00744BB7">
            <w:pPr>
              <w:pStyle w:val="ad"/>
              <w:spacing w:before="120"/>
              <w:rPr>
                <w:bCs/>
                <w:kern w:val="24"/>
                <w:sz w:val="24"/>
                <w:szCs w:val="24"/>
              </w:rPr>
            </w:pPr>
            <w:r w:rsidRPr="00BE00B7">
              <w:rPr>
                <w:rFonts w:ascii="Times New Roman" w:hAnsi="Times New Roman"/>
                <w:bCs/>
                <w:kern w:val="24"/>
                <w:sz w:val="24"/>
                <w:szCs w:val="24"/>
              </w:rPr>
              <w:t>Буквенно</w:t>
            </w:r>
            <w:r w:rsidR="00FE503F" w:rsidRPr="00BE00B7">
              <w:rPr>
                <w:rFonts w:ascii="Times New Roman" w:hAnsi="Times New Roman"/>
                <w:bCs/>
                <w:kern w:val="24"/>
                <w:sz w:val="24"/>
                <w:szCs w:val="24"/>
              </w:rPr>
              <w:t>/</w:t>
            </w:r>
            <w:r w:rsidRPr="00BE00B7">
              <w:rPr>
                <w:rFonts w:ascii="Times New Roman" w:hAnsi="Times New Roman"/>
                <w:bCs/>
                <w:kern w:val="24"/>
                <w:sz w:val="24"/>
                <w:szCs w:val="24"/>
              </w:rPr>
              <w:t>цифровой код, присваиваемый Клиенту, однозначно определяющий Клиента в ТС.</w:t>
            </w:r>
          </w:p>
        </w:tc>
      </w:tr>
      <w:tr w:rsidR="00AE01E5" w:rsidRPr="00BE00B7" w14:paraId="4FE6AFAE" w14:textId="77777777" w:rsidTr="00CA46CA">
        <w:tc>
          <w:tcPr>
            <w:tcW w:w="2376" w:type="dxa"/>
            <w:shd w:val="clear" w:color="auto" w:fill="auto"/>
          </w:tcPr>
          <w:p w14:paraId="3E8A413C" w14:textId="77777777" w:rsidR="00AE01E5" w:rsidRPr="00BE00B7" w:rsidRDefault="00AE01E5" w:rsidP="00744BB7">
            <w:pPr>
              <w:pStyle w:val="ad"/>
              <w:spacing w:before="120"/>
              <w:jc w:val="left"/>
              <w:rPr>
                <w:rFonts w:ascii="Times New Roman" w:hAnsi="Times New Roman"/>
                <w:b/>
                <w:sz w:val="24"/>
                <w:szCs w:val="24"/>
              </w:rPr>
            </w:pPr>
            <w:r w:rsidRPr="005C1D60">
              <w:rPr>
                <w:rFonts w:ascii="Times New Roman" w:hAnsi="Times New Roman"/>
                <w:b/>
                <w:sz w:val="24"/>
                <w:szCs w:val="24"/>
              </w:rPr>
              <w:t>Иностранные ТС (ИнТС), включает – Иностранные Фондовые рынки (ТС ИнФР); – Иностранные Срочные Рынки (ТС ИнСР)</w:t>
            </w:r>
          </w:p>
        </w:tc>
        <w:tc>
          <w:tcPr>
            <w:tcW w:w="7371" w:type="dxa"/>
            <w:shd w:val="clear" w:color="auto" w:fill="auto"/>
          </w:tcPr>
          <w:p w14:paraId="58F55F0E" w14:textId="77777777" w:rsidR="00AE01E5" w:rsidRDefault="00AE01E5" w:rsidP="00FC3CC5">
            <w:pPr>
              <w:pStyle w:val="ad"/>
              <w:rPr>
                <w:rFonts w:ascii="Times New Roman" w:hAnsi="Times New Roman"/>
                <w:bCs/>
                <w:kern w:val="24"/>
                <w:sz w:val="24"/>
                <w:szCs w:val="24"/>
              </w:rPr>
            </w:pPr>
            <w:r w:rsidRPr="005C1D60">
              <w:rPr>
                <w:rFonts w:ascii="Times New Roman" w:hAnsi="Times New Roman"/>
                <w:bCs/>
                <w:kern w:val="24"/>
                <w:sz w:val="24"/>
                <w:szCs w:val="24"/>
              </w:rPr>
              <w:t>Иностранные торговые системы, включая фондовые биржи:</w:t>
            </w:r>
          </w:p>
          <w:p w14:paraId="584C8822" w14:textId="77777777" w:rsidR="00B476E1" w:rsidRPr="00B476E1" w:rsidRDefault="00B476E1" w:rsidP="00FC3CC5">
            <w:pPr>
              <w:pStyle w:val="ad"/>
              <w:rPr>
                <w:rFonts w:ascii="Times New Roman" w:hAnsi="Times New Roman"/>
                <w:bCs/>
                <w:kern w:val="24"/>
                <w:sz w:val="24"/>
                <w:szCs w:val="24"/>
              </w:rPr>
            </w:pPr>
            <w:r>
              <w:rPr>
                <w:rFonts w:ascii="Times New Roman" w:hAnsi="Times New Roman"/>
                <w:bCs/>
                <w:kern w:val="24"/>
                <w:sz w:val="24"/>
                <w:szCs w:val="24"/>
              </w:rPr>
              <w:t>Американские рынки;</w:t>
            </w:r>
          </w:p>
          <w:p w14:paraId="0B0F5759" w14:textId="77777777" w:rsidR="00AE01E5" w:rsidRPr="00B476E1" w:rsidRDefault="00AE01E5" w:rsidP="00FC3CC5">
            <w:pPr>
              <w:pStyle w:val="ad"/>
              <w:rPr>
                <w:rFonts w:ascii="Times New Roman" w:hAnsi="Times New Roman"/>
                <w:bCs/>
                <w:kern w:val="24"/>
                <w:sz w:val="24"/>
                <w:szCs w:val="24"/>
              </w:rPr>
            </w:pPr>
            <w:r w:rsidRPr="00B8732B">
              <w:rPr>
                <w:rFonts w:ascii="Times New Roman" w:hAnsi="Times New Roman"/>
                <w:bCs/>
                <w:kern w:val="24"/>
                <w:sz w:val="24"/>
                <w:szCs w:val="24"/>
                <w:lang w:val="en-US"/>
              </w:rPr>
              <w:t>LSE</w:t>
            </w:r>
            <w:r w:rsidRPr="00B476E1">
              <w:rPr>
                <w:rFonts w:ascii="Times New Roman" w:hAnsi="Times New Roman"/>
                <w:bCs/>
                <w:kern w:val="24"/>
                <w:sz w:val="24"/>
                <w:szCs w:val="24"/>
              </w:rPr>
              <w:t xml:space="preserve"> – </w:t>
            </w:r>
            <w:r w:rsidRPr="00B8732B">
              <w:rPr>
                <w:rFonts w:ascii="Times New Roman" w:hAnsi="Times New Roman"/>
                <w:bCs/>
                <w:kern w:val="24"/>
                <w:sz w:val="24"/>
                <w:szCs w:val="24"/>
                <w:lang w:val="en-US"/>
              </w:rPr>
              <w:t>London</w:t>
            </w:r>
            <w:r w:rsidRPr="00B476E1">
              <w:rPr>
                <w:rFonts w:ascii="Times New Roman" w:hAnsi="Times New Roman"/>
                <w:bCs/>
                <w:kern w:val="24"/>
                <w:sz w:val="24"/>
                <w:szCs w:val="24"/>
              </w:rPr>
              <w:t xml:space="preserve"> </w:t>
            </w:r>
            <w:r w:rsidRPr="00B8732B">
              <w:rPr>
                <w:rFonts w:ascii="Times New Roman" w:hAnsi="Times New Roman"/>
                <w:bCs/>
                <w:kern w:val="24"/>
                <w:sz w:val="24"/>
                <w:szCs w:val="24"/>
                <w:lang w:val="en-US"/>
              </w:rPr>
              <w:t>Stock</w:t>
            </w:r>
            <w:r w:rsidRPr="00B476E1">
              <w:rPr>
                <w:rFonts w:ascii="Times New Roman" w:hAnsi="Times New Roman"/>
                <w:bCs/>
                <w:kern w:val="24"/>
                <w:sz w:val="24"/>
                <w:szCs w:val="24"/>
              </w:rPr>
              <w:t xml:space="preserve"> </w:t>
            </w:r>
            <w:r w:rsidRPr="00B8732B">
              <w:rPr>
                <w:rFonts w:ascii="Times New Roman" w:hAnsi="Times New Roman"/>
                <w:bCs/>
                <w:kern w:val="24"/>
                <w:sz w:val="24"/>
                <w:szCs w:val="24"/>
                <w:lang w:val="en-US"/>
              </w:rPr>
              <w:t>Exchange</w:t>
            </w:r>
            <w:r w:rsidRPr="00B476E1">
              <w:rPr>
                <w:rFonts w:ascii="Times New Roman" w:hAnsi="Times New Roman"/>
                <w:bCs/>
                <w:kern w:val="24"/>
                <w:sz w:val="24"/>
                <w:szCs w:val="24"/>
              </w:rPr>
              <w:t xml:space="preserve"> (</w:t>
            </w:r>
            <w:r w:rsidRPr="005C1D60">
              <w:rPr>
                <w:rFonts w:ascii="Times New Roman" w:hAnsi="Times New Roman"/>
                <w:bCs/>
                <w:kern w:val="24"/>
                <w:sz w:val="24"/>
                <w:szCs w:val="24"/>
              </w:rPr>
              <w:t>Лондонская</w:t>
            </w:r>
            <w:r w:rsidRPr="00B476E1">
              <w:rPr>
                <w:rFonts w:ascii="Times New Roman" w:hAnsi="Times New Roman"/>
                <w:bCs/>
                <w:kern w:val="24"/>
                <w:sz w:val="24"/>
                <w:szCs w:val="24"/>
              </w:rPr>
              <w:t xml:space="preserve"> </w:t>
            </w:r>
            <w:r w:rsidRPr="005C1D60">
              <w:rPr>
                <w:rFonts w:ascii="Times New Roman" w:hAnsi="Times New Roman"/>
                <w:bCs/>
                <w:kern w:val="24"/>
                <w:sz w:val="24"/>
                <w:szCs w:val="24"/>
              </w:rPr>
              <w:t>Фондовая</w:t>
            </w:r>
            <w:r w:rsidRPr="00B476E1">
              <w:rPr>
                <w:rFonts w:ascii="Times New Roman" w:hAnsi="Times New Roman"/>
                <w:bCs/>
                <w:kern w:val="24"/>
                <w:sz w:val="24"/>
                <w:szCs w:val="24"/>
              </w:rPr>
              <w:t xml:space="preserve"> </w:t>
            </w:r>
            <w:r w:rsidRPr="005C1D60">
              <w:rPr>
                <w:rFonts w:ascii="Times New Roman" w:hAnsi="Times New Roman"/>
                <w:bCs/>
                <w:kern w:val="24"/>
                <w:sz w:val="24"/>
                <w:szCs w:val="24"/>
              </w:rPr>
              <w:t>Биржа</w:t>
            </w:r>
            <w:r w:rsidRPr="00B476E1">
              <w:rPr>
                <w:rFonts w:ascii="Times New Roman" w:hAnsi="Times New Roman"/>
                <w:bCs/>
                <w:kern w:val="24"/>
                <w:sz w:val="24"/>
                <w:szCs w:val="24"/>
              </w:rPr>
              <w:t>);</w:t>
            </w:r>
          </w:p>
          <w:p w14:paraId="6696A063" w14:textId="77777777" w:rsidR="00B476E1" w:rsidRDefault="00AE01E5" w:rsidP="00FC3CC5">
            <w:pPr>
              <w:pStyle w:val="ad"/>
              <w:rPr>
                <w:rFonts w:ascii="Times New Roman" w:hAnsi="Times New Roman"/>
                <w:bCs/>
                <w:kern w:val="24"/>
                <w:sz w:val="24"/>
                <w:szCs w:val="24"/>
              </w:rPr>
            </w:pPr>
            <w:r w:rsidRPr="005C1D60">
              <w:rPr>
                <w:rFonts w:ascii="Times New Roman" w:hAnsi="Times New Roman"/>
                <w:bCs/>
                <w:kern w:val="24"/>
                <w:sz w:val="24"/>
                <w:szCs w:val="24"/>
              </w:rPr>
              <w:t xml:space="preserve">XETRA – Exchange Electronic Trading (Электронная система торговли ценными бумагами, </w:t>
            </w:r>
            <w:hyperlink r:id="rId9" w:tooltip="Франкфурт-на-Майне" w:history="1">
              <w:r w:rsidRPr="005C1D60">
                <w:rPr>
                  <w:rFonts w:ascii="Times New Roman" w:hAnsi="Times New Roman"/>
                  <w:bCs/>
                  <w:kern w:val="24"/>
                  <w:sz w:val="24"/>
                  <w:szCs w:val="24"/>
                </w:rPr>
                <w:t>Франкфуртской фондовой биржи</w:t>
              </w:r>
            </w:hyperlink>
            <w:r w:rsidRPr="005C1D60">
              <w:rPr>
                <w:rFonts w:ascii="Times New Roman" w:hAnsi="Times New Roman"/>
                <w:bCs/>
                <w:kern w:val="24"/>
                <w:sz w:val="24"/>
                <w:szCs w:val="24"/>
              </w:rPr>
              <w:t>)</w:t>
            </w:r>
            <w:r w:rsidR="00DE7381">
              <w:rPr>
                <w:rFonts w:ascii="Times New Roman" w:hAnsi="Times New Roman"/>
                <w:bCs/>
                <w:kern w:val="24"/>
                <w:sz w:val="24"/>
                <w:szCs w:val="24"/>
              </w:rPr>
              <w:t xml:space="preserve"> </w:t>
            </w:r>
          </w:p>
          <w:p w14:paraId="3B93D280" w14:textId="77777777" w:rsidR="00AE01E5" w:rsidRPr="005C1D60" w:rsidRDefault="00B476E1" w:rsidP="00FC3CC5">
            <w:pPr>
              <w:pStyle w:val="ad"/>
              <w:rPr>
                <w:rFonts w:ascii="Times New Roman" w:hAnsi="Times New Roman"/>
                <w:bCs/>
                <w:kern w:val="24"/>
                <w:sz w:val="24"/>
                <w:szCs w:val="24"/>
              </w:rPr>
            </w:pPr>
            <w:r>
              <w:rPr>
                <w:rFonts w:ascii="Times New Roman" w:hAnsi="Times New Roman"/>
                <w:bCs/>
                <w:kern w:val="24"/>
                <w:sz w:val="24"/>
                <w:szCs w:val="24"/>
                <w:lang w:val="en-US"/>
              </w:rPr>
              <w:t>AEX</w:t>
            </w:r>
            <w:r w:rsidRPr="00B476E1">
              <w:rPr>
                <w:rFonts w:ascii="Times New Roman" w:hAnsi="Times New Roman"/>
                <w:bCs/>
                <w:kern w:val="24"/>
                <w:sz w:val="24"/>
                <w:szCs w:val="24"/>
              </w:rPr>
              <w:t xml:space="preserve"> (</w:t>
            </w:r>
            <w:r w:rsidR="00AE01E5" w:rsidRPr="005C1D60">
              <w:rPr>
                <w:rFonts w:ascii="Times New Roman" w:hAnsi="Times New Roman"/>
                <w:bCs/>
                <w:kern w:val="24"/>
                <w:sz w:val="24"/>
                <w:szCs w:val="24"/>
              </w:rPr>
              <w:t>Amsterdam</w:t>
            </w:r>
            <w:r w:rsidRPr="00B476E1">
              <w:rPr>
                <w:rFonts w:ascii="Times New Roman" w:hAnsi="Times New Roman"/>
                <w:bCs/>
                <w:kern w:val="24"/>
                <w:sz w:val="24"/>
                <w:szCs w:val="24"/>
              </w:rPr>
              <w:t>)</w:t>
            </w:r>
            <w:r w:rsidR="00AE01E5" w:rsidRPr="005C1D60">
              <w:rPr>
                <w:rFonts w:ascii="Times New Roman" w:hAnsi="Times New Roman"/>
                <w:bCs/>
                <w:kern w:val="24"/>
                <w:sz w:val="24"/>
                <w:szCs w:val="24"/>
              </w:rPr>
              <w:t xml:space="preserve"> - -Амстердамская фондовая биржа;</w:t>
            </w:r>
          </w:p>
          <w:p w14:paraId="30FF5EDA" w14:textId="77777777" w:rsidR="00AE01E5" w:rsidRPr="00553180" w:rsidRDefault="00AE01E5" w:rsidP="00A74D3E">
            <w:pPr>
              <w:pStyle w:val="ad"/>
              <w:rPr>
                <w:rFonts w:ascii="Times New Roman" w:hAnsi="Times New Roman"/>
                <w:bCs/>
                <w:kern w:val="24"/>
                <w:sz w:val="24"/>
                <w:szCs w:val="24"/>
              </w:rPr>
            </w:pPr>
            <w:r w:rsidRPr="005C1D60">
              <w:rPr>
                <w:rFonts w:ascii="Times New Roman" w:hAnsi="Times New Roman"/>
                <w:bCs/>
                <w:kern w:val="24"/>
                <w:sz w:val="24"/>
                <w:szCs w:val="24"/>
              </w:rPr>
              <w:t>Euronext Paris - Парижская фондовая биржа.</w:t>
            </w:r>
          </w:p>
        </w:tc>
      </w:tr>
      <w:tr w:rsidR="003F7333" w:rsidRPr="00BE00B7" w14:paraId="4C340759" w14:textId="77777777" w:rsidTr="00CA46CA">
        <w:tc>
          <w:tcPr>
            <w:tcW w:w="2376" w:type="dxa"/>
            <w:shd w:val="clear" w:color="auto" w:fill="auto"/>
          </w:tcPr>
          <w:p w14:paraId="5FEE81EC" w14:textId="77777777" w:rsidR="003F7333" w:rsidRPr="00BE00B7" w:rsidRDefault="003F7333" w:rsidP="007A1BD5">
            <w:pPr>
              <w:pStyle w:val="ad"/>
              <w:spacing w:before="120"/>
              <w:rPr>
                <w:rFonts w:ascii="Times New Roman" w:hAnsi="Times New Roman"/>
                <w:b/>
                <w:sz w:val="24"/>
                <w:szCs w:val="24"/>
              </w:rPr>
            </w:pPr>
            <w:r w:rsidRPr="00BE00B7">
              <w:rPr>
                <w:rFonts w:ascii="Times New Roman" w:hAnsi="Times New Roman"/>
                <w:b/>
                <w:sz w:val="24"/>
                <w:szCs w:val="24"/>
              </w:rPr>
              <w:t>Иностранные финансовые инструменты, не квалифицированные в качестве ценных бумаг/неквалифицированные финансовые инструменты (НФИ)</w:t>
            </w:r>
          </w:p>
        </w:tc>
        <w:tc>
          <w:tcPr>
            <w:tcW w:w="7371" w:type="dxa"/>
            <w:shd w:val="clear" w:color="auto" w:fill="auto"/>
          </w:tcPr>
          <w:p w14:paraId="5BFB2129" w14:textId="77777777" w:rsidR="003F7333" w:rsidRPr="00BE00B7" w:rsidRDefault="003F7333" w:rsidP="00F959E4">
            <w:pPr>
              <w:pStyle w:val="ad"/>
              <w:spacing w:before="120"/>
              <w:rPr>
                <w:bCs/>
                <w:kern w:val="24"/>
                <w:sz w:val="24"/>
                <w:szCs w:val="24"/>
              </w:rPr>
            </w:pPr>
            <w:r w:rsidRPr="00BE00B7">
              <w:rPr>
                <w:rFonts w:ascii="Times New Roman" w:hAnsi="Times New Roman"/>
                <w:bCs/>
                <w:kern w:val="24"/>
                <w:sz w:val="24"/>
                <w:szCs w:val="24"/>
              </w:rPr>
              <w:t xml:space="preserve">Иностранные финансовые инструменты, которые </w:t>
            </w:r>
            <w:r w:rsidR="00246B98" w:rsidRPr="00BE00B7">
              <w:rPr>
                <w:rFonts w:ascii="Times New Roman" w:hAnsi="Times New Roman"/>
                <w:bCs/>
                <w:kern w:val="24"/>
                <w:sz w:val="24"/>
                <w:szCs w:val="24"/>
              </w:rPr>
              <w:t xml:space="preserve">не квалифицированы в качестве ценных бумаг </w:t>
            </w:r>
            <w:r w:rsidRPr="00BE00B7">
              <w:rPr>
                <w:rFonts w:ascii="Times New Roman" w:hAnsi="Times New Roman"/>
                <w:bCs/>
                <w:kern w:val="24"/>
                <w:sz w:val="24"/>
                <w:szCs w:val="24"/>
              </w:rPr>
              <w:t xml:space="preserve">в соответствии с </w:t>
            </w:r>
            <w:r w:rsidR="00F959E4" w:rsidRPr="00F959E4">
              <w:rPr>
                <w:rFonts w:ascii="Times New Roman" w:hAnsi="Times New Roman"/>
                <w:bCs/>
                <w:kern w:val="24"/>
                <w:sz w:val="24"/>
                <w:szCs w:val="24"/>
              </w:rPr>
              <w:t>Указанием Банка России от 03.10.2017 № 4561-У «О порядке квалификации иностранных финансовых инструментов в качестве ценных бумаг».</w:t>
            </w:r>
          </w:p>
        </w:tc>
      </w:tr>
      <w:tr w:rsidR="001E4B02" w:rsidRPr="00BE00B7" w14:paraId="3B0495B4" w14:textId="77777777" w:rsidTr="00CA46CA">
        <w:tc>
          <w:tcPr>
            <w:tcW w:w="2376" w:type="dxa"/>
            <w:shd w:val="clear" w:color="auto" w:fill="auto"/>
          </w:tcPr>
          <w:p w14:paraId="030AB8ED" w14:textId="77777777" w:rsidR="001E4B02" w:rsidRPr="00BE00B7" w:rsidRDefault="00E4270E" w:rsidP="00CA46CA">
            <w:pPr>
              <w:pStyle w:val="ad"/>
              <w:spacing w:before="120"/>
              <w:rPr>
                <w:rFonts w:ascii="Times New Roman" w:hAnsi="Times New Roman"/>
                <w:b/>
                <w:sz w:val="24"/>
                <w:szCs w:val="24"/>
              </w:rPr>
            </w:pPr>
            <w:r>
              <w:rPr>
                <w:rFonts w:ascii="Times New Roman" w:hAnsi="Times New Roman"/>
                <w:b/>
                <w:sz w:val="24"/>
                <w:szCs w:val="24"/>
              </w:rPr>
              <w:t xml:space="preserve">Валютный </w:t>
            </w:r>
            <w:r w:rsidR="00CA46CA">
              <w:rPr>
                <w:rFonts w:ascii="Times New Roman" w:hAnsi="Times New Roman"/>
                <w:b/>
                <w:sz w:val="24"/>
                <w:szCs w:val="24"/>
              </w:rPr>
              <w:t>и</w:t>
            </w:r>
            <w:r w:rsidR="001E4B02" w:rsidRPr="00BE00B7">
              <w:rPr>
                <w:rFonts w:ascii="Times New Roman" w:hAnsi="Times New Roman"/>
                <w:b/>
                <w:sz w:val="24"/>
                <w:szCs w:val="24"/>
              </w:rPr>
              <w:t>нструмент</w:t>
            </w:r>
          </w:p>
        </w:tc>
        <w:tc>
          <w:tcPr>
            <w:tcW w:w="7371" w:type="dxa"/>
            <w:shd w:val="clear" w:color="auto" w:fill="auto"/>
          </w:tcPr>
          <w:p w14:paraId="4D651C89" w14:textId="77777777" w:rsidR="001E4B02" w:rsidRPr="00BE00B7" w:rsidRDefault="00F64145" w:rsidP="00CA46CA">
            <w:pPr>
              <w:pStyle w:val="ad"/>
              <w:spacing w:before="120"/>
              <w:rPr>
                <w:bCs/>
                <w:kern w:val="24"/>
                <w:sz w:val="24"/>
                <w:szCs w:val="24"/>
              </w:rPr>
            </w:pPr>
            <w:r w:rsidRPr="00CA46CA">
              <w:rPr>
                <w:rFonts w:ascii="Times New Roman" w:hAnsi="Times New Roman"/>
                <w:bCs/>
                <w:kern w:val="24"/>
                <w:sz w:val="24"/>
                <w:szCs w:val="24"/>
              </w:rPr>
              <w:t>к</w:t>
            </w:r>
            <w:r w:rsidR="00C173CF" w:rsidRPr="00CA46CA">
              <w:rPr>
                <w:rFonts w:ascii="Times New Roman" w:hAnsi="Times New Roman"/>
                <w:bCs/>
                <w:kern w:val="24"/>
                <w:sz w:val="24"/>
                <w:szCs w:val="24"/>
              </w:rPr>
              <w:t xml:space="preserve">ак установлено в </w:t>
            </w:r>
            <w:r w:rsidR="009D0ED1" w:rsidRPr="00CA46CA">
              <w:rPr>
                <w:rFonts w:ascii="Times New Roman" w:hAnsi="Times New Roman"/>
                <w:bCs/>
                <w:kern w:val="24"/>
                <w:sz w:val="24"/>
                <w:szCs w:val="24"/>
              </w:rPr>
              <w:t>Приложении №24 к Регламенту.</w:t>
            </w:r>
          </w:p>
        </w:tc>
      </w:tr>
      <w:tr w:rsidR="003F7333" w:rsidRPr="00BE00B7" w14:paraId="361CB1FB" w14:textId="77777777" w:rsidTr="00CA46CA">
        <w:tc>
          <w:tcPr>
            <w:tcW w:w="2376" w:type="dxa"/>
            <w:shd w:val="clear" w:color="auto" w:fill="auto"/>
          </w:tcPr>
          <w:p w14:paraId="39EFF461" w14:textId="77777777" w:rsidR="003F7333" w:rsidRPr="00BE00B7" w:rsidRDefault="00AE01E5" w:rsidP="007A1BD5">
            <w:pPr>
              <w:pStyle w:val="ad"/>
              <w:spacing w:before="120"/>
              <w:rPr>
                <w:rFonts w:ascii="Times New Roman" w:hAnsi="Times New Roman"/>
                <w:b/>
                <w:sz w:val="24"/>
                <w:szCs w:val="24"/>
              </w:rPr>
            </w:pPr>
            <w:r w:rsidRPr="002100C2">
              <w:rPr>
                <w:rFonts w:ascii="Times New Roman" w:hAnsi="Times New Roman"/>
                <w:b/>
                <w:sz w:val="24"/>
                <w:szCs w:val="24"/>
              </w:rPr>
              <w:t>Инструмент финансового рынка (Финансовый инструмент)</w:t>
            </w:r>
          </w:p>
        </w:tc>
        <w:tc>
          <w:tcPr>
            <w:tcW w:w="7371" w:type="dxa"/>
            <w:shd w:val="clear" w:color="auto" w:fill="auto"/>
          </w:tcPr>
          <w:p w14:paraId="457F0CD9" w14:textId="77777777" w:rsidR="003F7333" w:rsidRPr="00BE00B7" w:rsidRDefault="00AE01E5" w:rsidP="004C1125">
            <w:pPr>
              <w:rPr>
                <w:bCs/>
                <w:kern w:val="24"/>
                <w:sz w:val="24"/>
                <w:szCs w:val="24"/>
              </w:rPr>
            </w:pPr>
            <w:r w:rsidRPr="002100C2">
              <w:rPr>
                <w:bCs/>
                <w:kern w:val="24"/>
                <w:sz w:val="24"/>
                <w:szCs w:val="24"/>
              </w:rPr>
              <w:t xml:space="preserve">ценные бумаги и неквалифицированные финансовые инструменты (НФИ), а также Срочные </w:t>
            </w:r>
            <w:r w:rsidR="003B5DAF">
              <w:rPr>
                <w:bCs/>
                <w:kern w:val="24"/>
                <w:sz w:val="24"/>
                <w:szCs w:val="24"/>
              </w:rPr>
              <w:t>сделки</w:t>
            </w:r>
            <w:r w:rsidRPr="002100C2">
              <w:rPr>
                <w:bCs/>
                <w:kern w:val="24"/>
                <w:sz w:val="24"/>
                <w:szCs w:val="24"/>
              </w:rPr>
              <w:t>.</w:t>
            </w:r>
          </w:p>
        </w:tc>
      </w:tr>
      <w:tr w:rsidR="00354281" w:rsidRPr="00BE00B7" w14:paraId="43C2E970" w14:textId="77777777" w:rsidTr="00CA46CA">
        <w:tc>
          <w:tcPr>
            <w:tcW w:w="2376" w:type="dxa"/>
            <w:shd w:val="clear" w:color="auto" w:fill="auto"/>
          </w:tcPr>
          <w:p w14:paraId="05E4B929" w14:textId="77777777" w:rsidR="00354281" w:rsidRPr="002100C2" w:rsidRDefault="00354281" w:rsidP="007A1BD5">
            <w:pPr>
              <w:pStyle w:val="ad"/>
              <w:spacing w:before="120"/>
              <w:rPr>
                <w:rFonts w:ascii="Times New Roman" w:hAnsi="Times New Roman"/>
                <w:b/>
                <w:sz w:val="24"/>
                <w:szCs w:val="24"/>
              </w:rPr>
            </w:pPr>
            <w:r w:rsidRPr="00354281">
              <w:rPr>
                <w:rFonts w:ascii="Times New Roman" w:hAnsi="Times New Roman"/>
                <w:b/>
                <w:sz w:val="24"/>
                <w:szCs w:val="24"/>
              </w:rPr>
              <w:t>Информационно-торговая система QUIK (ИТС QUIK)</w:t>
            </w:r>
          </w:p>
        </w:tc>
        <w:tc>
          <w:tcPr>
            <w:tcW w:w="7371" w:type="dxa"/>
            <w:shd w:val="clear" w:color="auto" w:fill="auto"/>
          </w:tcPr>
          <w:p w14:paraId="32A01E9B" w14:textId="77777777" w:rsidR="00354281" w:rsidRPr="002100C2" w:rsidRDefault="00E9013F" w:rsidP="00E21856">
            <w:pPr>
              <w:rPr>
                <w:bCs/>
                <w:kern w:val="24"/>
                <w:sz w:val="24"/>
                <w:szCs w:val="24"/>
              </w:rPr>
            </w:pPr>
            <w:r>
              <w:rPr>
                <w:bCs/>
                <w:kern w:val="24"/>
                <w:sz w:val="24"/>
                <w:szCs w:val="24"/>
              </w:rPr>
              <w:t>к</w:t>
            </w:r>
            <w:r w:rsidR="00354281" w:rsidRPr="00354281">
              <w:rPr>
                <w:bCs/>
                <w:kern w:val="24"/>
                <w:sz w:val="24"/>
                <w:szCs w:val="24"/>
              </w:rPr>
              <w:t>ак этот термин установлен в Приложении №20 к Регламенту</w:t>
            </w:r>
            <w:r w:rsidR="00354281">
              <w:rPr>
                <w:bCs/>
                <w:kern w:val="24"/>
                <w:sz w:val="24"/>
                <w:szCs w:val="24"/>
              </w:rPr>
              <w:t>.</w:t>
            </w:r>
          </w:p>
        </w:tc>
      </w:tr>
      <w:tr w:rsidR="00354281" w:rsidRPr="00BE00B7" w14:paraId="1241F121" w14:textId="77777777" w:rsidTr="00CA46CA">
        <w:tc>
          <w:tcPr>
            <w:tcW w:w="2376" w:type="dxa"/>
            <w:shd w:val="clear" w:color="auto" w:fill="auto"/>
          </w:tcPr>
          <w:p w14:paraId="27825251"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ИТС</w:t>
            </w:r>
          </w:p>
        </w:tc>
        <w:tc>
          <w:tcPr>
            <w:tcW w:w="7371" w:type="dxa"/>
            <w:shd w:val="clear" w:color="auto" w:fill="auto"/>
          </w:tcPr>
          <w:p w14:paraId="4D9CC517" w14:textId="77777777" w:rsidR="00354281" w:rsidRPr="00BE00B7" w:rsidRDefault="00354281" w:rsidP="003D7621">
            <w:pPr>
              <w:rPr>
                <w:bCs/>
                <w:kern w:val="24"/>
                <w:sz w:val="24"/>
                <w:szCs w:val="24"/>
              </w:rPr>
            </w:pPr>
            <w:r w:rsidRPr="00BE00B7">
              <w:rPr>
                <w:bCs/>
                <w:kern w:val="24"/>
                <w:sz w:val="24"/>
                <w:szCs w:val="24"/>
              </w:rPr>
              <w:t>как установлено в Приложении №20 к Регламенту.</w:t>
            </w:r>
          </w:p>
        </w:tc>
      </w:tr>
      <w:tr w:rsidR="00D15B74" w:rsidRPr="00BE00B7" w14:paraId="3BC6F383" w14:textId="77777777" w:rsidTr="00CA46CA">
        <w:tc>
          <w:tcPr>
            <w:tcW w:w="2376" w:type="dxa"/>
            <w:shd w:val="clear" w:color="auto" w:fill="auto"/>
          </w:tcPr>
          <w:p w14:paraId="06CC3670" w14:textId="77777777" w:rsidR="00D15B74" w:rsidRPr="00BE00B7" w:rsidRDefault="00D15B74" w:rsidP="007A1BD5">
            <w:pPr>
              <w:pStyle w:val="ad"/>
              <w:spacing w:before="120"/>
              <w:rPr>
                <w:rFonts w:ascii="Times New Roman" w:hAnsi="Times New Roman"/>
                <w:b/>
                <w:sz w:val="24"/>
                <w:szCs w:val="24"/>
              </w:rPr>
            </w:pPr>
            <w:r w:rsidRPr="00A61962">
              <w:rPr>
                <w:rFonts w:ascii="Times New Roman" w:hAnsi="Times New Roman"/>
                <w:b/>
                <w:sz w:val="24"/>
                <w:szCs w:val="24"/>
              </w:rPr>
              <w:t>Квалифицированная ЭП</w:t>
            </w:r>
          </w:p>
        </w:tc>
        <w:tc>
          <w:tcPr>
            <w:tcW w:w="7371" w:type="dxa"/>
            <w:shd w:val="clear" w:color="auto" w:fill="auto"/>
          </w:tcPr>
          <w:p w14:paraId="63512A0C" w14:textId="77777777" w:rsidR="00D15B74" w:rsidRPr="00BE00B7" w:rsidRDefault="00D15B74" w:rsidP="003D7621">
            <w:pPr>
              <w:rPr>
                <w:bCs/>
                <w:kern w:val="24"/>
                <w:sz w:val="24"/>
                <w:szCs w:val="24"/>
              </w:rPr>
            </w:pPr>
            <w:r w:rsidRPr="00A61962">
              <w:rPr>
                <w:bCs/>
                <w:kern w:val="24"/>
                <w:sz w:val="24"/>
                <w:szCs w:val="24"/>
              </w:rPr>
              <w:t>как установлено в Приложении № 20 к Регламенту.</w:t>
            </w:r>
          </w:p>
        </w:tc>
      </w:tr>
      <w:tr w:rsidR="00354281" w:rsidRPr="00BE00B7" w14:paraId="1E83EB37" w14:textId="77777777" w:rsidTr="00CA46CA">
        <w:trPr>
          <w:trHeight w:val="738"/>
        </w:trPr>
        <w:tc>
          <w:tcPr>
            <w:tcW w:w="2376" w:type="dxa"/>
            <w:shd w:val="clear" w:color="auto" w:fill="auto"/>
          </w:tcPr>
          <w:p w14:paraId="5A78CAAB"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 xml:space="preserve">Квалифицированный инвестор </w:t>
            </w:r>
          </w:p>
        </w:tc>
        <w:tc>
          <w:tcPr>
            <w:tcW w:w="7371" w:type="dxa"/>
            <w:shd w:val="clear" w:color="auto" w:fill="auto"/>
          </w:tcPr>
          <w:p w14:paraId="6703F968" w14:textId="77777777" w:rsidR="00354281" w:rsidRPr="00BE00B7" w:rsidRDefault="00354281" w:rsidP="00DE7381">
            <w:pPr>
              <w:rPr>
                <w:bCs/>
                <w:kern w:val="24"/>
                <w:sz w:val="24"/>
                <w:szCs w:val="24"/>
              </w:rPr>
            </w:pPr>
            <w:r w:rsidRPr="002D4807">
              <w:rPr>
                <w:bCs/>
                <w:kern w:val="24"/>
                <w:sz w:val="24"/>
                <w:szCs w:val="24"/>
              </w:rPr>
              <w:t>Клиент Банка, являющийся Квалифицированным инвестором в соответствии с Федеральным законом от 22.04.1996 №39-ФЗ «О рынке ценных бумаг» (в текущей редакции) или признан Банком квалифицированным инвестором в соответствии с процедурой, предусмотренной «Порядком признания клиентов квалифицированными инвесторами», утверждённым Банком и размещенным на WEB-сайт Банка.</w:t>
            </w:r>
          </w:p>
        </w:tc>
      </w:tr>
      <w:tr w:rsidR="00354281" w:rsidRPr="00BE00B7" w14:paraId="7EA57C8C" w14:textId="77777777" w:rsidTr="00CA46CA">
        <w:trPr>
          <w:trHeight w:val="1154"/>
        </w:trPr>
        <w:tc>
          <w:tcPr>
            <w:tcW w:w="2376" w:type="dxa"/>
            <w:shd w:val="clear" w:color="auto" w:fill="auto"/>
          </w:tcPr>
          <w:p w14:paraId="45E36E0E"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 xml:space="preserve">Клиент </w:t>
            </w:r>
          </w:p>
        </w:tc>
        <w:tc>
          <w:tcPr>
            <w:tcW w:w="7371" w:type="dxa"/>
            <w:shd w:val="clear" w:color="auto" w:fill="auto"/>
          </w:tcPr>
          <w:p w14:paraId="4101D718" w14:textId="77777777" w:rsidR="00354281" w:rsidRPr="00BE00B7" w:rsidRDefault="00354281" w:rsidP="00A5658C">
            <w:pPr>
              <w:rPr>
                <w:bCs/>
                <w:kern w:val="24"/>
                <w:sz w:val="24"/>
                <w:szCs w:val="24"/>
              </w:rPr>
            </w:pPr>
            <w:r w:rsidRPr="00BE00B7">
              <w:rPr>
                <w:bCs/>
                <w:kern w:val="24"/>
                <w:sz w:val="24"/>
                <w:szCs w:val="24"/>
              </w:rPr>
              <w:t>Любое юридическое или физическое лицо, резидент или нерезидент Российской Федерации, заключившее с Банком Соглашение в порядке, предусмотренном настоящим Регламентом.</w:t>
            </w:r>
          </w:p>
        </w:tc>
      </w:tr>
      <w:tr w:rsidR="00354281" w:rsidRPr="00BE00B7" w14:paraId="1A35793D" w14:textId="77777777" w:rsidTr="00CA46CA">
        <w:trPr>
          <w:trHeight w:val="1154"/>
        </w:trPr>
        <w:tc>
          <w:tcPr>
            <w:tcW w:w="2376" w:type="dxa"/>
            <w:shd w:val="clear" w:color="auto" w:fill="auto"/>
          </w:tcPr>
          <w:p w14:paraId="2DA7F5FB"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lastRenderedPageBreak/>
              <w:t>Клиент-Профучастник</w:t>
            </w:r>
          </w:p>
        </w:tc>
        <w:tc>
          <w:tcPr>
            <w:tcW w:w="7371" w:type="dxa"/>
            <w:shd w:val="clear" w:color="auto" w:fill="auto"/>
          </w:tcPr>
          <w:p w14:paraId="1F94600C" w14:textId="77777777" w:rsidR="00354281" w:rsidRPr="00BE00B7" w:rsidRDefault="00354281" w:rsidP="00CF5A2E">
            <w:pPr>
              <w:rPr>
                <w:bCs/>
                <w:kern w:val="24"/>
                <w:sz w:val="24"/>
                <w:szCs w:val="24"/>
              </w:rPr>
            </w:pPr>
            <w:r w:rsidRPr="00BE00B7">
              <w:rPr>
                <w:bCs/>
                <w:kern w:val="24"/>
                <w:sz w:val="24"/>
                <w:szCs w:val="24"/>
              </w:rPr>
              <w:t>Брокер и/или Доверительный управляющий, как установлено в Приложении №18 и №19 к Регламенту.</w:t>
            </w:r>
          </w:p>
        </w:tc>
      </w:tr>
      <w:tr w:rsidR="00354281" w:rsidRPr="00BE00B7" w14:paraId="6F877F84" w14:textId="77777777" w:rsidTr="00CA46CA">
        <w:tc>
          <w:tcPr>
            <w:tcW w:w="2376" w:type="dxa"/>
            <w:shd w:val="clear" w:color="auto" w:fill="auto"/>
          </w:tcPr>
          <w:p w14:paraId="1078DA93"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Клиринговая организация</w:t>
            </w:r>
          </w:p>
        </w:tc>
        <w:tc>
          <w:tcPr>
            <w:tcW w:w="7371" w:type="dxa"/>
            <w:shd w:val="clear" w:color="auto" w:fill="auto"/>
          </w:tcPr>
          <w:p w14:paraId="076602D6" w14:textId="77777777" w:rsidR="00354281" w:rsidRPr="00BE00B7" w:rsidRDefault="00354281" w:rsidP="007A1BD5">
            <w:pPr>
              <w:rPr>
                <w:bCs/>
                <w:kern w:val="24"/>
                <w:sz w:val="24"/>
                <w:szCs w:val="24"/>
              </w:rPr>
            </w:pPr>
            <w:r w:rsidRPr="00BE00B7">
              <w:rPr>
                <w:bCs/>
                <w:kern w:val="24"/>
                <w:sz w:val="24"/>
                <w:szCs w:val="24"/>
              </w:rPr>
              <w:t>Юридическое лицо, осуществляющее в соответствии с законодательством РФ клиринговую деятельность на основании лицензии на осуществление клиринговой деятельности.</w:t>
            </w:r>
          </w:p>
        </w:tc>
      </w:tr>
      <w:tr w:rsidR="00354281" w:rsidRPr="00BE00B7" w14:paraId="6795783F" w14:textId="77777777" w:rsidTr="00CA46CA">
        <w:tc>
          <w:tcPr>
            <w:tcW w:w="2376" w:type="dxa"/>
            <w:shd w:val="clear" w:color="auto" w:fill="auto"/>
          </w:tcPr>
          <w:p w14:paraId="3C33D880" w14:textId="77777777" w:rsidR="00354281" w:rsidRPr="00BE00B7" w:rsidRDefault="00354281" w:rsidP="00B97CE6">
            <w:pPr>
              <w:pStyle w:val="ad"/>
              <w:spacing w:before="120"/>
              <w:jc w:val="left"/>
              <w:rPr>
                <w:rFonts w:ascii="Times New Roman" w:hAnsi="Times New Roman"/>
                <w:b/>
                <w:sz w:val="24"/>
                <w:szCs w:val="24"/>
              </w:rPr>
            </w:pPr>
            <w:r w:rsidRPr="00BE00B7">
              <w:rPr>
                <w:rFonts w:ascii="Times New Roman" w:hAnsi="Times New Roman"/>
                <w:b/>
                <w:sz w:val="24"/>
                <w:szCs w:val="24"/>
              </w:rPr>
              <w:t>Лицевой счет Клиента (Лицевой счет)</w:t>
            </w:r>
          </w:p>
        </w:tc>
        <w:tc>
          <w:tcPr>
            <w:tcW w:w="7371" w:type="dxa"/>
            <w:shd w:val="clear" w:color="auto" w:fill="auto"/>
          </w:tcPr>
          <w:p w14:paraId="2C056F8E" w14:textId="77777777" w:rsidR="00354281" w:rsidRPr="00BE00B7" w:rsidRDefault="00354281" w:rsidP="0067665E">
            <w:pPr>
              <w:tabs>
                <w:tab w:val="left" w:pos="851"/>
              </w:tabs>
              <w:rPr>
                <w:bCs/>
                <w:kern w:val="24"/>
                <w:sz w:val="24"/>
                <w:szCs w:val="24"/>
              </w:rPr>
            </w:pPr>
            <w:r w:rsidRPr="00BE00B7">
              <w:rPr>
                <w:bCs/>
                <w:kern w:val="24"/>
                <w:sz w:val="24"/>
                <w:szCs w:val="24"/>
              </w:rPr>
              <w:t>Внутрибанковский учетный счет Клиента, открываемый Банком в соответствии с Разделом 4 Регламента для учета денежных средств Клиента, а также для расчетов с третьими лицами по операциям (сделкам), совершаемым в рамках настоящего Регламента. Лицевой счет Клиента во внутреннем учете Банка представляет собой совокупность индивидуальных учетных счетов (Субсчетов Лицевого счета Клиента).</w:t>
            </w:r>
          </w:p>
        </w:tc>
      </w:tr>
      <w:tr w:rsidR="00354281" w:rsidRPr="00BE00B7" w14:paraId="5918A412" w14:textId="77777777" w:rsidTr="00CA46CA">
        <w:tc>
          <w:tcPr>
            <w:tcW w:w="2376" w:type="dxa"/>
            <w:shd w:val="clear" w:color="auto" w:fill="auto"/>
          </w:tcPr>
          <w:p w14:paraId="6C32E4AC" w14:textId="77777777" w:rsidR="00354281" w:rsidRPr="00BE00B7" w:rsidRDefault="00354281" w:rsidP="006541D1">
            <w:pPr>
              <w:pStyle w:val="ad"/>
              <w:spacing w:before="120"/>
              <w:jc w:val="left"/>
              <w:rPr>
                <w:rFonts w:ascii="Times New Roman" w:hAnsi="Times New Roman"/>
                <w:b/>
                <w:sz w:val="24"/>
                <w:szCs w:val="24"/>
              </w:rPr>
            </w:pPr>
            <w:r w:rsidRPr="00BE00B7">
              <w:rPr>
                <w:rFonts w:ascii="Times New Roman" w:hAnsi="Times New Roman"/>
                <w:b/>
                <w:sz w:val="24"/>
                <w:szCs w:val="24"/>
              </w:rPr>
              <w:t>Сделка НП</w:t>
            </w:r>
          </w:p>
        </w:tc>
        <w:tc>
          <w:tcPr>
            <w:tcW w:w="7371" w:type="dxa"/>
            <w:shd w:val="clear" w:color="auto" w:fill="auto"/>
          </w:tcPr>
          <w:p w14:paraId="777B87E0" w14:textId="77777777" w:rsidR="00354281" w:rsidRPr="00BE00B7" w:rsidRDefault="00354281" w:rsidP="00C646B1">
            <w:pPr>
              <w:tabs>
                <w:tab w:val="left" w:pos="851"/>
              </w:tabs>
              <w:ind w:right="5"/>
              <w:rPr>
                <w:bCs/>
                <w:kern w:val="24"/>
                <w:sz w:val="24"/>
                <w:szCs w:val="24"/>
              </w:rPr>
            </w:pPr>
            <w:r w:rsidRPr="00BE00B7">
              <w:rPr>
                <w:bCs/>
                <w:kern w:val="24"/>
                <w:sz w:val="24"/>
                <w:szCs w:val="24"/>
              </w:rPr>
              <w:t xml:space="preserve">Сделка с Ценными бумагами или денежными средствами, приводящая к возникновению Непокрытой позиции. </w:t>
            </w:r>
          </w:p>
        </w:tc>
      </w:tr>
      <w:tr w:rsidR="00D15B74" w:rsidRPr="00BE00B7" w14:paraId="040DA8A9" w14:textId="77777777" w:rsidTr="00CA46CA">
        <w:tc>
          <w:tcPr>
            <w:tcW w:w="2376" w:type="dxa"/>
            <w:shd w:val="clear" w:color="auto" w:fill="auto"/>
          </w:tcPr>
          <w:p w14:paraId="215B1E95" w14:textId="77777777" w:rsidR="00D15B74" w:rsidRPr="00BE00B7" w:rsidRDefault="00D15B74" w:rsidP="006541D1">
            <w:pPr>
              <w:pStyle w:val="ad"/>
              <w:spacing w:before="120"/>
              <w:jc w:val="left"/>
              <w:rPr>
                <w:rFonts w:ascii="Times New Roman" w:hAnsi="Times New Roman"/>
                <w:b/>
                <w:sz w:val="24"/>
                <w:szCs w:val="24"/>
              </w:rPr>
            </w:pPr>
            <w:r w:rsidRPr="00A61962">
              <w:rPr>
                <w:rFonts w:ascii="Times New Roman" w:hAnsi="Times New Roman"/>
                <w:b/>
                <w:sz w:val="24"/>
                <w:szCs w:val="24"/>
              </w:rPr>
              <w:t>Неквалифицированная ЭП</w:t>
            </w:r>
          </w:p>
        </w:tc>
        <w:tc>
          <w:tcPr>
            <w:tcW w:w="7371" w:type="dxa"/>
            <w:shd w:val="clear" w:color="auto" w:fill="auto"/>
          </w:tcPr>
          <w:p w14:paraId="3FB0FE04" w14:textId="77777777" w:rsidR="00D15B74" w:rsidRPr="00BE00B7" w:rsidRDefault="00D15B74" w:rsidP="00C646B1">
            <w:pPr>
              <w:tabs>
                <w:tab w:val="left" w:pos="851"/>
              </w:tabs>
              <w:ind w:right="5"/>
              <w:rPr>
                <w:bCs/>
                <w:kern w:val="24"/>
                <w:sz w:val="24"/>
                <w:szCs w:val="24"/>
              </w:rPr>
            </w:pPr>
            <w:r w:rsidRPr="00A61962">
              <w:rPr>
                <w:bCs/>
                <w:kern w:val="24"/>
                <w:sz w:val="24"/>
                <w:szCs w:val="24"/>
              </w:rPr>
              <w:t>как установлено в Приложении № 20 к Регламенту</w:t>
            </w:r>
            <w:r>
              <w:rPr>
                <w:bCs/>
                <w:kern w:val="24"/>
                <w:sz w:val="24"/>
                <w:szCs w:val="24"/>
              </w:rPr>
              <w:t>.</w:t>
            </w:r>
          </w:p>
        </w:tc>
      </w:tr>
      <w:tr w:rsidR="00354281" w:rsidRPr="00BE00B7" w14:paraId="03D7E50E" w14:textId="77777777" w:rsidTr="00CA46CA">
        <w:tc>
          <w:tcPr>
            <w:tcW w:w="2376" w:type="dxa"/>
            <w:shd w:val="clear" w:color="auto" w:fill="auto"/>
          </w:tcPr>
          <w:p w14:paraId="1B0C20A1" w14:textId="77777777" w:rsidR="00354281" w:rsidRPr="00BE00B7" w:rsidDel="003334A4" w:rsidRDefault="00354281" w:rsidP="00CF1F6D">
            <w:pPr>
              <w:pStyle w:val="ad"/>
              <w:spacing w:before="120"/>
              <w:jc w:val="left"/>
              <w:rPr>
                <w:rFonts w:ascii="Times New Roman" w:hAnsi="Times New Roman"/>
                <w:b/>
                <w:sz w:val="24"/>
                <w:szCs w:val="24"/>
              </w:rPr>
            </w:pPr>
            <w:r w:rsidRPr="00BE00B7">
              <w:rPr>
                <w:rFonts w:ascii="Times New Roman" w:hAnsi="Times New Roman"/>
                <w:b/>
                <w:sz w:val="24"/>
                <w:szCs w:val="24"/>
              </w:rPr>
              <w:t>Непокрытая позиция</w:t>
            </w:r>
          </w:p>
        </w:tc>
        <w:tc>
          <w:tcPr>
            <w:tcW w:w="7371" w:type="dxa"/>
            <w:shd w:val="clear" w:color="auto" w:fill="auto"/>
          </w:tcPr>
          <w:p w14:paraId="3B4C9409" w14:textId="77777777" w:rsidR="00354281" w:rsidRPr="00BE00B7" w:rsidDel="003334A4" w:rsidRDefault="00354281" w:rsidP="00B32AA3">
            <w:pPr>
              <w:tabs>
                <w:tab w:val="left" w:pos="851"/>
              </w:tabs>
              <w:ind w:right="5"/>
              <w:rPr>
                <w:bCs/>
                <w:kern w:val="24"/>
                <w:sz w:val="24"/>
                <w:szCs w:val="24"/>
              </w:rPr>
            </w:pPr>
            <w:r w:rsidRPr="00BE00B7">
              <w:rPr>
                <w:bCs/>
                <w:kern w:val="24"/>
                <w:sz w:val="24"/>
                <w:szCs w:val="24"/>
              </w:rPr>
              <w:t>как этот термин определен в Приложении №14 к Регламенту.</w:t>
            </w:r>
          </w:p>
        </w:tc>
      </w:tr>
      <w:tr w:rsidR="00354281" w:rsidRPr="00BE00B7" w14:paraId="03AF6E49" w14:textId="77777777" w:rsidTr="00CA46CA">
        <w:tc>
          <w:tcPr>
            <w:tcW w:w="2376" w:type="dxa"/>
            <w:shd w:val="clear" w:color="auto" w:fill="auto"/>
          </w:tcPr>
          <w:p w14:paraId="0C7AFE04"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Неторговые операции</w:t>
            </w:r>
          </w:p>
        </w:tc>
        <w:tc>
          <w:tcPr>
            <w:tcW w:w="7371" w:type="dxa"/>
            <w:shd w:val="clear" w:color="auto" w:fill="auto"/>
          </w:tcPr>
          <w:p w14:paraId="656F8E35" w14:textId="77777777" w:rsidR="00354281" w:rsidRPr="00BE00B7" w:rsidRDefault="00354281" w:rsidP="007A1BD5">
            <w:pPr>
              <w:tabs>
                <w:tab w:val="left" w:pos="851"/>
              </w:tabs>
              <w:rPr>
                <w:bCs/>
                <w:kern w:val="24"/>
                <w:sz w:val="24"/>
                <w:szCs w:val="24"/>
              </w:rPr>
            </w:pPr>
            <w:r w:rsidRPr="00BE00B7">
              <w:rPr>
                <w:bCs/>
                <w:kern w:val="24"/>
                <w:sz w:val="24"/>
                <w:szCs w:val="24"/>
              </w:rPr>
              <w:t>Операции, непосредственно не связанные с совершением сделок по Поручению Клиента, осуществляемые Банком в соответствии с Частью 4. «Неторговые операции».</w:t>
            </w:r>
          </w:p>
        </w:tc>
      </w:tr>
      <w:tr w:rsidR="00354281" w:rsidRPr="00BE00B7" w14:paraId="57B404D4" w14:textId="77777777" w:rsidTr="00CA46CA">
        <w:tc>
          <w:tcPr>
            <w:tcW w:w="2376" w:type="dxa"/>
            <w:shd w:val="clear" w:color="auto" w:fill="auto"/>
          </w:tcPr>
          <w:p w14:paraId="7C2690A0"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Нижний/Верхний предел изменения цены Ценной бумаги</w:t>
            </w:r>
          </w:p>
        </w:tc>
        <w:tc>
          <w:tcPr>
            <w:tcW w:w="7371" w:type="dxa"/>
            <w:shd w:val="clear" w:color="auto" w:fill="auto"/>
          </w:tcPr>
          <w:p w14:paraId="6E874D79" w14:textId="77777777" w:rsidR="00354281" w:rsidRPr="00BE00B7" w:rsidRDefault="00354281" w:rsidP="00F53D71">
            <w:pPr>
              <w:tabs>
                <w:tab w:val="left" w:pos="851"/>
              </w:tabs>
              <w:ind w:right="5"/>
              <w:rPr>
                <w:bCs/>
                <w:kern w:val="24"/>
                <w:sz w:val="24"/>
                <w:szCs w:val="24"/>
              </w:rPr>
            </w:pPr>
            <w:r w:rsidRPr="00BE00B7">
              <w:rPr>
                <w:bCs/>
                <w:kern w:val="24"/>
                <w:sz w:val="24"/>
                <w:szCs w:val="24"/>
              </w:rPr>
              <w:t>Условие Сделки РЕПО, которое устанавливает минимальное и максимальное допустимые значения изменения цены Ценной бумаги, являющейся объектом Сделки РЕПО, при превышении которых возникают обязательства по проведению переоценки обязательств по Сделке РЕПО в соответствии с ее условиями (в том числе обязательства по уплате компенсационных/маржинальных взносов/платежей или переводу дополнительных Ценных бумаг).</w:t>
            </w:r>
          </w:p>
        </w:tc>
      </w:tr>
      <w:tr w:rsidR="00354281" w:rsidRPr="00BE00B7" w14:paraId="4EFD9669" w14:textId="77777777" w:rsidTr="00CA46CA">
        <w:tc>
          <w:tcPr>
            <w:tcW w:w="2376" w:type="dxa"/>
            <w:shd w:val="clear" w:color="auto" w:fill="auto"/>
          </w:tcPr>
          <w:p w14:paraId="302A2C2F" w14:textId="77777777" w:rsidR="00354281" w:rsidRPr="00BE00B7" w:rsidRDefault="00354281" w:rsidP="007F51CA">
            <w:pPr>
              <w:tabs>
                <w:tab w:val="left" w:pos="709"/>
              </w:tabs>
              <w:rPr>
                <w:b/>
                <w:sz w:val="24"/>
                <w:szCs w:val="24"/>
              </w:rPr>
            </w:pPr>
            <w:r w:rsidRPr="00BE00B7">
              <w:rPr>
                <w:b/>
                <w:sz w:val="24"/>
                <w:szCs w:val="24"/>
              </w:rPr>
              <w:t>Нижнее/Верхнее значение Дисконта</w:t>
            </w:r>
          </w:p>
          <w:p w14:paraId="5CEDC184" w14:textId="77777777" w:rsidR="00354281" w:rsidRPr="00BE00B7" w:rsidRDefault="00354281" w:rsidP="007A1BD5">
            <w:pPr>
              <w:pStyle w:val="ad"/>
              <w:spacing w:before="120"/>
              <w:rPr>
                <w:rFonts w:ascii="Times New Roman" w:hAnsi="Times New Roman"/>
                <w:b/>
                <w:sz w:val="24"/>
                <w:szCs w:val="24"/>
              </w:rPr>
            </w:pPr>
          </w:p>
        </w:tc>
        <w:tc>
          <w:tcPr>
            <w:tcW w:w="7371" w:type="dxa"/>
            <w:shd w:val="clear" w:color="auto" w:fill="auto"/>
          </w:tcPr>
          <w:p w14:paraId="2825D8DE" w14:textId="77777777" w:rsidR="00354281" w:rsidRPr="00BE00B7" w:rsidRDefault="00354281" w:rsidP="00445C70">
            <w:pPr>
              <w:tabs>
                <w:tab w:val="left" w:pos="851"/>
              </w:tabs>
              <w:ind w:right="5"/>
              <w:rPr>
                <w:bCs/>
                <w:kern w:val="24"/>
                <w:sz w:val="24"/>
                <w:szCs w:val="24"/>
              </w:rPr>
            </w:pPr>
            <w:r w:rsidRPr="00BE00B7">
              <w:rPr>
                <w:bCs/>
                <w:kern w:val="24"/>
                <w:sz w:val="24"/>
                <w:szCs w:val="24"/>
              </w:rPr>
              <w:t>Условие биржевой Сделки РЕПО, которое устанавливает минимальное и максимальное допустимые значения Дисконта, при превышении которых возникают обязательства по проведению переоценки обязательств по Сделке РЕПО в соответствии с ее условиями (в том числе обязательства по уплате компенсационных взносов).</w:t>
            </w:r>
          </w:p>
        </w:tc>
      </w:tr>
      <w:tr w:rsidR="00354281" w:rsidRPr="00BE00B7" w14:paraId="64679E61" w14:textId="77777777" w:rsidTr="00CA46CA">
        <w:trPr>
          <w:trHeight w:val="1703"/>
        </w:trPr>
        <w:tc>
          <w:tcPr>
            <w:tcW w:w="2376" w:type="dxa"/>
            <w:shd w:val="clear" w:color="auto" w:fill="auto"/>
          </w:tcPr>
          <w:p w14:paraId="71802B35" w14:textId="77777777" w:rsidR="00354281" w:rsidRPr="00BE00B7" w:rsidRDefault="00354281" w:rsidP="00200306">
            <w:pPr>
              <w:pStyle w:val="ad"/>
              <w:spacing w:before="120"/>
              <w:rPr>
                <w:rFonts w:ascii="Times New Roman" w:hAnsi="Times New Roman"/>
                <w:b/>
                <w:sz w:val="24"/>
                <w:szCs w:val="24"/>
              </w:rPr>
            </w:pPr>
            <w:r w:rsidRPr="00BE00B7">
              <w:rPr>
                <w:rFonts w:ascii="Times New Roman" w:hAnsi="Times New Roman"/>
                <w:b/>
                <w:sz w:val="24"/>
                <w:szCs w:val="24"/>
              </w:rPr>
              <w:t xml:space="preserve">Объем денежных средств по сделкам Клиента (Объем сделки Клиента) </w:t>
            </w:r>
          </w:p>
        </w:tc>
        <w:tc>
          <w:tcPr>
            <w:tcW w:w="7371" w:type="dxa"/>
            <w:shd w:val="clear" w:color="auto" w:fill="auto"/>
          </w:tcPr>
          <w:p w14:paraId="5D069420" w14:textId="77777777" w:rsidR="00354281" w:rsidRPr="00BE00B7" w:rsidRDefault="00354281" w:rsidP="009538EF">
            <w:pPr>
              <w:rPr>
                <w:bCs/>
                <w:kern w:val="24"/>
                <w:sz w:val="24"/>
                <w:szCs w:val="24"/>
              </w:rPr>
            </w:pPr>
          </w:p>
          <w:p w14:paraId="606D83D6" w14:textId="77777777" w:rsidR="00354281" w:rsidRPr="00BE00B7" w:rsidRDefault="00354281" w:rsidP="00DE7381">
            <w:pPr>
              <w:rPr>
                <w:bCs/>
                <w:kern w:val="24"/>
                <w:sz w:val="24"/>
                <w:szCs w:val="24"/>
              </w:rPr>
            </w:pPr>
            <w:r w:rsidRPr="00BE00B7">
              <w:rPr>
                <w:bCs/>
                <w:kern w:val="24"/>
                <w:sz w:val="24"/>
                <w:szCs w:val="24"/>
              </w:rPr>
              <w:t>Общая сумма Сделок «покупка» и «продажа», заключенных Клиентом за Торговый день в ТС или на Внебиржевом рынке.</w:t>
            </w:r>
          </w:p>
        </w:tc>
      </w:tr>
      <w:tr w:rsidR="00354281" w:rsidRPr="00BE00B7" w14:paraId="0E9E6BBD" w14:textId="77777777" w:rsidTr="00CA46CA">
        <w:tc>
          <w:tcPr>
            <w:tcW w:w="2376" w:type="dxa"/>
            <w:shd w:val="clear" w:color="auto" w:fill="auto"/>
          </w:tcPr>
          <w:p w14:paraId="7633CFD1" w14:textId="77777777" w:rsidR="00354281" w:rsidRPr="008E2986" w:rsidRDefault="00354281" w:rsidP="00036F4D">
            <w:pPr>
              <w:pStyle w:val="ad"/>
              <w:spacing w:before="120"/>
              <w:rPr>
                <w:rFonts w:ascii="Times New Roman" w:hAnsi="Times New Roman"/>
                <w:b/>
                <w:sz w:val="24"/>
                <w:szCs w:val="24"/>
              </w:rPr>
            </w:pPr>
            <w:r w:rsidRPr="00BE00B7">
              <w:rPr>
                <w:rFonts w:ascii="Times New Roman" w:hAnsi="Times New Roman"/>
                <w:b/>
                <w:sz w:val="24"/>
                <w:szCs w:val="24"/>
              </w:rPr>
              <w:t>Оператор счета депо (Раздела счета депо)</w:t>
            </w:r>
            <w:r w:rsidR="008E2986" w:rsidRPr="0076099B">
              <w:rPr>
                <w:rFonts w:ascii="Times New Roman" w:hAnsi="Times New Roman"/>
                <w:b/>
                <w:sz w:val="24"/>
                <w:szCs w:val="24"/>
              </w:rPr>
              <w:t>/</w:t>
            </w:r>
            <w:r w:rsidR="008E2986">
              <w:t xml:space="preserve"> </w:t>
            </w:r>
            <w:r w:rsidR="008E2986" w:rsidRPr="008E2986">
              <w:rPr>
                <w:rFonts w:ascii="Times New Roman" w:hAnsi="Times New Roman"/>
                <w:b/>
                <w:sz w:val="24"/>
                <w:szCs w:val="24"/>
              </w:rPr>
              <w:t>Оператор Счета (Оператора Раздела Счета «Брокерский в рамках Регламента»)</w:t>
            </w:r>
          </w:p>
        </w:tc>
        <w:tc>
          <w:tcPr>
            <w:tcW w:w="7371" w:type="dxa"/>
            <w:shd w:val="clear" w:color="auto" w:fill="auto"/>
          </w:tcPr>
          <w:p w14:paraId="3CB88A4C" w14:textId="77777777" w:rsidR="00354281" w:rsidRPr="003335AA" w:rsidRDefault="00D46279" w:rsidP="00040AAA">
            <w:pPr>
              <w:rPr>
                <w:bCs/>
                <w:kern w:val="24"/>
                <w:sz w:val="24"/>
                <w:szCs w:val="24"/>
              </w:rPr>
            </w:pPr>
            <w:r>
              <w:rPr>
                <w:bCs/>
                <w:kern w:val="24"/>
                <w:sz w:val="24"/>
                <w:szCs w:val="24"/>
              </w:rPr>
              <w:t xml:space="preserve">Банк, осуществляющий Депозитарные операции по разделу счета депо «Брокерский в рамках Регламента» Счета депо/Счета Клиента в случаях и в порядке, установленных Соглашением и (или) Условиями. </w:t>
            </w:r>
          </w:p>
        </w:tc>
      </w:tr>
      <w:tr w:rsidR="00354281" w:rsidRPr="00BE00B7" w14:paraId="76F458F8" w14:textId="77777777" w:rsidTr="00CA46CA">
        <w:tc>
          <w:tcPr>
            <w:tcW w:w="2376" w:type="dxa"/>
            <w:shd w:val="clear" w:color="auto" w:fill="auto"/>
          </w:tcPr>
          <w:p w14:paraId="6E97FB3D" w14:textId="77777777" w:rsidR="00354281" w:rsidRPr="00BE00B7" w:rsidRDefault="00354281" w:rsidP="007F47F6">
            <w:pPr>
              <w:pStyle w:val="ad"/>
              <w:spacing w:before="120"/>
              <w:rPr>
                <w:rFonts w:ascii="Times New Roman" w:hAnsi="Times New Roman"/>
                <w:b/>
                <w:sz w:val="24"/>
                <w:szCs w:val="24"/>
              </w:rPr>
            </w:pPr>
            <w:r w:rsidRPr="00BE00B7">
              <w:rPr>
                <w:rFonts w:ascii="Times New Roman" w:hAnsi="Times New Roman"/>
                <w:b/>
                <w:sz w:val="24"/>
                <w:szCs w:val="24"/>
              </w:rPr>
              <w:lastRenderedPageBreak/>
              <w:t>Позиция Клиента</w:t>
            </w:r>
          </w:p>
        </w:tc>
        <w:tc>
          <w:tcPr>
            <w:tcW w:w="7371" w:type="dxa"/>
            <w:shd w:val="clear" w:color="auto" w:fill="auto"/>
          </w:tcPr>
          <w:p w14:paraId="578E3B3C" w14:textId="77777777" w:rsidR="00354281" w:rsidRPr="00BE00B7" w:rsidRDefault="00354281" w:rsidP="003545DE">
            <w:pPr>
              <w:pStyle w:val="ad"/>
              <w:spacing w:before="120"/>
              <w:rPr>
                <w:rFonts w:ascii="Times New Roman" w:hAnsi="Times New Roman"/>
                <w:bCs/>
                <w:kern w:val="24"/>
                <w:sz w:val="24"/>
                <w:szCs w:val="24"/>
              </w:rPr>
            </w:pPr>
            <w:r w:rsidRPr="00BE00B7">
              <w:rPr>
                <w:rFonts w:ascii="Times New Roman" w:hAnsi="Times New Roman"/>
                <w:bCs/>
                <w:kern w:val="24"/>
                <w:sz w:val="24"/>
                <w:szCs w:val="24"/>
              </w:rPr>
              <w:t>Совокупность Финансовых инструментов и денежных средств, учитываемых Банком в разрезе Субсчета Лицевого счета и соответствующего ему Учетного счета по Финансовым инструментам (в отношении денежных средств в разрезе валют; по видам Финансовых инструментов), уменьшенная/увеличенная на величину обязательств/требований Клиента, возникших по заключенным, но еще не исполненным Сделкам, а также по принятым Банком, но не исполненным Поручениям Клиента на перевод денежных средств и Финансовых инструментов.</w:t>
            </w:r>
          </w:p>
          <w:p w14:paraId="0683522E" w14:textId="77777777" w:rsidR="00354281" w:rsidRPr="00BE00B7" w:rsidRDefault="00354281" w:rsidP="00055B43">
            <w:pPr>
              <w:rPr>
                <w:bCs/>
                <w:kern w:val="24"/>
                <w:sz w:val="24"/>
                <w:szCs w:val="24"/>
              </w:rPr>
            </w:pPr>
            <w:r w:rsidRPr="00BE00B7">
              <w:rPr>
                <w:bCs/>
                <w:kern w:val="24"/>
                <w:sz w:val="24"/>
                <w:szCs w:val="24"/>
              </w:rPr>
              <w:t>Позиция Клиента определяется (ведётся) также в разрезе Торговых систем и Внебиржевого рынка.</w:t>
            </w:r>
          </w:p>
        </w:tc>
      </w:tr>
      <w:tr w:rsidR="00354281" w:rsidRPr="00BE00B7" w14:paraId="2D90FD78" w14:textId="77777777" w:rsidTr="00CA46CA">
        <w:trPr>
          <w:trHeight w:val="220"/>
        </w:trPr>
        <w:tc>
          <w:tcPr>
            <w:tcW w:w="2376" w:type="dxa"/>
            <w:shd w:val="clear" w:color="auto" w:fill="auto"/>
          </w:tcPr>
          <w:p w14:paraId="17060D05" w14:textId="77777777" w:rsidR="00354281" w:rsidRPr="00BE00B7" w:rsidRDefault="00354281" w:rsidP="003545DE">
            <w:pPr>
              <w:pStyle w:val="ad"/>
              <w:spacing w:before="120"/>
              <w:jc w:val="left"/>
              <w:rPr>
                <w:rFonts w:ascii="Times New Roman" w:hAnsi="Times New Roman"/>
                <w:b/>
                <w:sz w:val="24"/>
                <w:szCs w:val="24"/>
              </w:rPr>
            </w:pPr>
            <w:r w:rsidRPr="00BE00B7">
              <w:rPr>
                <w:rFonts w:ascii="Times New Roman" w:hAnsi="Times New Roman"/>
                <w:b/>
                <w:sz w:val="24"/>
                <w:szCs w:val="24"/>
              </w:rPr>
              <w:t>Попечитель счета депо (Попечитель)</w:t>
            </w:r>
          </w:p>
        </w:tc>
        <w:tc>
          <w:tcPr>
            <w:tcW w:w="7371" w:type="dxa"/>
            <w:shd w:val="clear" w:color="auto" w:fill="auto"/>
          </w:tcPr>
          <w:p w14:paraId="5E2E3415" w14:textId="77777777" w:rsidR="00354281" w:rsidRPr="00BE00B7" w:rsidRDefault="006E1127" w:rsidP="00FC3CC5">
            <w:pPr>
              <w:pStyle w:val="ad"/>
              <w:spacing w:before="120"/>
              <w:rPr>
                <w:bCs/>
                <w:kern w:val="24"/>
                <w:sz w:val="24"/>
                <w:szCs w:val="24"/>
              </w:rPr>
            </w:pPr>
            <w:r w:rsidRPr="00FA2BF5">
              <w:rPr>
                <w:rFonts w:ascii="Times New Roman" w:hAnsi="Times New Roman"/>
                <w:bCs/>
                <w:kern w:val="24"/>
                <w:sz w:val="24"/>
                <w:szCs w:val="24"/>
              </w:rPr>
              <w:t>Брокер, заключивший с Субклиентом</w:t>
            </w:r>
            <w:r w:rsidRPr="00FA2BF5" w:rsidDel="009C569F">
              <w:rPr>
                <w:rFonts w:ascii="Times New Roman" w:hAnsi="Times New Roman"/>
                <w:bCs/>
                <w:kern w:val="24"/>
                <w:sz w:val="24"/>
                <w:szCs w:val="24"/>
              </w:rPr>
              <w:t xml:space="preserve"> </w:t>
            </w:r>
            <w:r w:rsidRPr="00FA2BF5">
              <w:rPr>
                <w:rFonts w:ascii="Times New Roman" w:hAnsi="Times New Roman"/>
                <w:bCs/>
                <w:kern w:val="24"/>
                <w:sz w:val="24"/>
                <w:szCs w:val="24"/>
              </w:rPr>
              <w:t>и Банком соответствующий трехсторонний Попечительский договор, которому Субклиентом переданы полномочия по распоряжению ценными бумагами и осуществлению прав по ценным бумагам, которые хранятся и/или права на которые учитываются в Депозитарии на Счете депо Депонента (Субклиента), для проведения Брокером Субброкерский операций в интересах такого Субклиента на основании брокерского договора, заключенного между Попечителем счета депо и Субклиентом, и выданной Субклиентом доверенности.</w:t>
            </w:r>
            <w:r w:rsidR="00FC3CC5" w:rsidRPr="00FA2BF5">
              <w:rPr>
                <w:rFonts w:ascii="Times New Roman" w:hAnsi="Times New Roman"/>
                <w:bCs/>
                <w:kern w:val="24"/>
                <w:sz w:val="24"/>
                <w:szCs w:val="24"/>
              </w:rPr>
              <w:t xml:space="preserve"> </w:t>
            </w:r>
          </w:p>
        </w:tc>
      </w:tr>
      <w:tr w:rsidR="00354281" w:rsidRPr="00BE00B7" w14:paraId="015022FB" w14:textId="77777777" w:rsidTr="00CA46CA">
        <w:trPr>
          <w:trHeight w:val="220"/>
        </w:trPr>
        <w:tc>
          <w:tcPr>
            <w:tcW w:w="2376" w:type="dxa"/>
            <w:shd w:val="clear" w:color="auto" w:fill="auto"/>
          </w:tcPr>
          <w:p w14:paraId="2E58B764"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Поручение Клиента (Поручение)</w:t>
            </w:r>
          </w:p>
        </w:tc>
        <w:tc>
          <w:tcPr>
            <w:tcW w:w="7371" w:type="dxa"/>
            <w:shd w:val="clear" w:color="auto" w:fill="auto"/>
          </w:tcPr>
          <w:p w14:paraId="1C804628" w14:textId="77777777" w:rsidR="00354281" w:rsidRPr="005C1D60" w:rsidRDefault="00354281" w:rsidP="00AE01E5">
            <w:pPr>
              <w:suppressAutoHyphens/>
              <w:rPr>
                <w:bCs/>
                <w:kern w:val="24"/>
                <w:sz w:val="24"/>
                <w:szCs w:val="24"/>
              </w:rPr>
            </w:pPr>
            <w:r w:rsidRPr="005C1D60">
              <w:rPr>
                <w:bCs/>
                <w:kern w:val="24"/>
                <w:sz w:val="24"/>
                <w:szCs w:val="24"/>
              </w:rPr>
              <w:t>Распоряжение Клиента на совершение:</w:t>
            </w:r>
          </w:p>
          <w:p w14:paraId="0010234F" w14:textId="77777777" w:rsidR="00354281" w:rsidRPr="005C1D60" w:rsidRDefault="00354281" w:rsidP="00AE01E5">
            <w:pPr>
              <w:suppressAutoHyphens/>
              <w:rPr>
                <w:bCs/>
                <w:kern w:val="24"/>
                <w:sz w:val="24"/>
                <w:szCs w:val="24"/>
              </w:rPr>
            </w:pPr>
            <w:r w:rsidRPr="005C1D60">
              <w:rPr>
                <w:bCs/>
                <w:kern w:val="24"/>
                <w:sz w:val="24"/>
                <w:szCs w:val="24"/>
              </w:rPr>
              <w:t>Торговых операций с Инструментами финансового рынка</w:t>
            </w:r>
          </w:p>
          <w:p w14:paraId="062738B6" w14:textId="77777777" w:rsidR="00354281" w:rsidRPr="005C1D60" w:rsidRDefault="00354281" w:rsidP="00AE01E5">
            <w:pPr>
              <w:suppressAutoHyphens/>
              <w:rPr>
                <w:bCs/>
                <w:kern w:val="24"/>
                <w:sz w:val="24"/>
                <w:szCs w:val="24"/>
              </w:rPr>
            </w:pPr>
            <w:r w:rsidRPr="005C1D60">
              <w:rPr>
                <w:bCs/>
                <w:kern w:val="24"/>
                <w:sz w:val="24"/>
                <w:szCs w:val="24"/>
              </w:rPr>
              <w:t xml:space="preserve"> или </w:t>
            </w:r>
          </w:p>
          <w:p w14:paraId="29B75BA3" w14:textId="77777777" w:rsidR="00354281" w:rsidRPr="005C1D60" w:rsidRDefault="00354281" w:rsidP="00AE01E5">
            <w:pPr>
              <w:suppressAutoHyphens/>
              <w:rPr>
                <w:bCs/>
                <w:kern w:val="24"/>
                <w:sz w:val="24"/>
                <w:szCs w:val="24"/>
              </w:rPr>
            </w:pPr>
            <w:r w:rsidRPr="005C1D60">
              <w:rPr>
                <w:bCs/>
                <w:kern w:val="24"/>
                <w:sz w:val="24"/>
                <w:szCs w:val="24"/>
              </w:rPr>
              <w:t>Неторговой операции с денежными средствами, ценными бумагами и неквалифицированны</w:t>
            </w:r>
            <w:r w:rsidR="00982D87">
              <w:rPr>
                <w:bCs/>
                <w:kern w:val="24"/>
                <w:sz w:val="24"/>
                <w:szCs w:val="24"/>
              </w:rPr>
              <w:t>ми</w:t>
            </w:r>
            <w:r w:rsidRPr="005C1D60">
              <w:rPr>
                <w:bCs/>
                <w:kern w:val="24"/>
                <w:sz w:val="24"/>
                <w:szCs w:val="24"/>
              </w:rPr>
              <w:t xml:space="preserve"> финансовы</w:t>
            </w:r>
            <w:r w:rsidR="00982D87">
              <w:rPr>
                <w:bCs/>
                <w:kern w:val="24"/>
                <w:sz w:val="24"/>
                <w:szCs w:val="24"/>
              </w:rPr>
              <w:t>ми</w:t>
            </w:r>
            <w:r w:rsidRPr="005C1D60">
              <w:rPr>
                <w:bCs/>
                <w:kern w:val="24"/>
                <w:sz w:val="24"/>
                <w:szCs w:val="24"/>
              </w:rPr>
              <w:t xml:space="preserve"> инструмент</w:t>
            </w:r>
            <w:r w:rsidR="00982D87">
              <w:rPr>
                <w:bCs/>
                <w:kern w:val="24"/>
                <w:sz w:val="24"/>
                <w:szCs w:val="24"/>
              </w:rPr>
              <w:t>ами</w:t>
            </w:r>
            <w:r w:rsidRPr="005C1D60">
              <w:rPr>
                <w:bCs/>
                <w:kern w:val="24"/>
                <w:sz w:val="24"/>
                <w:szCs w:val="24"/>
              </w:rPr>
              <w:t xml:space="preserve"> (НФИ). </w:t>
            </w:r>
          </w:p>
          <w:p w14:paraId="7A434237" w14:textId="77777777" w:rsidR="00354281" w:rsidRPr="00BE00B7" w:rsidRDefault="00354281" w:rsidP="00AE01E5">
            <w:pPr>
              <w:pStyle w:val="ad"/>
              <w:spacing w:before="120"/>
              <w:rPr>
                <w:bCs/>
                <w:kern w:val="24"/>
                <w:sz w:val="24"/>
                <w:szCs w:val="24"/>
              </w:rPr>
            </w:pPr>
            <w:r w:rsidRPr="005C1D60">
              <w:rPr>
                <w:rFonts w:ascii="Times New Roman" w:hAnsi="Times New Roman"/>
                <w:bCs/>
                <w:kern w:val="24"/>
                <w:sz w:val="24"/>
                <w:szCs w:val="24"/>
              </w:rPr>
              <w:t>Поручения Клиента оформляются по форме соответствующего Приложения к Регламенту или в иной согласованной Сторонами форме.</w:t>
            </w:r>
          </w:p>
        </w:tc>
      </w:tr>
      <w:tr w:rsidR="00354281" w:rsidRPr="00BE00B7" w14:paraId="66036EAC" w14:textId="77777777" w:rsidTr="00CA46CA">
        <w:trPr>
          <w:trHeight w:val="220"/>
        </w:trPr>
        <w:tc>
          <w:tcPr>
            <w:tcW w:w="2376" w:type="dxa"/>
            <w:shd w:val="clear" w:color="auto" w:fill="auto"/>
          </w:tcPr>
          <w:p w14:paraId="7A5AB958"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Правила ТС</w:t>
            </w:r>
          </w:p>
        </w:tc>
        <w:tc>
          <w:tcPr>
            <w:tcW w:w="7371" w:type="dxa"/>
            <w:shd w:val="clear" w:color="auto" w:fill="auto"/>
          </w:tcPr>
          <w:p w14:paraId="05854DB9" w14:textId="77777777" w:rsidR="00354281" w:rsidRPr="00BE00B7" w:rsidRDefault="00354281" w:rsidP="00B97CE6">
            <w:pPr>
              <w:pStyle w:val="ad"/>
              <w:spacing w:before="120"/>
              <w:rPr>
                <w:bCs/>
                <w:kern w:val="24"/>
                <w:sz w:val="24"/>
                <w:szCs w:val="24"/>
              </w:rPr>
            </w:pPr>
            <w:r w:rsidRPr="00BE00B7">
              <w:rPr>
                <w:rFonts w:ascii="Times New Roman" w:hAnsi="Times New Roman"/>
                <w:bCs/>
                <w:kern w:val="24"/>
                <w:sz w:val="24"/>
                <w:szCs w:val="24"/>
              </w:rPr>
              <w:t>Все типы нормативных документов, утвержденных ТС в качестве обязательных для исполнения участниками Торговых систем. Действующие Правила ТС, в которых Банк совершает сделки в соответствии с Поручениями Клиента, считаются неотъемлемой частью настоящего Регламента.</w:t>
            </w:r>
          </w:p>
        </w:tc>
      </w:tr>
      <w:tr w:rsidR="00354281" w:rsidRPr="00BE00B7" w14:paraId="0AB1885B" w14:textId="77777777" w:rsidTr="00CA46CA">
        <w:trPr>
          <w:trHeight w:val="220"/>
        </w:trPr>
        <w:tc>
          <w:tcPr>
            <w:tcW w:w="2376" w:type="dxa"/>
            <w:shd w:val="clear" w:color="auto" w:fill="auto"/>
          </w:tcPr>
          <w:p w14:paraId="2CB9ACBA" w14:textId="77777777" w:rsidR="00354281" w:rsidRPr="00BE00B7" w:rsidRDefault="00354281" w:rsidP="004B5C1F">
            <w:pPr>
              <w:pStyle w:val="ad"/>
              <w:spacing w:before="120"/>
              <w:jc w:val="left"/>
              <w:rPr>
                <w:rFonts w:ascii="Times New Roman" w:hAnsi="Times New Roman"/>
                <w:b/>
                <w:sz w:val="24"/>
                <w:szCs w:val="24"/>
              </w:rPr>
            </w:pPr>
            <w:r w:rsidRPr="00BE00B7">
              <w:rPr>
                <w:rFonts w:ascii="Times New Roman" w:hAnsi="Times New Roman"/>
                <w:b/>
                <w:sz w:val="24"/>
                <w:szCs w:val="24"/>
              </w:rPr>
              <w:t>Раздел Счета «Брокерский в рамках Регламента»</w:t>
            </w:r>
          </w:p>
        </w:tc>
        <w:tc>
          <w:tcPr>
            <w:tcW w:w="7371" w:type="dxa"/>
            <w:shd w:val="clear" w:color="auto" w:fill="auto"/>
          </w:tcPr>
          <w:p w14:paraId="6A243927" w14:textId="77777777" w:rsidR="00354281" w:rsidRPr="00BE00B7" w:rsidRDefault="00354281" w:rsidP="007A1BD5">
            <w:pPr>
              <w:rPr>
                <w:bCs/>
                <w:kern w:val="24"/>
                <w:sz w:val="24"/>
                <w:szCs w:val="24"/>
              </w:rPr>
            </w:pPr>
            <w:r w:rsidRPr="00BE00B7">
              <w:rPr>
                <w:bCs/>
                <w:kern w:val="24"/>
                <w:sz w:val="24"/>
                <w:szCs w:val="24"/>
              </w:rPr>
              <w:t xml:space="preserve">Раздел Счета Клиента в Депозитарии Банка, предназначенный для учета НФИ Клиента, по операциям с НФИ в рамках настоящего Регламента. Раздел Счета «Брокерский в рамках Регламента» во внутреннем учете Банка представляет собой совокупность соответствующих индивидуальных учетных счетов (Учетных счетов по Финансовым инструментам). </w:t>
            </w:r>
          </w:p>
        </w:tc>
      </w:tr>
      <w:tr w:rsidR="00354281" w:rsidRPr="00BE00B7" w14:paraId="5E6B38DE" w14:textId="77777777" w:rsidTr="00CA46CA">
        <w:trPr>
          <w:trHeight w:val="220"/>
        </w:trPr>
        <w:tc>
          <w:tcPr>
            <w:tcW w:w="2376" w:type="dxa"/>
            <w:shd w:val="clear" w:color="auto" w:fill="auto"/>
          </w:tcPr>
          <w:p w14:paraId="57C8AFD9"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Регламент</w:t>
            </w:r>
          </w:p>
        </w:tc>
        <w:tc>
          <w:tcPr>
            <w:tcW w:w="7371" w:type="dxa"/>
            <w:shd w:val="clear" w:color="auto" w:fill="auto"/>
          </w:tcPr>
          <w:p w14:paraId="490EF8CA" w14:textId="77777777" w:rsidR="00354281" w:rsidRPr="00BE00B7" w:rsidRDefault="00354281" w:rsidP="00D346DB">
            <w:pPr>
              <w:ind w:right="34"/>
              <w:rPr>
                <w:bCs/>
                <w:kern w:val="24"/>
                <w:sz w:val="24"/>
                <w:szCs w:val="24"/>
              </w:rPr>
            </w:pPr>
            <w:r w:rsidRPr="00BE00B7">
              <w:rPr>
                <w:bCs/>
                <w:kern w:val="24"/>
                <w:sz w:val="24"/>
                <w:szCs w:val="24"/>
              </w:rPr>
              <w:t xml:space="preserve">Настоящий </w:t>
            </w:r>
            <w:r w:rsidRPr="00BE00B7">
              <w:rPr>
                <w:sz w:val="24"/>
                <w:szCs w:val="24"/>
              </w:rPr>
              <w:t>Регламент оказания ПАО Банк «ФК Открытие» услуг на финансовых рынках.</w:t>
            </w:r>
          </w:p>
        </w:tc>
      </w:tr>
      <w:tr w:rsidR="00354281" w:rsidRPr="00BE00B7" w:rsidDel="00FD0B32" w14:paraId="69F3BC2C" w14:textId="77777777" w:rsidTr="00CA46CA">
        <w:trPr>
          <w:trHeight w:val="839"/>
        </w:trPr>
        <w:tc>
          <w:tcPr>
            <w:tcW w:w="2376" w:type="dxa"/>
            <w:shd w:val="clear" w:color="auto" w:fill="auto"/>
          </w:tcPr>
          <w:p w14:paraId="52719488" w14:textId="77777777" w:rsidR="00354281" w:rsidRPr="00BE00B7" w:rsidRDefault="00354281" w:rsidP="007A1BD5">
            <w:pPr>
              <w:pStyle w:val="ad"/>
              <w:spacing w:before="120"/>
              <w:rPr>
                <w:rFonts w:ascii="Times New Roman" w:hAnsi="Times New Roman"/>
                <w:b/>
                <w:sz w:val="24"/>
                <w:szCs w:val="24"/>
              </w:rPr>
            </w:pPr>
            <w:r w:rsidRPr="005C1D60">
              <w:rPr>
                <w:rFonts w:ascii="Times New Roman" w:hAnsi="Times New Roman"/>
                <w:b/>
                <w:sz w:val="24"/>
                <w:szCs w:val="24"/>
              </w:rPr>
              <w:t>Сайт Банка (WEB-сайт Банка)</w:t>
            </w:r>
          </w:p>
        </w:tc>
        <w:tc>
          <w:tcPr>
            <w:tcW w:w="7371" w:type="dxa"/>
            <w:shd w:val="clear" w:color="auto" w:fill="auto"/>
          </w:tcPr>
          <w:p w14:paraId="6A5C1738" w14:textId="77777777" w:rsidR="00354281" w:rsidRPr="00BE00B7" w:rsidRDefault="00895A3D" w:rsidP="00895A3D">
            <w:pPr>
              <w:ind w:right="5"/>
              <w:rPr>
                <w:bCs/>
                <w:kern w:val="24"/>
                <w:sz w:val="24"/>
                <w:szCs w:val="24"/>
              </w:rPr>
            </w:pPr>
            <w:r w:rsidRPr="00FA2BF5">
              <w:rPr>
                <w:bCs/>
                <w:kern w:val="24"/>
                <w:sz w:val="24"/>
                <w:szCs w:val="24"/>
              </w:rPr>
              <w:t>http://www.</w:t>
            </w:r>
            <w:r w:rsidRPr="00FA2BF5">
              <w:rPr>
                <w:bCs/>
                <w:kern w:val="24"/>
                <w:sz w:val="24"/>
                <w:szCs w:val="24"/>
                <w:lang w:val="en-US"/>
              </w:rPr>
              <w:t>open</w:t>
            </w:r>
            <w:r w:rsidRPr="00FA2BF5">
              <w:rPr>
                <w:bCs/>
                <w:kern w:val="24"/>
                <w:sz w:val="24"/>
                <w:szCs w:val="24"/>
              </w:rPr>
              <w:t>.ru</w:t>
            </w:r>
            <w:r w:rsidR="00354281" w:rsidRPr="005C1D60">
              <w:rPr>
                <w:bCs/>
                <w:kern w:val="24"/>
                <w:sz w:val="24"/>
                <w:szCs w:val="24"/>
              </w:rPr>
              <w:t xml:space="preserve"> совокупность специализированных страниц Банка в сети Интернет, на которых Банк размещает информацию об услугах на финансовых рынках, информацию о любых изменениях в тексте Регламента, действующих тарифах на услуги, а также иную информацию, раскрытие которой предусмотрено Соглашением.</w:t>
            </w:r>
          </w:p>
        </w:tc>
      </w:tr>
      <w:tr w:rsidR="004F0F9B" w:rsidRPr="00BE00B7" w:rsidDel="00FD0B32" w14:paraId="318F4036" w14:textId="77777777" w:rsidTr="00CA46CA">
        <w:trPr>
          <w:trHeight w:val="839"/>
        </w:trPr>
        <w:tc>
          <w:tcPr>
            <w:tcW w:w="2376" w:type="dxa"/>
            <w:shd w:val="clear" w:color="auto" w:fill="auto"/>
          </w:tcPr>
          <w:p w14:paraId="4686D55A" w14:textId="77777777" w:rsidR="004F0F9B" w:rsidRPr="005C1D60" w:rsidRDefault="004F0F9B" w:rsidP="007A1BD5">
            <w:pPr>
              <w:pStyle w:val="ad"/>
              <w:spacing w:before="120"/>
              <w:rPr>
                <w:rFonts w:ascii="Times New Roman" w:hAnsi="Times New Roman"/>
                <w:b/>
                <w:sz w:val="24"/>
                <w:szCs w:val="24"/>
              </w:rPr>
            </w:pPr>
            <w:r w:rsidRPr="00BE00B7">
              <w:rPr>
                <w:rFonts w:ascii="Times New Roman" w:hAnsi="Times New Roman"/>
                <w:b/>
                <w:sz w:val="24"/>
                <w:szCs w:val="24"/>
              </w:rPr>
              <w:t>Сделка НП</w:t>
            </w:r>
          </w:p>
        </w:tc>
        <w:tc>
          <w:tcPr>
            <w:tcW w:w="7371" w:type="dxa"/>
            <w:shd w:val="clear" w:color="auto" w:fill="auto"/>
          </w:tcPr>
          <w:p w14:paraId="3DB3B0B7" w14:textId="77777777" w:rsidR="004F0F9B" w:rsidRPr="00FA2BF5" w:rsidRDefault="004F0F9B" w:rsidP="00895A3D">
            <w:pPr>
              <w:ind w:right="5"/>
              <w:rPr>
                <w:bCs/>
                <w:kern w:val="24"/>
                <w:sz w:val="24"/>
                <w:szCs w:val="24"/>
              </w:rPr>
            </w:pPr>
            <w:r w:rsidRPr="00BE00B7">
              <w:rPr>
                <w:bCs/>
                <w:kern w:val="24"/>
                <w:sz w:val="24"/>
                <w:szCs w:val="24"/>
              </w:rPr>
              <w:t>Сделка с Ценными бумагами или денежными средствами, приводящая к возникновению Непокрытой позиции.</w:t>
            </w:r>
          </w:p>
        </w:tc>
      </w:tr>
      <w:tr w:rsidR="00354281" w:rsidRPr="00BE00B7" w14:paraId="4349B25A" w14:textId="77777777" w:rsidTr="00CA46CA">
        <w:trPr>
          <w:trHeight w:val="220"/>
        </w:trPr>
        <w:tc>
          <w:tcPr>
            <w:tcW w:w="2376" w:type="dxa"/>
            <w:shd w:val="clear" w:color="auto" w:fill="auto"/>
          </w:tcPr>
          <w:p w14:paraId="5F9F2863" w14:textId="77777777" w:rsidR="00354281" w:rsidRPr="00BE00B7" w:rsidDel="0031008D"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lastRenderedPageBreak/>
              <w:t>Сделка (сделка)</w:t>
            </w:r>
          </w:p>
        </w:tc>
        <w:tc>
          <w:tcPr>
            <w:tcW w:w="7371" w:type="dxa"/>
            <w:shd w:val="clear" w:color="auto" w:fill="auto"/>
          </w:tcPr>
          <w:p w14:paraId="77DD56D2" w14:textId="77777777" w:rsidR="00354281" w:rsidRPr="00BE00B7" w:rsidRDefault="00354281" w:rsidP="000A089A">
            <w:pPr>
              <w:ind w:right="5"/>
              <w:rPr>
                <w:bCs/>
                <w:kern w:val="24"/>
                <w:sz w:val="24"/>
                <w:szCs w:val="24"/>
              </w:rPr>
            </w:pPr>
            <w:r w:rsidRPr="00BE00B7">
              <w:rPr>
                <w:bCs/>
                <w:kern w:val="24"/>
                <w:sz w:val="24"/>
                <w:szCs w:val="24"/>
              </w:rPr>
              <w:t>любая сделка (в том числе сделка купли-продажи, Сделка РЕПО, Сделка СпецРЕПО, Срочные сделки, Сделки с Инструментами</w:t>
            </w:r>
            <w:r w:rsidRPr="00BE00B7" w:rsidDel="00CD016B">
              <w:rPr>
                <w:bCs/>
                <w:kern w:val="24"/>
                <w:sz w:val="24"/>
                <w:szCs w:val="24"/>
              </w:rPr>
              <w:t xml:space="preserve"> </w:t>
            </w:r>
            <w:r w:rsidRPr="00BE00B7">
              <w:rPr>
                <w:bCs/>
                <w:kern w:val="24"/>
                <w:sz w:val="24"/>
                <w:szCs w:val="24"/>
              </w:rPr>
              <w:t>иные сделки), заключенная Банком в интересах Клиента в рамках Соглашения.</w:t>
            </w:r>
          </w:p>
          <w:p w14:paraId="0158B5F9" w14:textId="77777777" w:rsidR="00354281" w:rsidRPr="00BE00B7" w:rsidDel="0031008D" w:rsidRDefault="00354281" w:rsidP="007A1BD5">
            <w:pPr>
              <w:ind w:right="5"/>
              <w:rPr>
                <w:bCs/>
                <w:kern w:val="24"/>
                <w:sz w:val="24"/>
                <w:szCs w:val="24"/>
              </w:rPr>
            </w:pPr>
          </w:p>
        </w:tc>
      </w:tr>
      <w:tr w:rsidR="00354281" w:rsidRPr="00BE00B7" w14:paraId="4C30292B" w14:textId="77777777" w:rsidTr="00CA46CA">
        <w:trPr>
          <w:trHeight w:val="220"/>
        </w:trPr>
        <w:tc>
          <w:tcPr>
            <w:tcW w:w="2376" w:type="dxa"/>
            <w:shd w:val="clear" w:color="auto" w:fill="auto"/>
          </w:tcPr>
          <w:p w14:paraId="7D4BF691"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Сделка РЕПО</w:t>
            </w:r>
          </w:p>
        </w:tc>
        <w:tc>
          <w:tcPr>
            <w:tcW w:w="7371" w:type="dxa"/>
            <w:shd w:val="clear" w:color="auto" w:fill="auto"/>
          </w:tcPr>
          <w:p w14:paraId="663F161B" w14:textId="77777777" w:rsidR="00354281" w:rsidRPr="00BE00B7" w:rsidRDefault="00354281" w:rsidP="002E54CC">
            <w:pPr>
              <w:ind w:right="5"/>
              <w:rPr>
                <w:bCs/>
                <w:kern w:val="24"/>
                <w:sz w:val="24"/>
                <w:szCs w:val="24"/>
              </w:rPr>
            </w:pPr>
            <w:r w:rsidRPr="00BE00B7">
              <w:rPr>
                <w:bCs/>
                <w:kern w:val="24"/>
                <w:sz w:val="24"/>
                <w:szCs w:val="24"/>
              </w:rPr>
              <w:t>Сделка, заключаемая Банком в Торговой системе или на Внебиржевом рынке и состоящая из двух связанных частей:</w:t>
            </w:r>
          </w:p>
          <w:p w14:paraId="1D3FE659" w14:textId="77777777" w:rsidR="00354281" w:rsidRPr="00BE00B7" w:rsidRDefault="00354281" w:rsidP="002E54CC">
            <w:pPr>
              <w:ind w:right="5"/>
              <w:rPr>
                <w:bCs/>
                <w:kern w:val="24"/>
                <w:sz w:val="24"/>
                <w:szCs w:val="24"/>
              </w:rPr>
            </w:pPr>
            <w:r w:rsidRPr="00BE00B7">
              <w:rPr>
                <w:bCs/>
                <w:kern w:val="24"/>
                <w:sz w:val="24"/>
                <w:szCs w:val="24"/>
              </w:rPr>
              <w:t xml:space="preserve">первая часть Сделки РЕПО – операция, совершаемая Банком по Поручению Клиента на Сделку РЕПО, в которой Банк в зависимости от Поручения Клиента может выступить либо в качестве продавца (первоначальный продавец), либо в качестве покупателя Ценных бумаг (первоначальный покупатель); </w:t>
            </w:r>
          </w:p>
          <w:p w14:paraId="3774A452" w14:textId="77777777" w:rsidR="00354281" w:rsidRPr="00BE00B7" w:rsidRDefault="00354281" w:rsidP="002E54CC">
            <w:pPr>
              <w:ind w:right="5"/>
              <w:rPr>
                <w:bCs/>
                <w:kern w:val="24"/>
                <w:sz w:val="24"/>
                <w:szCs w:val="24"/>
              </w:rPr>
            </w:pPr>
            <w:r w:rsidRPr="00BE00B7">
              <w:rPr>
                <w:bCs/>
                <w:kern w:val="24"/>
                <w:sz w:val="24"/>
                <w:szCs w:val="24"/>
              </w:rPr>
              <w:t xml:space="preserve">вторая часть Сделки РЕПО – операция, в которой первоначальный продавец по первой части Сделки РЕПО является покупателем, а первоначальный покупатель по первой части Сделки РЕПО является продавцом. Предметом второй части Сделки РЕПО являются Ценные бумаги того же эмитента, удостоверяющие тот же объем прав и в том же количестве, что и Ценные бумаги, переданные по первой части Сделки РЕПО. </w:t>
            </w:r>
          </w:p>
          <w:p w14:paraId="10D0BC47" w14:textId="77777777" w:rsidR="00354281" w:rsidRPr="00BE00B7" w:rsidRDefault="00354281" w:rsidP="002E54CC">
            <w:pPr>
              <w:ind w:right="5"/>
              <w:rPr>
                <w:bCs/>
                <w:kern w:val="24"/>
                <w:sz w:val="24"/>
                <w:szCs w:val="24"/>
              </w:rPr>
            </w:pPr>
            <w:r w:rsidRPr="00BE00B7">
              <w:rPr>
                <w:bCs/>
                <w:kern w:val="24"/>
                <w:sz w:val="24"/>
                <w:szCs w:val="24"/>
              </w:rPr>
              <w:t>Если Ценные бумаги, переданные по первой части Сделки РЕПО, были конвертированы, во исполнение второй части Сделки РЕПО первоначальный покупатель по сделке РЕПО передает первоначальному продавцу по Сделке РЕПО Ценные бумаги, в которые были конвертированы Ценные бумаги, переданные по первой части Сделки РЕПО;</w:t>
            </w:r>
          </w:p>
          <w:p w14:paraId="32D3A525" w14:textId="77777777" w:rsidR="00354281" w:rsidRPr="00BE00B7" w:rsidRDefault="00354281" w:rsidP="002E54CC">
            <w:pPr>
              <w:ind w:right="5"/>
              <w:rPr>
                <w:bCs/>
                <w:kern w:val="24"/>
                <w:sz w:val="24"/>
                <w:szCs w:val="24"/>
              </w:rPr>
            </w:pPr>
            <w:r w:rsidRPr="00BE00B7">
              <w:rPr>
                <w:bCs/>
                <w:kern w:val="24"/>
                <w:sz w:val="24"/>
                <w:szCs w:val="24"/>
              </w:rPr>
              <w:t xml:space="preserve">Сделка прямого РЕПО – Сделка РЕПО, первой частью которой является продажа Ценных бумаг по Поручению Клиента. </w:t>
            </w:r>
          </w:p>
          <w:p w14:paraId="7C733C80" w14:textId="77777777" w:rsidR="00354281" w:rsidRPr="00BE00B7" w:rsidRDefault="00354281" w:rsidP="002E54CC">
            <w:pPr>
              <w:ind w:right="5"/>
              <w:rPr>
                <w:bCs/>
                <w:kern w:val="24"/>
                <w:sz w:val="24"/>
                <w:szCs w:val="24"/>
              </w:rPr>
            </w:pPr>
            <w:r w:rsidRPr="00BE00B7">
              <w:rPr>
                <w:bCs/>
                <w:kern w:val="24"/>
                <w:sz w:val="24"/>
                <w:szCs w:val="24"/>
              </w:rPr>
              <w:t>Сделка обратного РЕПО – Сделка РЕПО, первой частью которой является покупка Ценных бумаг по Поручению Клиента.</w:t>
            </w:r>
          </w:p>
          <w:p w14:paraId="6BE50650" w14:textId="77777777" w:rsidR="00354281" w:rsidRPr="00BE00B7" w:rsidRDefault="00354281" w:rsidP="00BE1B2A">
            <w:pPr>
              <w:ind w:right="5"/>
              <w:rPr>
                <w:bCs/>
                <w:kern w:val="24"/>
                <w:sz w:val="24"/>
                <w:szCs w:val="24"/>
              </w:rPr>
            </w:pPr>
          </w:p>
        </w:tc>
      </w:tr>
      <w:tr w:rsidR="00354281" w:rsidRPr="00BE00B7" w14:paraId="5FE4D84A" w14:textId="77777777" w:rsidTr="00CA46CA">
        <w:trPr>
          <w:trHeight w:val="220"/>
        </w:trPr>
        <w:tc>
          <w:tcPr>
            <w:tcW w:w="2376" w:type="dxa"/>
            <w:shd w:val="clear" w:color="auto" w:fill="auto"/>
          </w:tcPr>
          <w:p w14:paraId="6EA82512" w14:textId="77777777" w:rsidR="00354281" w:rsidRPr="00BE00B7" w:rsidRDefault="00354281" w:rsidP="009A076D">
            <w:pPr>
              <w:pStyle w:val="ad"/>
              <w:spacing w:before="120"/>
              <w:rPr>
                <w:rFonts w:ascii="Times New Roman" w:hAnsi="Times New Roman"/>
                <w:b/>
                <w:sz w:val="24"/>
                <w:szCs w:val="24"/>
              </w:rPr>
            </w:pPr>
            <w:r w:rsidRPr="00BE00B7">
              <w:rPr>
                <w:rFonts w:ascii="Times New Roman" w:hAnsi="Times New Roman"/>
                <w:b/>
                <w:sz w:val="24"/>
                <w:szCs w:val="24"/>
              </w:rPr>
              <w:t>Специальные сделки РЕПО (Сделки СпецРЕПО)</w:t>
            </w:r>
          </w:p>
        </w:tc>
        <w:tc>
          <w:tcPr>
            <w:tcW w:w="7371" w:type="dxa"/>
            <w:shd w:val="clear" w:color="auto" w:fill="auto"/>
          </w:tcPr>
          <w:p w14:paraId="43A30432" w14:textId="77777777" w:rsidR="00354281" w:rsidRPr="00BE00B7" w:rsidRDefault="00354281" w:rsidP="00546DBD">
            <w:pPr>
              <w:tabs>
                <w:tab w:val="left" w:pos="142"/>
                <w:tab w:val="left" w:pos="426"/>
              </w:tabs>
              <w:rPr>
                <w:bCs/>
                <w:kern w:val="24"/>
                <w:sz w:val="24"/>
                <w:szCs w:val="24"/>
              </w:rPr>
            </w:pPr>
            <w:r w:rsidRPr="00BE00B7">
              <w:rPr>
                <w:bCs/>
                <w:kern w:val="24"/>
                <w:sz w:val="24"/>
                <w:szCs w:val="24"/>
              </w:rPr>
              <w:t>Сделка РЕПО, заключаемая Банком в интересах и за счет Клиента и направленная на перенос времени исполнения обязательств по Непокрытой позиции.</w:t>
            </w:r>
          </w:p>
        </w:tc>
      </w:tr>
      <w:tr w:rsidR="00354281" w:rsidRPr="00BE00B7" w14:paraId="42BC60E0" w14:textId="77777777" w:rsidTr="00CA46CA">
        <w:trPr>
          <w:trHeight w:val="220"/>
        </w:trPr>
        <w:tc>
          <w:tcPr>
            <w:tcW w:w="2376" w:type="dxa"/>
            <w:shd w:val="clear" w:color="auto" w:fill="auto"/>
          </w:tcPr>
          <w:p w14:paraId="694A7ED3"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Соглашение</w:t>
            </w:r>
          </w:p>
        </w:tc>
        <w:tc>
          <w:tcPr>
            <w:tcW w:w="7371" w:type="dxa"/>
            <w:shd w:val="clear" w:color="auto" w:fill="auto"/>
          </w:tcPr>
          <w:p w14:paraId="69F04CBA" w14:textId="77777777" w:rsidR="00354281" w:rsidRPr="00BE00B7" w:rsidRDefault="00354281" w:rsidP="009D6A59">
            <w:pPr>
              <w:pStyle w:val="ad"/>
              <w:spacing w:before="120"/>
              <w:rPr>
                <w:rFonts w:ascii="Times New Roman" w:hAnsi="Times New Roman"/>
                <w:bCs/>
                <w:kern w:val="24"/>
                <w:sz w:val="24"/>
                <w:szCs w:val="24"/>
              </w:rPr>
            </w:pPr>
            <w:r w:rsidRPr="00BE00B7">
              <w:rPr>
                <w:rFonts w:ascii="Times New Roman" w:hAnsi="Times New Roman"/>
                <w:bCs/>
                <w:kern w:val="24"/>
                <w:sz w:val="24"/>
                <w:szCs w:val="24"/>
              </w:rPr>
              <w:t>Соглашение о предоставлении ПАО Банк «ФК Открытие» услуг на финансовых рынках, заключенное в соответствии с условиями Регламента.</w:t>
            </w:r>
          </w:p>
        </w:tc>
      </w:tr>
      <w:tr w:rsidR="00354281" w:rsidRPr="00BE00B7" w14:paraId="10BBDDAD" w14:textId="77777777" w:rsidTr="00CA46CA">
        <w:trPr>
          <w:trHeight w:val="220"/>
        </w:trPr>
        <w:tc>
          <w:tcPr>
            <w:tcW w:w="2376" w:type="dxa"/>
            <w:shd w:val="clear" w:color="auto" w:fill="auto"/>
          </w:tcPr>
          <w:p w14:paraId="4FDD3B07"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Сообщения</w:t>
            </w:r>
          </w:p>
        </w:tc>
        <w:tc>
          <w:tcPr>
            <w:tcW w:w="7371" w:type="dxa"/>
            <w:shd w:val="clear" w:color="auto" w:fill="auto"/>
          </w:tcPr>
          <w:p w14:paraId="752E6A95"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Любые документы и все типы сообщений, направляемые (предоставляемые) Банком и Клиентом друг другу в процессе проведения Торговых операций и/или Неторговых операций в рамках Соглашения.</w:t>
            </w:r>
          </w:p>
        </w:tc>
      </w:tr>
      <w:tr w:rsidR="00354281" w:rsidRPr="00BE00B7" w14:paraId="3ED6F106" w14:textId="77777777" w:rsidTr="00CA46CA">
        <w:trPr>
          <w:trHeight w:val="220"/>
        </w:trPr>
        <w:tc>
          <w:tcPr>
            <w:tcW w:w="2376" w:type="dxa"/>
            <w:shd w:val="clear" w:color="auto" w:fill="auto"/>
          </w:tcPr>
          <w:p w14:paraId="1233FFF4" w14:textId="77777777" w:rsidR="00354281" w:rsidRPr="00BE00B7" w:rsidRDefault="00354281" w:rsidP="007A1BD5">
            <w:pPr>
              <w:pStyle w:val="ad"/>
              <w:spacing w:before="120"/>
              <w:rPr>
                <w:rFonts w:ascii="Times New Roman" w:hAnsi="Times New Roman"/>
                <w:b/>
                <w:sz w:val="24"/>
                <w:szCs w:val="24"/>
              </w:rPr>
            </w:pPr>
            <w:r w:rsidRPr="003A3F71">
              <w:rPr>
                <w:rFonts w:ascii="Times New Roman" w:hAnsi="Times New Roman"/>
                <w:b/>
                <w:sz w:val="24"/>
                <w:szCs w:val="24"/>
              </w:rPr>
              <w:t>Срочная Сделка (Срочный контракт)</w:t>
            </w:r>
          </w:p>
        </w:tc>
        <w:tc>
          <w:tcPr>
            <w:tcW w:w="7371" w:type="dxa"/>
            <w:shd w:val="clear" w:color="auto" w:fill="auto"/>
          </w:tcPr>
          <w:p w14:paraId="6FEEFFC4" w14:textId="77777777" w:rsidR="00354281" w:rsidRPr="00BE00B7" w:rsidRDefault="00354281" w:rsidP="00D37B42">
            <w:pPr>
              <w:pStyle w:val="ad"/>
              <w:spacing w:before="120"/>
              <w:rPr>
                <w:rFonts w:ascii="Times New Roman" w:hAnsi="Times New Roman"/>
                <w:bCs/>
                <w:kern w:val="24"/>
                <w:sz w:val="24"/>
                <w:szCs w:val="24"/>
              </w:rPr>
            </w:pPr>
            <w:r w:rsidRPr="003A3F71">
              <w:rPr>
                <w:rFonts w:ascii="Times New Roman" w:hAnsi="Times New Roman"/>
                <w:bCs/>
                <w:kern w:val="24"/>
                <w:sz w:val="24"/>
                <w:szCs w:val="24"/>
              </w:rPr>
              <w:t>Договор, являющийся производным финансовым инструментом, заключенный Банком в интересах Клиента в ТС СР или ТС ИнСР/Внебиржевом рынке (при условии согласования с Банком возможности заключения такой сделки).</w:t>
            </w:r>
          </w:p>
        </w:tc>
      </w:tr>
      <w:tr w:rsidR="00354281" w:rsidRPr="00BE00B7" w14:paraId="5717427B" w14:textId="77777777" w:rsidTr="00CA46CA">
        <w:trPr>
          <w:trHeight w:val="220"/>
        </w:trPr>
        <w:tc>
          <w:tcPr>
            <w:tcW w:w="2376" w:type="dxa"/>
            <w:shd w:val="clear" w:color="auto" w:fill="auto"/>
          </w:tcPr>
          <w:p w14:paraId="56E93F88"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Субсчет Лицевого счета Клиента</w:t>
            </w:r>
          </w:p>
        </w:tc>
        <w:tc>
          <w:tcPr>
            <w:tcW w:w="7371" w:type="dxa"/>
            <w:shd w:val="clear" w:color="auto" w:fill="auto"/>
          </w:tcPr>
          <w:p w14:paraId="4D3721C4" w14:textId="77777777" w:rsidR="00354281" w:rsidRPr="00BE00B7" w:rsidRDefault="00354281" w:rsidP="0067665E">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Индивидуальный учетный счет Лицевого счета Клиента, открываемый во внутреннем учете Банка в соответствии с Разделом 4 Регламента для обеспечения раздельного учета денежных средств по операциям, совершаемым в рамках настоящего Регламента. На Субсчетах Лицевого счета Клиента учитываются денежные средства, </w:t>
            </w:r>
            <w:r w:rsidRPr="00BE00B7">
              <w:rPr>
                <w:rFonts w:ascii="Times New Roman" w:hAnsi="Times New Roman"/>
                <w:bCs/>
                <w:kern w:val="24"/>
                <w:sz w:val="24"/>
                <w:szCs w:val="24"/>
              </w:rPr>
              <w:lastRenderedPageBreak/>
              <w:t>используемые в процессе совершения Торговых операций и Неторговых операций.</w:t>
            </w:r>
          </w:p>
        </w:tc>
      </w:tr>
      <w:tr w:rsidR="00354281" w:rsidRPr="00BE00B7" w14:paraId="5E66E379" w14:textId="77777777" w:rsidTr="00CA46CA">
        <w:trPr>
          <w:trHeight w:val="220"/>
        </w:trPr>
        <w:tc>
          <w:tcPr>
            <w:tcW w:w="2376" w:type="dxa"/>
            <w:shd w:val="clear" w:color="auto" w:fill="auto"/>
          </w:tcPr>
          <w:p w14:paraId="325E4033"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lastRenderedPageBreak/>
              <w:t>Счет</w:t>
            </w:r>
          </w:p>
        </w:tc>
        <w:tc>
          <w:tcPr>
            <w:tcW w:w="7371" w:type="dxa"/>
            <w:shd w:val="clear" w:color="auto" w:fill="auto"/>
          </w:tcPr>
          <w:p w14:paraId="64D1C45C" w14:textId="77777777" w:rsidR="00354281" w:rsidRPr="00BE00B7" w:rsidRDefault="00354281" w:rsidP="00791AE0">
            <w:pPr>
              <w:pStyle w:val="ad"/>
              <w:spacing w:before="120"/>
              <w:rPr>
                <w:rFonts w:ascii="Times New Roman" w:hAnsi="Times New Roman"/>
                <w:bCs/>
                <w:kern w:val="24"/>
                <w:sz w:val="24"/>
                <w:szCs w:val="24"/>
              </w:rPr>
            </w:pPr>
            <w:r w:rsidRPr="00BE00B7">
              <w:rPr>
                <w:rFonts w:ascii="Times New Roman" w:hAnsi="Times New Roman"/>
                <w:bCs/>
                <w:kern w:val="24"/>
                <w:sz w:val="24"/>
                <w:szCs w:val="24"/>
              </w:rPr>
              <w:t>Учетный регистр в Депозитарии Банка, являющийся совокупностью записей, объединенных общим признаком и предназначенный для учета НФИ, принадлежащих Клиентам Банка.</w:t>
            </w:r>
          </w:p>
        </w:tc>
      </w:tr>
      <w:tr w:rsidR="00354281" w:rsidRPr="00BE00B7" w14:paraId="302BD8F6" w14:textId="77777777" w:rsidTr="00CA46CA">
        <w:trPr>
          <w:trHeight w:val="220"/>
        </w:trPr>
        <w:tc>
          <w:tcPr>
            <w:tcW w:w="2376" w:type="dxa"/>
            <w:shd w:val="clear" w:color="auto" w:fill="auto"/>
          </w:tcPr>
          <w:p w14:paraId="2C3181EF"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Счет депо</w:t>
            </w:r>
          </w:p>
        </w:tc>
        <w:tc>
          <w:tcPr>
            <w:tcW w:w="7371" w:type="dxa"/>
            <w:shd w:val="clear" w:color="auto" w:fill="auto"/>
          </w:tcPr>
          <w:p w14:paraId="025273A9" w14:textId="77777777" w:rsidR="00354281" w:rsidRPr="00BE00B7" w:rsidRDefault="00354281" w:rsidP="00571376">
            <w:pPr>
              <w:pStyle w:val="ad"/>
              <w:spacing w:before="120"/>
              <w:rPr>
                <w:rFonts w:ascii="Times New Roman" w:hAnsi="Times New Roman"/>
                <w:bCs/>
                <w:kern w:val="24"/>
                <w:sz w:val="24"/>
                <w:szCs w:val="24"/>
              </w:rPr>
            </w:pPr>
            <w:r w:rsidRPr="00BE00B7">
              <w:rPr>
                <w:rFonts w:ascii="Times New Roman" w:hAnsi="Times New Roman"/>
                <w:bCs/>
                <w:kern w:val="24"/>
                <w:sz w:val="24"/>
                <w:szCs w:val="24"/>
              </w:rPr>
              <w:t>Учетный регистр, являющийся совокупностью записей, объединенных общим признаком, и предназначенный для учета и фиксации прав Депонента (Депозитария-Депонента) на ценные бумаги. Термин включает в себя понятия (как они определены в Условиях): Счет депо владельца, Счет депо Доверительного управляющего, Счет депо номинального держателя, Счет депо «Депозит нотариуса», Счет депо Иностранного номинального держателя, Счет депо Иностранного уполномоченного держателя.</w:t>
            </w:r>
          </w:p>
        </w:tc>
      </w:tr>
      <w:tr w:rsidR="00354281" w:rsidRPr="00BE00B7" w14:paraId="0E3C4F44" w14:textId="77777777" w:rsidTr="00CA46CA">
        <w:trPr>
          <w:trHeight w:val="220"/>
        </w:trPr>
        <w:tc>
          <w:tcPr>
            <w:tcW w:w="2376" w:type="dxa"/>
            <w:shd w:val="clear" w:color="auto" w:fill="auto"/>
          </w:tcPr>
          <w:p w14:paraId="1D2F228C"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Торговая операция</w:t>
            </w:r>
          </w:p>
        </w:tc>
        <w:tc>
          <w:tcPr>
            <w:tcW w:w="7371" w:type="dxa"/>
            <w:shd w:val="clear" w:color="auto" w:fill="auto"/>
          </w:tcPr>
          <w:p w14:paraId="344D22C9" w14:textId="77777777" w:rsidR="00354281" w:rsidRPr="00BE00B7" w:rsidRDefault="00354281" w:rsidP="00571376">
            <w:pPr>
              <w:pStyle w:val="ad"/>
              <w:spacing w:before="120"/>
              <w:rPr>
                <w:rFonts w:ascii="Times New Roman" w:hAnsi="Times New Roman"/>
                <w:bCs/>
                <w:kern w:val="24"/>
                <w:sz w:val="24"/>
                <w:szCs w:val="24"/>
              </w:rPr>
            </w:pPr>
            <w:r w:rsidRPr="00BE00B7">
              <w:rPr>
                <w:rFonts w:ascii="Times New Roman" w:hAnsi="Times New Roman"/>
                <w:bCs/>
                <w:kern w:val="24"/>
                <w:sz w:val="24"/>
                <w:szCs w:val="24"/>
              </w:rPr>
              <w:t>Заключение Банком за счет Клиента Сделок в соответствии с Поручением Клиента. При совершении Торговых операций в зависимости от обычаев рынка (обычаев делового оборота) и инструкций Клиента Банк по своему усмотрению действует либо в качестве комиссионера, либо в качестве поверенного/коммерческого представителя Клиента. В последнем случае сделки заключаются от имени Клиента.</w:t>
            </w:r>
          </w:p>
        </w:tc>
      </w:tr>
      <w:tr w:rsidR="00354281" w:rsidRPr="00BE00B7" w14:paraId="3B1BB02A" w14:textId="77777777" w:rsidTr="00CA46CA">
        <w:trPr>
          <w:trHeight w:val="220"/>
        </w:trPr>
        <w:tc>
          <w:tcPr>
            <w:tcW w:w="2376" w:type="dxa"/>
            <w:shd w:val="clear" w:color="auto" w:fill="auto"/>
          </w:tcPr>
          <w:p w14:paraId="3AB999CD"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Торговая сессия</w:t>
            </w:r>
          </w:p>
        </w:tc>
        <w:tc>
          <w:tcPr>
            <w:tcW w:w="7371" w:type="dxa"/>
            <w:shd w:val="clear" w:color="auto" w:fill="auto"/>
          </w:tcPr>
          <w:p w14:paraId="7D4E2CDA" w14:textId="77777777" w:rsidR="00354281" w:rsidRPr="00BE00B7" w:rsidRDefault="00354281" w:rsidP="00791AE0">
            <w:pPr>
              <w:pStyle w:val="ad"/>
              <w:spacing w:before="120"/>
              <w:rPr>
                <w:rFonts w:ascii="Times New Roman" w:hAnsi="Times New Roman"/>
                <w:bCs/>
                <w:kern w:val="24"/>
                <w:sz w:val="24"/>
                <w:szCs w:val="24"/>
              </w:rPr>
            </w:pPr>
            <w:r w:rsidRPr="00BE00B7">
              <w:rPr>
                <w:rFonts w:ascii="Times New Roman" w:hAnsi="Times New Roman"/>
                <w:bCs/>
                <w:kern w:val="24"/>
                <w:sz w:val="24"/>
                <w:szCs w:val="24"/>
              </w:rPr>
              <w:t>Период времени, в течение которого в Торговой системе в соответствии с Правилами ТС могут заключаться сделки. Если иное не оговорено особо в тексте настоящего Регламента под Торговой сессией понимается только период основной Торговой сессии, то есть сессии, в течение которой сделки могут заключаться по общим правилам.</w:t>
            </w:r>
          </w:p>
        </w:tc>
      </w:tr>
      <w:tr w:rsidR="00354281" w:rsidRPr="00BE00B7" w14:paraId="5B71D851" w14:textId="77777777" w:rsidTr="00CA46CA">
        <w:trPr>
          <w:trHeight w:val="220"/>
        </w:trPr>
        <w:tc>
          <w:tcPr>
            <w:tcW w:w="2376" w:type="dxa"/>
            <w:shd w:val="clear" w:color="auto" w:fill="auto"/>
          </w:tcPr>
          <w:p w14:paraId="30421699" w14:textId="77777777" w:rsidR="00354281" w:rsidRPr="00BE00B7" w:rsidRDefault="00354281" w:rsidP="00791AE0">
            <w:pPr>
              <w:pStyle w:val="ad"/>
              <w:spacing w:before="120"/>
              <w:jc w:val="left"/>
              <w:rPr>
                <w:rFonts w:ascii="Times New Roman" w:hAnsi="Times New Roman"/>
                <w:b/>
                <w:sz w:val="24"/>
                <w:szCs w:val="24"/>
              </w:rPr>
            </w:pPr>
            <w:r w:rsidRPr="00BE00B7">
              <w:rPr>
                <w:rFonts w:ascii="Times New Roman" w:hAnsi="Times New Roman"/>
                <w:b/>
                <w:sz w:val="24"/>
                <w:szCs w:val="24"/>
              </w:rPr>
              <w:t>Торговое место Клиента - Участника торгов</w:t>
            </w:r>
          </w:p>
        </w:tc>
        <w:tc>
          <w:tcPr>
            <w:tcW w:w="7371" w:type="dxa"/>
            <w:shd w:val="clear" w:color="auto" w:fill="auto"/>
          </w:tcPr>
          <w:p w14:paraId="7269AF2A" w14:textId="77777777" w:rsidR="00354281" w:rsidRPr="00BE00B7" w:rsidRDefault="00354281" w:rsidP="000434E5">
            <w:pPr>
              <w:pStyle w:val="ad"/>
              <w:spacing w:before="120"/>
              <w:rPr>
                <w:rFonts w:ascii="Times New Roman" w:hAnsi="Times New Roman"/>
                <w:bCs/>
                <w:kern w:val="24"/>
                <w:sz w:val="24"/>
                <w:szCs w:val="24"/>
              </w:rPr>
            </w:pPr>
            <w:r w:rsidRPr="00BE00B7">
              <w:rPr>
                <w:rFonts w:ascii="Times New Roman" w:hAnsi="Times New Roman"/>
                <w:bCs/>
                <w:kern w:val="24"/>
                <w:sz w:val="24"/>
                <w:szCs w:val="24"/>
              </w:rPr>
              <w:t>Рабочее место Клиента, получающего технический доступ к программно-техническому комплексу ТС с использованием внешних программно-технических средств Клиента, интегрированных посредством программного обеспечения (универсальный программно-аппаратный шлюз) в соответствии с Правилами ТС.</w:t>
            </w:r>
          </w:p>
        </w:tc>
      </w:tr>
      <w:tr w:rsidR="00354281" w:rsidRPr="00BE00B7" w14:paraId="58497D2B" w14:textId="77777777" w:rsidTr="00CA46CA">
        <w:trPr>
          <w:trHeight w:val="220"/>
        </w:trPr>
        <w:tc>
          <w:tcPr>
            <w:tcW w:w="2376" w:type="dxa"/>
            <w:shd w:val="clear" w:color="auto" w:fill="auto"/>
          </w:tcPr>
          <w:p w14:paraId="39847138" w14:textId="77777777" w:rsidR="00354281" w:rsidRPr="00BE00B7" w:rsidRDefault="00354281" w:rsidP="00D73799">
            <w:pPr>
              <w:pStyle w:val="ad"/>
              <w:spacing w:before="120"/>
              <w:rPr>
                <w:rFonts w:ascii="Times New Roman" w:hAnsi="Times New Roman"/>
                <w:b/>
                <w:sz w:val="24"/>
                <w:szCs w:val="24"/>
              </w:rPr>
            </w:pPr>
            <w:r w:rsidRPr="00BE00B7">
              <w:rPr>
                <w:rFonts w:ascii="Times New Roman" w:hAnsi="Times New Roman"/>
                <w:b/>
                <w:sz w:val="24"/>
                <w:szCs w:val="24"/>
              </w:rPr>
              <w:t>Торговые системы (ТС)</w:t>
            </w:r>
          </w:p>
        </w:tc>
        <w:tc>
          <w:tcPr>
            <w:tcW w:w="7371" w:type="dxa"/>
            <w:shd w:val="clear" w:color="auto" w:fill="auto"/>
          </w:tcPr>
          <w:p w14:paraId="28F84A5C" w14:textId="77777777" w:rsidR="00354281" w:rsidRPr="00BE00B7" w:rsidRDefault="00354281" w:rsidP="0067665E">
            <w:pPr>
              <w:pStyle w:val="ad"/>
              <w:spacing w:before="120"/>
              <w:rPr>
                <w:rFonts w:ascii="Times New Roman" w:hAnsi="Times New Roman"/>
                <w:bCs/>
                <w:kern w:val="24"/>
                <w:sz w:val="24"/>
                <w:szCs w:val="24"/>
              </w:rPr>
            </w:pPr>
            <w:r w:rsidRPr="003A3F71">
              <w:rPr>
                <w:rFonts w:ascii="Times New Roman" w:hAnsi="Times New Roman"/>
                <w:bCs/>
                <w:kern w:val="24"/>
                <w:sz w:val="24"/>
                <w:szCs w:val="24"/>
              </w:rPr>
              <w:t xml:space="preserve">Организованный рынок или отдельная секция (сектор) организованного рынка, включая фондовые, валютные биржи, иные биржи, в том числе иностранные биржи, иностранные брокеры (через которые происходит заключение и исполнение сделок в ИнТС), осуществляющие деятельность по организации торговли или предоставлению доступа к торгам на российских и иностранных биржах/торговых площадках ценными бумагами, Срочными контрактами, другими финансовыми инструментами, в том числе контрактами, базисным активом которых являются ценные бумаги, биржевые товары, фондовые индексы, курсы валют и иное, а также инструментами срочного рынка, валютного рынка, в которых/через которые Банк заключает Сделки по Поручению Клиента. Заключение и исполнение Сделок в ТС производится по установленным процедурам, зафиксированным в Правилах ТС или иных нормативных документах, являющихся обязательными для исполнения всеми участниками этой ТС. Понятие «Торговые системы» включают в себя также депозитарные, расчетные и клиринговые системы. Банк совершает Сделки по Поручению Клиента в Торговых системах </w:t>
            </w:r>
            <w:r w:rsidRPr="003A3F71">
              <w:rPr>
                <w:rFonts w:ascii="Times New Roman" w:hAnsi="Times New Roman"/>
                <w:bCs/>
                <w:kern w:val="24"/>
                <w:sz w:val="24"/>
                <w:szCs w:val="24"/>
              </w:rPr>
              <w:lastRenderedPageBreak/>
              <w:t>только при условии, что учет операций с Ценными бумагами осуществляется на Счете депо, открытом в Депозитарии Банка, если иное не согласовано между Банком и Клиентом.</w:t>
            </w:r>
          </w:p>
        </w:tc>
      </w:tr>
      <w:tr w:rsidR="00354281" w:rsidRPr="00BE00B7" w14:paraId="15C05803" w14:textId="77777777" w:rsidTr="00CA46CA">
        <w:trPr>
          <w:trHeight w:val="220"/>
        </w:trPr>
        <w:tc>
          <w:tcPr>
            <w:tcW w:w="2376" w:type="dxa"/>
            <w:shd w:val="clear" w:color="auto" w:fill="auto"/>
          </w:tcPr>
          <w:p w14:paraId="1653BAFB" w14:textId="77777777" w:rsidR="00354281" w:rsidRPr="00BE00B7" w:rsidRDefault="00354281" w:rsidP="00791AE0">
            <w:pPr>
              <w:pStyle w:val="ad"/>
              <w:spacing w:before="120"/>
              <w:jc w:val="left"/>
              <w:rPr>
                <w:rFonts w:ascii="Times New Roman" w:hAnsi="Times New Roman"/>
                <w:b/>
                <w:sz w:val="24"/>
                <w:szCs w:val="24"/>
              </w:rPr>
            </w:pPr>
            <w:r w:rsidRPr="00BE00B7">
              <w:rPr>
                <w:rFonts w:ascii="Times New Roman" w:hAnsi="Times New Roman"/>
                <w:b/>
                <w:sz w:val="24"/>
                <w:szCs w:val="24"/>
              </w:rPr>
              <w:lastRenderedPageBreak/>
              <w:t xml:space="preserve">Торговый день (день Т) </w:t>
            </w:r>
          </w:p>
        </w:tc>
        <w:tc>
          <w:tcPr>
            <w:tcW w:w="7371" w:type="dxa"/>
            <w:shd w:val="clear" w:color="auto" w:fill="auto"/>
          </w:tcPr>
          <w:p w14:paraId="2538F94A" w14:textId="77777777" w:rsidR="00354281" w:rsidRPr="00BE00B7" w:rsidRDefault="00354281" w:rsidP="00FF660C">
            <w:pPr>
              <w:pStyle w:val="ad"/>
              <w:spacing w:before="120"/>
              <w:rPr>
                <w:rFonts w:ascii="Times New Roman" w:hAnsi="Times New Roman"/>
                <w:bCs/>
                <w:kern w:val="24"/>
                <w:sz w:val="24"/>
                <w:szCs w:val="24"/>
              </w:rPr>
            </w:pPr>
            <w:r w:rsidRPr="00BE00B7">
              <w:rPr>
                <w:rFonts w:ascii="Times New Roman" w:hAnsi="Times New Roman"/>
                <w:bCs/>
                <w:kern w:val="24"/>
                <w:sz w:val="24"/>
                <w:szCs w:val="24"/>
              </w:rPr>
              <w:t>Рабочий день и объявленный Банком/ТС рабочий день, в который возможно заключение сделок/проведение операций в ТС (для операций/сделок в ТС) или на Внебиржевом рынке (для операций/сделок, совершаемых на Внебиржевом рынке).</w:t>
            </w:r>
          </w:p>
        </w:tc>
      </w:tr>
      <w:tr w:rsidR="00354281" w:rsidRPr="00BE00B7" w14:paraId="3A556B1C" w14:textId="77777777" w:rsidTr="00CA46CA">
        <w:trPr>
          <w:trHeight w:val="220"/>
        </w:trPr>
        <w:tc>
          <w:tcPr>
            <w:tcW w:w="2376" w:type="dxa"/>
            <w:shd w:val="clear" w:color="auto" w:fill="auto"/>
          </w:tcPr>
          <w:p w14:paraId="0EFD338C" w14:textId="77777777" w:rsidR="00354281" w:rsidRPr="00BE00B7" w:rsidDel="00302692"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ТС ВР</w:t>
            </w:r>
          </w:p>
        </w:tc>
        <w:tc>
          <w:tcPr>
            <w:tcW w:w="7371" w:type="dxa"/>
            <w:shd w:val="clear" w:color="auto" w:fill="auto"/>
          </w:tcPr>
          <w:p w14:paraId="22AF4E23" w14:textId="77777777" w:rsidR="00354281" w:rsidRPr="00BE00B7" w:rsidDel="00302692" w:rsidRDefault="00354281" w:rsidP="00A74D3E">
            <w:pPr>
              <w:pStyle w:val="ad"/>
              <w:spacing w:before="120"/>
              <w:rPr>
                <w:rFonts w:ascii="Times New Roman" w:hAnsi="Times New Roman"/>
                <w:bCs/>
                <w:kern w:val="24"/>
                <w:sz w:val="24"/>
                <w:szCs w:val="24"/>
              </w:rPr>
            </w:pPr>
            <w:r w:rsidRPr="00BE00B7">
              <w:rPr>
                <w:rFonts w:ascii="Times New Roman" w:hAnsi="Times New Roman"/>
                <w:bCs/>
                <w:kern w:val="24"/>
                <w:sz w:val="24"/>
                <w:szCs w:val="24"/>
              </w:rPr>
              <w:t>Торговая система «Валютный рынок» ПАО Московская Биржа.</w:t>
            </w:r>
          </w:p>
        </w:tc>
      </w:tr>
      <w:tr w:rsidR="00354281" w:rsidRPr="00BE00B7" w14:paraId="678AEB1F" w14:textId="77777777" w:rsidTr="00CA46CA">
        <w:trPr>
          <w:trHeight w:val="220"/>
        </w:trPr>
        <w:tc>
          <w:tcPr>
            <w:tcW w:w="2376" w:type="dxa"/>
            <w:shd w:val="clear" w:color="auto" w:fill="auto"/>
          </w:tcPr>
          <w:p w14:paraId="79FAD534" w14:textId="77777777" w:rsidR="00354281" w:rsidRPr="00BE00B7" w:rsidRDefault="00354281" w:rsidP="0059741B">
            <w:pPr>
              <w:pStyle w:val="ad"/>
              <w:spacing w:before="120"/>
              <w:rPr>
                <w:rFonts w:ascii="Times New Roman" w:hAnsi="Times New Roman"/>
                <w:b/>
                <w:sz w:val="24"/>
                <w:szCs w:val="24"/>
              </w:rPr>
            </w:pPr>
            <w:r w:rsidRPr="00BE00B7">
              <w:rPr>
                <w:rFonts w:ascii="Times New Roman" w:hAnsi="Times New Roman"/>
                <w:b/>
                <w:sz w:val="24"/>
                <w:szCs w:val="24"/>
              </w:rPr>
              <w:t>ТС ФР</w:t>
            </w:r>
          </w:p>
        </w:tc>
        <w:tc>
          <w:tcPr>
            <w:tcW w:w="7371" w:type="dxa"/>
            <w:shd w:val="clear" w:color="auto" w:fill="auto"/>
          </w:tcPr>
          <w:p w14:paraId="26D22966"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Торговая система «Фондовый рынок» </w:t>
            </w:r>
            <w:r w:rsidR="00AD190A" w:rsidRPr="00BE00B7">
              <w:rPr>
                <w:rFonts w:ascii="Times New Roman" w:hAnsi="Times New Roman"/>
                <w:bCs/>
                <w:kern w:val="24"/>
                <w:sz w:val="24"/>
                <w:szCs w:val="24"/>
              </w:rPr>
              <w:t>ПАО Московская Биржа</w:t>
            </w:r>
            <w:r w:rsidRPr="00BE00B7">
              <w:rPr>
                <w:rFonts w:ascii="Times New Roman" w:hAnsi="Times New Roman"/>
                <w:bCs/>
                <w:kern w:val="24"/>
                <w:sz w:val="24"/>
                <w:szCs w:val="24"/>
              </w:rPr>
              <w:t>.</w:t>
            </w:r>
          </w:p>
        </w:tc>
      </w:tr>
      <w:tr w:rsidR="00354281" w:rsidRPr="00BE00B7" w14:paraId="4555FD36" w14:textId="77777777" w:rsidTr="00CA46CA">
        <w:trPr>
          <w:trHeight w:val="633"/>
        </w:trPr>
        <w:tc>
          <w:tcPr>
            <w:tcW w:w="2376" w:type="dxa"/>
            <w:shd w:val="clear" w:color="auto" w:fill="auto"/>
          </w:tcPr>
          <w:p w14:paraId="576ADF86" w14:textId="77777777" w:rsidR="00354281" w:rsidRPr="00BE00B7" w:rsidRDefault="00354281" w:rsidP="006E0E89">
            <w:pPr>
              <w:pStyle w:val="ad"/>
              <w:spacing w:before="120"/>
              <w:rPr>
                <w:rFonts w:ascii="Times New Roman" w:hAnsi="Times New Roman"/>
                <w:b/>
                <w:sz w:val="24"/>
                <w:szCs w:val="24"/>
                <w:lang w:val="en-US"/>
              </w:rPr>
            </w:pPr>
            <w:r w:rsidRPr="00BE00B7">
              <w:rPr>
                <w:rFonts w:ascii="Times New Roman" w:hAnsi="Times New Roman"/>
                <w:b/>
                <w:sz w:val="24"/>
                <w:szCs w:val="24"/>
              </w:rPr>
              <w:t xml:space="preserve">ТС CP </w:t>
            </w:r>
          </w:p>
        </w:tc>
        <w:tc>
          <w:tcPr>
            <w:tcW w:w="7371" w:type="dxa"/>
            <w:shd w:val="clear" w:color="auto" w:fill="auto"/>
          </w:tcPr>
          <w:p w14:paraId="3A0DFAA9" w14:textId="77777777" w:rsidR="00354281" w:rsidRPr="00BE00B7" w:rsidRDefault="00354281" w:rsidP="0032081B">
            <w:pPr>
              <w:pStyle w:val="ad"/>
              <w:spacing w:before="120"/>
              <w:rPr>
                <w:rFonts w:ascii="Times New Roman" w:hAnsi="Times New Roman"/>
                <w:bCs/>
                <w:kern w:val="24"/>
                <w:sz w:val="24"/>
                <w:szCs w:val="24"/>
              </w:rPr>
            </w:pPr>
            <w:r w:rsidRPr="00BE00B7">
              <w:rPr>
                <w:rFonts w:ascii="Times New Roman" w:hAnsi="Times New Roman"/>
                <w:bCs/>
                <w:kern w:val="24"/>
                <w:sz w:val="24"/>
                <w:szCs w:val="24"/>
              </w:rPr>
              <w:t>Торговая система «Срочный рынок» ПАО Московская Биржа.</w:t>
            </w:r>
          </w:p>
        </w:tc>
      </w:tr>
      <w:tr w:rsidR="00354281" w:rsidRPr="00BE00B7" w14:paraId="35A9A24C" w14:textId="77777777" w:rsidTr="00CA46CA">
        <w:trPr>
          <w:trHeight w:val="220"/>
        </w:trPr>
        <w:tc>
          <w:tcPr>
            <w:tcW w:w="2376" w:type="dxa"/>
            <w:shd w:val="clear" w:color="auto" w:fill="auto"/>
          </w:tcPr>
          <w:p w14:paraId="0EDFD5F7"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Уведомление</w:t>
            </w:r>
          </w:p>
        </w:tc>
        <w:tc>
          <w:tcPr>
            <w:tcW w:w="7371" w:type="dxa"/>
            <w:shd w:val="clear" w:color="auto" w:fill="auto"/>
          </w:tcPr>
          <w:p w14:paraId="3C2013F0" w14:textId="77777777" w:rsidR="00354281" w:rsidRPr="00BE00B7" w:rsidRDefault="00354281" w:rsidP="005477FE">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Документ, форма которого приведена в качестве Приложении № 13 к Регламенту, направляемый Банком Клиенту в порядке, указанном в </w:t>
            </w:r>
            <w:r w:rsidR="00DA224C">
              <w:rPr>
                <w:rFonts w:ascii="Times New Roman" w:hAnsi="Times New Roman"/>
                <w:bCs/>
                <w:kern w:val="24"/>
                <w:sz w:val="24"/>
                <w:szCs w:val="24"/>
              </w:rPr>
              <w:t>Регламенте</w:t>
            </w:r>
            <w:r w:rsidRPr="00BE00B7">
              <w:rPr>
                <w:rFonts w:ascii="Times New Roman" w:hAnsi="Times New Roman"/>
                <w:bCs/>
                <w:kern w:val="24"/>
                <w:sz w:val="24"/>
                <w:szCs w:val="24"/>
              </w:rPr>
              <w:t>.</w:t>
            </w:r>
          </w:p>
        </w:tc>
      </w:tr>
      <w:tr w:rsidR="00354281" w:rsidRPr="00BE00B7" w14:paraId="3F9570EF" w14:textId="77777777" w:rsidTr="00CA46CA">
        <w:trPr>
          <w:trHeight w:val="220"/>
        </w:trPr>
        <w:tc>
          <w:tcPr>
            <w:tcW w:w="2376" w:type="dxa"/>
            <w:shd w:val="clear" w:color="auto" w:fill="auto"/>
          </w:tcPr>
          <w:p w14:paraId="47C41BB8" w14:textId="77777777" w:rsidR="00354281" w:rsidRPr="00BE00B7" w:rsidRDefault="00354281" w:rsidP="007A1BD5">
            <w:pPr>
              <w:pStyle w:val="ad"/>
              <w:spacing w:before="120"/>
              <w:rPr>
                <w:rFonts w:ascii="Times New Roman" w:hAnsi="Times New Roman"/>
                <w:b/>
                <w:sz w:val="24"/>
                <w:szCs w:val="24"/>
              </w:rPr>
            </w:pPr>
            <w:r w:rsidRPr="003A3F71">
              <w:rPr>
                <w:rFonts w:ascii="Times New Roman" w:hAnsi="Times New Roman"/>
                <w:b/>
                <w:sz w:val="24"/>
                <w:szCs w:val="24"/>
              </w:rPr>
              <w:t>Уполномоченное лицо Банка/Уполномоченный Сотрудник (сотрудник) Банка</w:t>
            </w:r>
          </w:p>
        </w:tc>
        <w:tc>
          <w:tcPr>
            <w:tcW w:w="7371" w:type="dxa"/>
            <w:shd w:val="clear" w:color="auto" w:fill="auto"/>
          </w:tcPr>
          <w:p w14:paraId="49684114" w14:textId="77777777" w:rsidR="00354281" w:rsidRPr="00BE00B7" w:rsidRDefault="00354281" w:rsidP="00422F2A">
            <w:pPr>
              <w:pStyle w:val="ad"/>
              <w:spacing w:before="120"/>
              <w:rPr>
                <w:bCs/>
                <w:kern w:val="24"/>
                <w:sz w:val="24"/>
              </w:rPr>
            </w:pPr>
            <w:r w:rsidRPr="003A3F71">
              <w:rPr>
                <w:rFonts w:ascii="Times New Roman" w:hAnsi="Times New Roman"/>
                <w:bCs/>
                <w:kern w:val="24"/>
                <w:sz w:val="24"/>
                <w:szCs w:val="24"/>
              </w:rPr>
              <w:t>Работник Банка, находящийся в служебном помещении Банка по адресу, подтвержденному Банком в Уведомлении, направленном в соответствии с требованиями настоящего Регламента, и включенный в список уполномоченных лиц (данный список предоставляется вместе с Уведомлением). Полномочия Уполномоченного Сотрудника Банка устанавливаются внутренними документами Банка.</w:t>
            </w:r>
          </w:p>
        </w:tc>
      </w:tr>
      <w:tr w:rsidR="00354281" w:rsidRPr="00BE00B7" w14:paraId="3B648B48" w14:textId="77777777" w:rsidTr="00CA46CA">
        <w:trPr>
          <w:trHeight w:val="220"/>
        </w:trPr>
        <w:tc>
          <w:tcPr>
            <w:tcW w:w="2376" w:type="dxa"/>
            <w:shd w:val="clear" w:color="auto" w:fill="auto"/>
          </w:tcPr>
          <w:p w14:paraId="631A6467"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Уполномоченный представитель Клиента</w:t>
            </w:r>
          </w:p>
        </w:tc>
        <w:tc>
          <w:tcPr>
            <w:tcW w:w="7371" w:type="dxa"/>
            <w:shd w:val="clear" w:color="auto" w:fill="auto"/>
          </w:tcPr>
          <w:p w14:paraId="068AAC9F"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Лицо, которому Клиентом представлены полномочия (права) совершать от имени Клиента действия, предусмотренные настоящим Регламентом. В тексте настоящего Регламента во всех случаях подразумевается, что любые действия от имени Клиента осуществляют только Клиент или его Уполномоченные представители. Любые полномочия должны быть подтверждены надлежащими документами в письменной форме, в том числе соответствующими доверенностями, оформленными в соответствии с требованиями гражданского законодательства Российской Федерации и требованиями Банка.</w:t>
            </w:r>
          </w:p>
          <w:p w14:paraId="110D0424"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Полномочия Уполномоченного представителя Клиента также могут явствовать из обстановки в случаях, указанных в Приложении 15 к Регламенту.</w:t>
            </w:r>
          </w:p>
        </w:tc>
      </w:tr>
      <w:tr w:rsidR="00141FC5" w:rsidRPr="00BE00B7" w14:paraId="55EB96ED" w14:textId="77777777" w:rsidTr="00CA46CA">
        <w:trPr>
          <w:trHeight w:val="220"/>
        </w:trPr>
        <w:tc>
          <w:tcPr>
            <w:tcW w:w="2376" w:type="dxa"/>
            <w:shd w:val="clear" w:color="auto" w:fill="auto"/>
          </w:tcPr>
          <w:p w14:paraId="1B401775" w14:textId="77777777" w:rsidR="00141FC5" w:rsidRPr="00BE00B7" w:rsidRDefault="00872F28" w:rsidP="007A1BD5">
            <w:pPr>
              <w:pStyle w:val="ad"/>
              <w:spacing w:before="120"/>
              <w:rPr>
                <w:rFonts w:ascii="Times New Roman" w:hAnsi="Times New Roman"/>
                <w:b/>
                <w:sz w:val="24"/>
                <w:szCs w:val="24"/>
              </w:rPr>
            </w:pPr>
            <w:r>
              <w:rPr>
                <w:rFonts w:ascii="Times New Roman" w:hAnsi="Times New Roman"/>
                <w:b/>
                <w:sz w:val="24"/>
                <w:szCs w:val="24"/>
              </w:rPr>
              <w:t>Управление брокерского обслуживания</w:t>
            </w:r>
          </w:p>
        </w:tc>
        <w:tc>
          <w:tcPr>
            <w:tcW w:w="7371" w:type="dxa"/>
            <w:shd w:val="clear" w:color="auto" w:fill="auto"/>
          </w:tcPr>
          <w:p w14:paraId="04D0B63B" w14:textId="77777777" w:rsidR="00141FC5" w:rsidRPr="00BE00B7" w:rsidRDefault="00E86641" w:rsidP="005477FE">
            <w:pPr>
              <w:pStyle w:val="ad"/>
              <w:spacing w:before="120"/>
              <w:rPr>
                <w:rFonts w:ascii="Times New Roman" w:hAnsi="Times New Roman"/>
                <w:bCs/>
                <w:kern w:val="24"/>
                <w:sz w:val="24"/>
                <w:szCs w:val="24"/>
              </w:rPr>
            </w:pPr>
            <w:r w:rsidRPr="00E86641">
              <w:rPr>
                <w:rFonts w:ascii="Times New Roman" w:hAnsi="Times New Roman"/>
                <w:bCs/>
                <w:kern w:val="24"/>
                <w:sz w:val="24"/>
                <w:szCs w:val="24"/>
              </w:rPr>
              <w:t>Структурное подразделение Банка, сопровождающее  брокерское обслуживание Клиентов, которое осуществляет непосредственное общение с Клиентами как по Торговым операциям, так и по Неторговым операциям.</w:t>
            </w:r>
          </w:p>
        </w:tc>
      </w:tr>
      <w:tr w:rsidR="00354281" w:rsidRPr="00BE00B7" w14:paraId="1011B72B" w14:textId="77777777" w:rsidTr="00CA46CA">
        <w:trPr>
          <w:trHeight w:val="220"/>
        </w:trPr>
        <w:tc>
          <w:tcPr>
            <w:tcW w:w="2376" w:type="dxa"/>
            <w:shd w:val="clear" w:color="auto" w:fill="auto"/>
          </w:tcPr>
          <w:p w14:paraId="4A09E35B"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t>Урегулирование сделки (урегулирование</w:t>
            </w:r>
            <w:r w:rsidRPr="00BE00B7">
              <w:t xml:space="preserve"> </w:t>
            </w:r>
            <w:r w:rsidRPr="00BE00B7">
              <w:rPr>
                <w:rFonts w:ascii="Times New Roman" w:hAnsi="Times New Roman"/>
                <w:b/>
                <w:sz w:val="24"/>
                <w:szCs w:val="24"/>
              </w:rPr>
              <w:t>расчетов по сделке)</w:t>
            </w:r>
          </w:p>
          <w:p w14:paraId="7863EB0E" w14:textId="77777777" w:rsidR="00354281" w:rsidRPr="00BE00B7" w:rsidRDefault="00354281" w:rsidP="007A1BD5">
            <w:pPr>
              <w:pStyle w:val="ad"/>
              <w:spacing w:before="120"/>
              <w:rPr>
                <w:rFonts w:ascii="Times New Roman" w:hAnsi="Times New Roman"/>
                <w:b/>
                <w:sz w:val="24"/>
                <w:szCs w:val="24"/>
              </w:rPr>
            </w:pPr>
          </w:p>
          <w:p w14:paraId="2C3D5F7D" w14:textId="77777777" w:rsidR="00354281" w:rsidRPr="00BE00B7" w:rsidRDefault="00354281" w:rsidP="007A1BD5">
            <w:pPr>
              <w:pStyle w:val="ad"/>
              <w:spacing w:before="120"/>
              <w:rPr>
                <w:rFonts w:ascii="Times New Roman" w:hAnsi="Times New Roman"/>
                <w:b/>
                <w:sz w:val="24"/>
                <w:szCs w:val="24"/>
              </w:rPr>
            </w:pPr>
          </w:p>
        </w:tc>
        <w:tc>
          <w:tcPr>
            <w:tcW w:w="7371" w:type="dxa"/>
            <w:shd w:val="clear" w:color="auto" w:fill="auto"/>
          </w:tcPr>
          <w:p w14:paraId="49850B5C"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Процедура исполнения обязательств сторонами по заключенной в интересах Клиента Сделке, которая включает в себя прием и поставку Инструментов финансового рынка, оплату приобретенных Инструментов финансового рынка и прием оплаты за проданные Инструменты финансового рынка, оплату/поставку базовых активов по Срочной сделке,  а также оплату необходимых расходов (оплата оказываемых Банком Клиенту услуг в рамках настоящего Регламента, комиссия ТС, стороннего депозитария и прочее) в соответствии с Приложением № 16 к Регламенту.</w:t>
            </w:r>
          </w:p>
        </w:tc>
      </w:tr>
      <w:tr w:rsidR="00354281" w:rsidRPr="00BE00B7" w14:paraId="422D7459" w14:textId="77777777" w:rsidTr="00CA46CA">
        <w:trPr>
          <w:trHeight w:val="220"/>
        </w:trPr>
        <w:tc>
          <w:tcPr>
            <w:tcW w:w="2376" w:type="dxa"/>
            <w:shd w:val="clear" w:color="auto" w:fill="auto"/>
          </w:tcPr>
          <w:p w14:paraId="12ACB1EF" w14:textId="77777777" w:rsidR="00354281" w:rsidRPr="00BE00B7" w:rsidRDefault="00354281" w:rsidP="007A1BD5">
            <w:pPr>
              <w:pStyle w:val="ad"/>
              <w:spacing w:before="120"/>
              <w:rPr>
                <w:rFonts w:ascii="Times New Roman" w:hAnsi="Times New Roman"/>
                <w:b/>
                <w:sz w:val="24"/>
                <w:szCs w:val="24"/>
              </w:rPr>
            </w:pPr>
            <w:r w:rsidRPr="00BE00B7">
              <w:rPr>
                <w:rFonts w:ascii="Times New Roman" w:hAnsi="Times New Roman"/>
                <w:b/>
                <w:sz w:val="24"/>
                <w:szCs w:val="24"/>
              </w:rPr>
              <w:lastRenderedPageBreak/>
              <w:t>Условия осуществления депозитарной деятельности (Условия)</w:t>
            </w:r>
          </w:p>
        </w:tc>
        <w:tc>
          <w:tcPr>
            <w:tcW w:w="7371" w:type="dxa"/>
            <w:shd w:val="clear" w:color="auto" w:fill="auto"/>
          </w:tcPr>
          <w:p w14:paraId="0632D1FA" w14:textId="77777777" w:rsidR="00354281" w:rsidRPr="00BE00B7" w:rsidRDefault="00354281" w:rsidP="00EE6982">
            <w:pPr>
              <w:pStyle w:val="ad"/>
              <w:spacing w:before="120"/>
              <w:rPr>
                <w:rFonts w:ascii="Times New Roman" w:hAnsi="Times New Roman"/>
                <w:bCs/>
                <w:kern w:val="24"/>
                <w:sz w:val="24"/>
                <w:szCs w:val="24"/>
              </w:rPr>
            </w:pPr>
            <w:r w:rsidRPr="00BE00B7">
              <w:rPr>
                <w:rFonts w:ascii="Times New Roman" w:hAnsi="Times New Roman"/>
                <w:bCs/>
                <w:kern w:val="24"/>
                <w:sz w:val="24"/>
                <w:szCs w:val="24"/>
              </w:rPr>
              <w:t xml:space="preserve">Условия осуществления депозитарной деятельности </w:t>
            </w:r>
            <w:r w:rsidR="00D8058E">
              <w:rPr>
                <w:rFonts w:ascii="Times New Roman" w:hAnsi="Times New Roman"/>
                <w:bCs/>
                <w:kern w:val="24"/>
                <w:sz w:val="24"/>
                <w:szCs w:val="24"/>
              </w:rPr>
              <w:t>Публичного</w:t>
            </w:r>
            <w:r w:rsidR="00D8058E" w:rsidRPr="00BE00B7">
              <w:rPr>
                <w:rFonts w:ascii="Times New Roman" w:hAnsi="Times New Roman"/>
                <w:bCs/>
                <w:kern w:val="24"/>
                <w:sz w:val="24"/>
                <w:szCs w:val="24"/>
              </w:rPr>
              <w:t xml:space="preserve"> </w:t>
            </w:r>
            <w:r w:rsidRPr="00BE00B7">
              <w:rPr>
                <w:rFonts w:ascii="Times New Roman" w:hAnsi="Times New Roman"/>
                <w:bCs/>
                <w:kern w:val="24"/>
                <w:sz w:val="24"/>
                <w:szCs w:val="24"/>
              </w:rPr>
              <w:t>акционерного общества Банк «Финансовая Корпорация Открытие» (ПАО Банк «ФК Открытие»).</w:t>
            </w:r>
          </w:p>
          <w:p w14:paraId="66AE277B" w14:textId="77777777" w:rsidR="00354281" w:rsidRPr="00BE00B7" w:rsidRDefault="00354281" w:rsidP="00EE6982">
            <w:pPr>
              <w:pStyle w:val="ad"/>
              <w:spacing w:before="120"/>
              <w:rPr>
                <w:rFonts w:ascii="Times New Roman" w:hAnsi="Times New Roman"/>
                <w:bCs/>
                <w:kern w:val="24"/>
                <w:sz w:val="24"/>
                <w:szCs w:val="24"/>
              </w:rPr>
            </w:pPr>
          </w:p>
        </w:tc>
      </w:tr>
      <w:tr w:rsidR="00354281" w:rsidRPr="00BE00B7" w14:paraId="470A9F73" w14:textId="77777777" w:rsidTr="00CA46CA">
        <w:trPr>
          <w:trHeight w:val="220"/>
        </w:trPr>
        <w:tc>
          <w:tcPr>
            <w:tcW w:w="2376" w:type="dxa"/>
            <w:shd w:val="clear" w:color="auto" w:fill="auto"/>
          </w:tcPr>
          <w:p w14:paraId="64D54BED" w14:textId="77777777" w:rsidR="00354281" w:rsidRPr="00BE00B7" w:rsidRDefault="00354281" w:rsidP="00DE1CA1">
            <w:pPr>
              <w:pStyle w:val="ad"/>
              <w:spacing w:before="120"/>
              <w:rPr>
                <w:rFonts w:ascii="Times New Roman" w:hAnsi="Times New Roman"/>
                <w:b/>
                <w:sz w:val="24"/>
                <w:szCs w:val="24"/>
              </w:rPr>
            </w:pPr>
            <w:r w:rsidRPr="00BE00B7">
              <w:rPr>
                <w:rFonts w:ascii="Times New Roman" w:hAnsi="Times New Roman"/>
                <w:b/>
                <w:sz w:val="24"/>
                <w:szCs w:val="24"/>
              </w:rPr>
              <w:t xml:space="preserve">Учетный счет по Финансовым инструментам </w:t>
            </w:r>
          </w:p>
        </w:tc>
        <w:tc>
          <w:tcPr>
            <w:tcW w:w="7371" w:type="dxa"/>
            <w:shd w:val="clear" w:color="auto" w:fill="auto"/>
          </w:tcPr>
          <w:p w14:paraId="65CEBBE1" w14:textId="77777777" w:rsidR="00354281" w:rsidRPr="00BE00B7" w:rsidRDefault="00354281" w:rsidP="00F812BD">
            <w:pPr>
              <w:tabs>
                <w:tab w:val="left" w:pos="851"/>
              </w:tabs>
              <w:rPr>
                <w:bCs/>
                <w:kern w:val="24"/>
                <w:sz w:val="24"/>
                <w:szCs w:val="24"/>
              </w:rPr>
            </w:pPr>
            <w:r w:rsidRPr="00BE00B7">
              <w:rPr>
                <w:bCs/>
                <w:kern w:val="24"/>
                <w:sz w:val="24"/>
                <w:szCs w:val="24"/>
              </w:rPr>
              <w:t xml:space="preserve">Учетный счет, открываемый Банком во внутреннем учете в соответствии с Разделом 4 настоящего Регламента для обеспечения раздельного учета Финансовых инструментов по Сделкам/операциям, совершаемым в рамках настоящего Регламента. </w:t>
            </w:r>
          </w:p>
        </w:tc>
      </w:tr>
      <w:tr w:rsidR="00354281" w:rsidRPr="00BE00B7" w14:paraId="26A2721B" w14:textId="77777777" w:rsidTr="00CA46CA">
        <w:trPr>
          <w:trHeight w:val="220"/>
        </w:trPr>
        <w:tc>
          <w:tcPr>
            <w:tcW w:w="2376" w:type="dxa"/>
            <w:shd w:val="clear" w:color="auto" w:fill="auto"/>
          </w:tcPr>
          <w:p w14:paraId="7D93CA27" w14:textId="77777777" w:rsidR="00354281" w:rsidRPr="00BE00B7" w:rsidRDefault="00354281" w:rsidP="00DE1CA1">
            <w:pPr>
              <w:pStyle w:val="ad"/>
              <w:spacing w:before="120"/>
              <w:rPr>
                <w:rFonts w:ascii="Times New Roman" w:hAnsi="Times New Roman"/>
                <w:b/>
                <w:sz w:val="24"/>
                <w:szCs w:val="24"/>
              </w:rPr>
            </w:pPr>
            <w:r w:rsidRPr="00BE00B7">
              <w:rPr>
                <w:rFonts w:ascii="Times New Roman" w:hAnsi="Times New Roman"/>
                <w:b/>
                <w:sz w:val="24"/>
                <w:szCs w:val="24"/>
              </w:rPr>
              <w:t>Ценные бумаги (ценные бумаги)</w:t>
            </w:r>
          </w:p>
        </w:tc>
        <w:tc>
          <w:tcPr>
            <w:tcW w:w="7371" w:type="dxa"/>
            <w:shd w:val="clear" w:color="auto" w:fill="auto"/>
          </w:tcPr>
          <w:p w14:paraId="29BF3008" w14:textId="77777777" w:rsidR="00354281" w:rsidRPr="00BE00B7" w:rsidDel="00F812BD" w:rsidRDefault="00354281" w:rsidP="00F812BD">
            <w:pPr>
              <w:tabs>
                <w:tab w:val="left" w:pos="851"/>
              </w:tabs>
              <w:rPr>
                <w:bCs/>
                <w:kern w:val="24"/>
                <w:sz w:val="24"/>
                <w:szCs w:val="24"/>
              </w:rPr>
            </w:pPr>
            <w:r w:rsidRPr="00BE00B7">
              <w:rPr>
                <w:bCs/>
                <w:kern w:val="24"/>
                <w:sz w:val="24"/>
                <w:szCs w:val="24"/>
              </w:rPr>
              <w:t>Эмиссионные ценные бумаги в рамках определения Федерального закона Российской Федерации «О рынке ценных бумаг», а также прочие ценные бумаги, проведение сделок с которыми допускается действующим законодательством.</w:t>
            </w:r>
          </w:p>
        </w:tc>
      </w:tr>
      <w:tr w:rsidR="00354281" w:rsidRPr="00BE00B7" w14:paraId="79E76689" w14:textId="77777777" w:rsidTr="00CA46CA">
        <w:trPr>
          <w:trHeight w:val="220"/>
        </w:trPr>
        <w:tc>
          <w:tcPr>
            <w:tcW w:w="2376" w:type="dxa"/>
            <w:shd w:val="clear" w:color="auto" w:fill="auto"/>
          </w:tcPr>
          <w:p w14:paraId="41004F6C" w14:textId="77777777" w:rsidR="00354281" w:rsidRPr="00BE00B7" w:rsidRDefault="00354281" w:rsidP="00DC0B2F">
            <w:pPr>
              <w:pStyle w:val="ad"/>
              <w:spacing w:before="120"/>
              <w:rPr>
                <w:rFonts w:ascii="Times New Roman" w:hAnsi="Times New Roman"/>
                <w:b/>
                <w:sz w:val="24"/>
                <w:szCs w:val="24"/>
              </w:rPr>
            </w:pPr>
            <w:r w:rsidRPr="00BE00B7">
              <w:rPr>
                <w:rFonts w:ascii="Times New Roman" w:hAnsi="Times New Roman"/>
                <w:b/>
                <w:sz w:val="24"/>
                <w:szCs w:val="24"/>
              </w:rPr>
              <w:t>Фактические расходы</w:t>
            </w:r>
          </w:p>
        </w:tc>
        <w:tc>
          <w:tcPr>
            <w:tcW w:w="7371" w:type="dxa"/>
            <w:shd w:val="clear" w:color="auto" w:fill="auto"/>
          </w:tcPr>
          <w:p w14:paraId="43F3C55D" w14:textId="77777777" w:rsidR="00354281" w:rsidRPr="00BE00B7" w:rsidRDefault="00354281" w:rsidP="007115CA">
            <w:pPr>
              <w:pStyle w:val="ad"/>
              <w:spacing w:before="120"/>
              <w:rPr>
                <w:rFonts w:ascii="Times New Roman" w:hAnsi="Times New Roman"/>
                <w:bCs/>
                <w:kern w:val="24"/>
                <w:sz w:val="24"/>
                <w:szCs w:val="24"/>
              </w:rPr>
            </w:pPr>
            <w:r w:rsidRPr="00BE00B7">
              <w:rPr>
                <w:rFonts w:ascii="Times New Roman" w:hAnsi="Times New Roman"/>
                <w:bCs/>
                <w:kern w:val="24"/>
                <w:sz w:val="24"/>
                <w:szCs w:val="24"/>
              </w:rPr>
              <w:t>Сборы и тарифы, взимаемые с Банка в пользу третьих лиц в связи с совершением Сделок и иных операций, предусмотренных настоящим Регламентом. Состав Фактических расходов и порядок их взимания определяется Приложением № 16 к Регламенту.</w:t>
            </w:r>
          </w:p>
        </w:tc>
      </w:tr>
    </w:tbl>
    <w:p w14:paraId="3D55893C" w14:textId="77777777" w:rsidR="00CB5680" w:rsidRPr="00BE00B7" w:rsidRDefault="00A26B00" w:rsidP="002D50C9">
      <w:pPr>
        <w:pStyle w:val="ad"/>
        <w:spacing w:before="120"/>
        <w:rPr>
          <w:rFonts w:ascii="Times New Roman" w:hAnsi="Times New Roman"/>
          <w:i/>
          <w:snapToGrid w:val="0"/>
          <w:sz w:val="24"/>
          <w:szCs w:val="24"/>
        </w:rPr>
      </w:pPr>
      <w:r w:rsidRPr="00BE00B7">
        <w:rPr>
          <w:rFonts w:ascii="Times New Roman" w:hAnsi="Times New Roman"/>
          <w:bCs/>
          <w:kern w:val="24"/>
          <w:sz w:val="24"/>
          <w:szCs w:val="24"/>
        </w:rPr>
        <w:t>Т</w:t>
      </w:r>
      <w:r w:rsidR="000A34A6" w:rsidRPr="00BE00B7">
        <w:rPr>
          <w:rFonts w:ascii="Times New Roman" w:hAnsi="Times New Roman"/>
          <w:bCs/>
          <w:kern w:val="24"/>
          <w:sz w:val="24"/>
          <w:szCs w:val="24"/>
        </w:rPr>
        <w:t>ермины, не определенные настоящим Регламентом</w:t>
      </w:r>
      <w:r w:rsidR="0067093E" w:rsidRPr="00BE00B7">
        <w:rPr>
          <w:rFonts w:ascii="Times New Roman" w:hAnsi="Times New Roman"/>
          <w:bCs/>
          <w:kern w:val="24"/>
          <w:sz w:val="24"/>
          <w:szCs w:val="24"/>
        </w:rPr>
        <w:t xml:space="preserve"> и/или приложений к нему</w:t>
      </w:r>
      <w:r w:rsidR="000A34A6" w:rsidRPr="00BE00B7">
        <w:rPr>
          <w:rFonts w:ascii="Times New Roman" w:hAnsi="Times New Roman"/>
          <w:bCs/>
          <w:kern w:val="24"/>
          <w:sz w:val="24"/>
          <w:szCs w:val="24"/>
        </w:rPr>
        <w:t xml:space="preserve">, используются в значениях, установленных нормативными </w:t>
      </w:r>
      <w:r w:rsidRPr="00BE00B7">
        <w:rPr>
          <w:rFonts w:ascii="Times New Roman" w:hAnsi="Times New Roman"/>
          <w:bCs/>
          <w:kern w:val="24"/>
          <w:sz w:val="24"/>
          <w:szCs w:val="24"/>
        </w:rPr>
        <w:t>актами</w:t>
      </w:r>
      <w:r w:rsidR="000A34A6" w:rsidRPr="00BE00B7">
        <w:rPr>
          <w:rFonts w:ascii="Times New Roman" w:hAnsi="Times New Roman"/>
          <w:bCs/>
          <w:kern w:val="24"/>
          <w:sz w:val="24"/>
          <w:szCs w:val="24"/>
        </w:rPr>
        <w:t xml:space="preserve">, регулирующими обращение </w:t>
      </w:r>
      <w:r w:rsidR="004C60FB" w:rsidRPr="00BE00B7">
        <w:rPr>
          <w:rFonts w:ascii="Times New Roman" w:hAnsi="Times New Roman"/>
          <w:bCs/>
          <w:kern w:val="24"/>
          <w:sz w:val="24"/>
          <w:szCs w:val="24"/>
        </w:rPr>
        <w:t>И</w:t>
      </w:r>
      <w:r w:rsidR="000A34A6" w:rsidRPr="00BE00B7">
        <w:rPr>
          <w:rFonts w:ascii="Times New Roman" w:hAnsi="Times New Roman"/>
          <w:bCs/>
          <w:kern w:val="24"/>
          <w:sz w:val="24"/>
          <w:szCs w:val="24"/>
        </w:rPr>
        <w:t>нструментов</w:t>
      </w:r>
      <w:r w:rsidR="004C60FB" w:rsidRPr="00BE00B7">
        <w:rPr>
          <w:rFonts w:ascii="Times New Roman" w:hAnsi="Times New Roman"/>
          <w:bCs/>
          <w:kern w:val="24"/>
          <w:sz w:val="24"/>
          <w:szCs w:val="24"/>
        </w:rPr>
        <w:t xml:space="preserve"> финансового рынка</w:t>
      </w:r>
      <w:r w:rsidR="000A34A6" w:rsidRPr="00BE00B7">
        <w:rPr>
          <w:rFonts w:ascii="Times New Roman" w:hAnsi="Times New Roman"/>
          <w:bCs/>
          <w:kern w:val="24"/>
          <w:sz w:val="24"/>
          <w:szCs w:val="24"/>
        </w:rPr>
        <w:t>, и иными нормативными актами Российской Федерации</w:t>
      </w:r>
      <w:r w:rsidR="00CB4195" w:rsidRPr="00BE00B7">
        <w:rPr>
          <w:rFonts w:ascii="Times New Roman" w:hAnsi="Times New Roman"/>
          <w:bCs/>
          <w:kern w:val="24"/>
          <w:sz w:val="24"/>
          <w:szCs w:val="24"/>
        </w:rPr>
        <w:t>, а также Условиями осуществления депозитарной деятельности</w:t>
      </w:r>
      <w:r w:rsidRPr="00BE00B7">
        <w:rPr>
          <w:rFonts w:ascii="Times New Roman" w:hAnsi="Times New Roman"/>
          <w:bCs/>
          <w:kern w:val="24"/>
          <w:sz w:val="24"/>
          <w:szCs w:val="24"/>
        </w:rPr>
        <w:t xml:space="preserve"> Банка</w:t>
      </w:r>
      <w:r w:rsidR="00D12AEB" w:rsidRPr="00BE00B7">
        <w:rPr>
          <w:rFonts w:ascii="Times New Roman" w:hAnsi="Times New Roman"/>
          <w:bCs/>
          <w:kern w:val="24"/>
          <w:sz w:val="24"/>
          <w:szCs w:val="24"/>
        </w:rPr>
        <w:t xml:space="preserve">, </w:t>
      </w:r>
      <w:r w:rsidR="0022413A" w:rsidRPr="00BE00B7">
        <w:rPr>
          <w:rFonts w:ascii="Times New Roman" w:hAnsi="Times New Roman"/>
          <w:bCs/>
          <w:kern w:val="24"/>
          <w:sz w:val="24"/>
          <w:szCs w:val="24"/>
        </w:rPr>
        <w:t>нормативными документами ТС и Клиринговой организации</w:t>
      </w:r>
      <w:r w:rsidR="000A34A6" w:rsidRPr="00BE00B7">
        <w:rPr>
          <w:rFonts w:ascii="Times New Roman" w:hAnsi="Times New Roman"/>
          <w:i/>
          <w:snapToGrid w:val="0"/>
          <w:sz w:val="24"/>
          <w:szCs w:val="24"/>
        </w:rPr>
        <w:t>.</w:t>
      </w:r>
    </w:p>
    <w:p w14:paraId="157E9931" w14:textId="77777777" w:rsidR="003A481D" w:rsidRPr="00BE00B7" w:rsidRDefault="003A481D" w:rsidP="007115CA">
      <w:pPr>
        <w:pStyle w:val="ad"/>
        <w:spacing w:before="120"/>
        <w:ind w:right="-1"/>
        <w:rPr>
          <w:rFonts w:ascii="Times New Roman" w:hAnsi="Times New Roman"/>
          <w:i/>
          <w:snapToGrid w:val="0"/>
          <w:sz w:val="24"/>
          <w:szCs w:val="24"/>
        </w:rPr>
      </w:pPr>
    </w:p>
    <w:p w14:paraId="34C7B0D6"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7" w:name="_Toc72160521"/>
      <w:r w:rsidRPr="00BE00B7">
        <w:rPr>
          <w:rFonts w:ascii="Times New Roman" w:hAnsi="Times New Roman"/>
          <w:b/>
          <w:sz w:val="24"/>
          <w:szCs w:val="24"/>
        </w:rPr>
        <w:t>ПОРЯДОК ПРИСОЕДИНЕНИЯ К РЕГЛАМЕНТУ</w:t>
      </w:r>
      <w:bookmarkStart w:id="8" w:name="р2"/>
      <w:bookmarkEnd w:id="7"/>
      <w:bookmarkEnd w:id="8"/>
    </w:p>
    <w:p w14:paraId="6BD7D8E2" w14:textId="77777777" w:rsidR="00DE4104" w:rsidRPr="00BE00B7" w:rsidRDefault="00DE4104" w:rsidP="002D50C9">
      <w:pPr>
        <w:pStyle w:val="28"/>
        <w:keepNext w:val="0"/>
        <w:keepLines w:val="0"/>
        <w:numPr>
          <w:ilvl w:val="1"/>
          <w:numId w:val="2"/>
        </w:numPr>
        <w:tabs>
          <w:tab w:val="num" w:pos="567"/>
        </w:tabs>
        <w:spacing w:before="0"/>
        <w:ind w:left="0" w:firstLine="0"/>
        <w:outlineLvl w:val="9"/>
      </w:pPr>
      <w:r w:rsidRPr="00BE00B7">
        <w:t>Настоящий Регламент определяет</w:t>
      </w:r>
      <w:r w:rsidR="008C0656">
        <w:t xml:space="preserve"> общий </w:t>
      </w:r>
      <w:r w:rsidRPr="00BE00B7">
        <w:t xml:space="preserve">порядок и условия взаимодействия Банка и Клиента при совершении Сделок и </w:t>
      </w:r>
      <w:r w:rsidR="002D446B" w:rsidRPr="00BE00B7">
        <w:t>проведении</w:t>
      </w:r>
      <w:r w:rsidRPr="00BE00B7">
        <w:t xml:space="preserve"> операций с </w:t>
      </w:r>
      <w:r w:rsidR="002D446B" w:rsidRPr="00BE00B7">
        <w:t xml:space="preserve">Финансовыми инструментами, </w:t>
      </w:r>
      <w:r w:rsidRPr="00BE00B7">
        <w:t xml:space="preserve">денежными средствами Клиента на биржевом и внебиржевом рынках; </w:t>
      </w:r>
      <w:r w:rsidR="005A03E9">
        <w:t xml:space="preserve">оказания иных услуг, предусмотренных Регламентом и </w:t>
      </w:r>
      <w:r w:rsidR="005A03E9" w:rsidRPr="00BE00B7">
        <w:t>совершения иных юридических и фактических действий, оговоренных в Регламенте.</w:t>
      </w:r>
    </w:p>
    <w:p w14:paraId="52A83975" w14:textId="77777777" w:rsidR="00DB7EF0" w:rsidRDefault="00DB7EF0" w:rsidP="002D50C9">
      <w:pPr>
        <w:pStyle w:val="28"/>
        <w:keepNext w:val="0"/>
        <w:keepLines w:val="0"/>
        <w:spacing w:before="0"/>
        <w:outlineLvl w:val="9"/>
      </w:pPr>
      <w:r w:rsidRPr="00BE00B7">
        <w:t>Банк оказывает брокерские услуги, предусмотренные настоящим Регламентом, Клиентам, заключившим с Банком Соглашение.</w:t>
      </w:r>
    </w:p>
    <w:p w14:paraId="1AB111F3" w14:textId="77777777" w:rsidR="008C0656" w:rsidRPr="00BE00B7" w:rsidRDefault="008C0656" w:rsidP="002D50C9">
      <w:pPr>
        <w:pStyle w:val="28"/>
        <w:keepNext w:val="0"/>
        <w:keepLines w:val="0"/>
        <w:spacing w:before="0"/>
        <w:outlineLvl w:val="9"/>
      </w:pPr>
      <w:r w:rsidRPr="008C0656">
        <w:t>Регламент является типовым для Клиентов и определяет положения договора присоединения, заключаемого между Банком и Клиентами. Все приложения к Регламенту являются его неотъемлемой частью.</w:t>
      </w:r>
    </w:p>
    <w:p w14:paraId="160A65F4" w14:textId="77777777" w:rsidR="000A34A6" w:rsidRDefault="000A34A6" w:rsidP="002D50C9">
      <w:pPr>
        <w:pStyle w:val="28"/>
        <w:keepNext w:val="0"/>
        <w:keepLines w:val="0"/>
        <w:spacing w:before="0"/>
        <w:outlineLvl w:val="9"/>
      </w:pPr>
      <w:r w:rsidRPr="00BE00B7">
        <w:t xml:space="preserve">Любое заинтересованное лицо может ознакомиться с текстом настоящего Регламента </w:t>
      </w:r>
      <w:r w:rsidR="00DB7EF0" w:rsidRPr="00BE00B7">
        <w:t xml:space="preserve">на </w:t>
      </w:r>
      <w:r w:rsidR="002145BC" w:rsidRPr="002145BC">
        <w:t xml:space="preserve">WEB-сайте </w:t>
      </w:r>
      <w:r w:rsidR="00DB7EF0" w:rsidRPr="00BE00B7">
        <w:t>Банка</w:t>
      </w:r>
      <w:r w:rsidR="003C4058" w:rsidRPr="00A92066">
        <w:t xml:space="preserve"> </w:t>
      </w:r>
      <w:r w:rsidR="003C4058" w:rsidRPr="003C4058">
        <w:t>http</w:t>
      </w:r>
      <w:r w:rsidR="00AF410C">
        <w:rPr>
          <w:lang w:val="en-US"/>
        </w:rPr>
        <w:t>s</w:t>
      </w:r>
      <w:r w:rsidR="003C4058" w:rsidRPr="003C4058">
        <w:t>//www.open.ru, Раздел сайта</w:t>
      </w:r>
      <w:r w:rsidR="003C4058" w:rsidRPr="00A92066">
        <w:t xml:space="preserve"> </w:t>
      </w:r>
      <w:r w:rsidR="003C4058">
        <w:t>«Брокерское обслуживание»</w:t>
      </w:r>
      <w:r w:rsidR="00B34557" w:rsidRPr="00BE00B7">
        <w:t xml:space="preserve"> или иным согласованным с Банком способом</w:t>
      </w:r>
      <w:r w:rsidRPr="00BE00B7">
        <w:t>.</w:t>
      </w:r>
    </w:p>
    <w:p w14:paraId="27F610D7" w14:textId="77777777" w:rsidR="003C4058" w:rsidRPr="00BE00B7" w:rsidRDefault="00625895" w:rsidP="002D50C9">
      <w:pPr>
        <w:pStyle w:val="28"/>
        <w:keepNext w:val="0"/>
        <w:keepLines w:val="0"/>
        <w:spacing w:before="0"/>
        <w:outlineLvl w:val="9"/>
      </w:pPr>
      <w:r>
        <w:t xml:space="preserve">Настоящий </w:t>
      </w:r>
      <w:r w:rsidR="003C4058" w:rsidRPr="003C4058">
        <w:t xml:space="preserve">Регламент оказания ПАО Банк «ФК Открытие» услуг на финансовых рынках </w:t>
      </w:r>
      <w:r w:rsidR="003C4058">
        <w:t xml:space="preserve">не </w:t>
      </w:r>
      <w:r w:rsidR="003C4058" w:rsidRPr="003C4058">
        <w:t>является публичны</w:t>
      </w:r>
      <w:r w:rsidR="002145BC">
        <w:t xml:space="preserve">м предложением (офертой) Банка </w:t>
      </w:r>
      <w:r w:rsidR="003C4058" w:rsidRPr="003C4058">
        <w:t>на заключение Соглашения.</w:t>
      </w:r>
      <w:r w:rsidR="003C4058">
        <w:t xml:space="preserve"> Банк вправе </w:t>
      </w:r>
      <w:r>
        <w:t>по своему</w:t>
      </w:r>
      <w:r w:rsidR="00EC4C7E">
        <w:t xml:space="preserve"> усмотрени</w:t>
      </w:r>
      <w:r>
        <w:t>ю</w:t>
      </w:r>
      <w:r w:rsidR="00EC4C7E">
        <w:t xml:space="preserve"> отказать</w:t>
      </w:r>
      <w:r w:rsidR="008C0656">
        <w:t xml:space="preserve"> любому заинтересованному лицу в присоединении к Регламенту и заключении</w:t>
      </w:r>
      <w:r w:rsidR="00EC4C7E">
        <w:t xml:space="preserve"> </w:t>
      </w:r>
      <w:r w:rsidRPr="00625895">
        <w:t>Соглашения</w:t>
      </w:r>
      <w:r w:rsidR="008C0656">
        <w:t>.</w:t>
      </w:r>
      <w:r w:rsidRPr="00625895">
        <w:t xml:space="preserve"> </w:t>
      </w:r>
    </w:p>
    <w:p w14:paraId="25F0E1B9" w14:textId="77777777" w:rsidR="00574848" w:rsidRPr="00BE00B7" w:rsidRDefault="00873658" w:rsidP="001166CC">
      <w:pPr>
        <w:pStyle w:val="28"/>
        <w:keepNext w:val="0"/>
        <w:keepLines w:val="0"/>
        <w:numPr>
          <w:ilvl w:val="1"/>
          <w:numId w:val="2"/>
        </w:numPr>
        <w:tabs>
          <w:tab w:val="num" w:pos="0"/>
        </w:tabs>
        <w:spacing w:before="0"/>
        <w:ind w:left="0" w:firstLine="0"/>
        <w:outlineLvl w:val="9"/>
      </w:pPr>
      <w:r w:rsidRPr="00873658">
        <w:t>Заключение Соглашения осуществляется путем присоединения Клиента к настоящему Регламенту в целом в соответствии со статьей 428 Гражданского кодекса Российской Федерации.</w:t>
      </w:r>
    </w:p>
    <w:p w14:paraId="251032FA" w14:textId="77777777" w:rsidR="00E86641" w:rsidRDefault="000A34A6" w:rsidP="00E86641">
      <w:pPr>
        <w:pStyle w:val="28"/>
        <w:numPr>
          <w:ilvl w:val="1"/>
          <w:numId w:val="2"/>
        </w:numPr>
        <w:tabs>
          <w:tab w:val="clear" w:pos="716"/>
          <w:tab w:val="num" w:pos="142"/>
        </w:tabs>
        <w:ind w:left="0" w:firstLine="0"/>
      </w:pPr>
      <w:bookmarkStart w:id="9" w:name="_Toc72160522"/>
      <w:r w:rsidRPr="00BE00B7">
        <w:lastRenderedPageBreak/>
        <w:t xml:space="preserve">Для </w:t>
      </w:r>
      <w:r w:rsidR="00E86641">
        <w:t>заключения Соглашения заинтересованное лицо должно представить в Банк Заявление на обслуживание на финансовых рынках, составленное по форме Приложения № 1 или № 1А к Регламенту, а также комплект документов в соответствии с требованиями Приложения №6 к Регламенту. При наличии у Клиента банковского счета в Банке, а также если с Клиентом установлены иные договорные отношения и какие-либо документы, предусмотренные Приложением №6 к Регламенту, были предоставлены Клиентом в Банк ранее, требуется предоставление только недостающих документов.</w:t>
      </w:r>
      <w:bookmarkEnd w:id="9"/>
    </w:p>
    <w:p w14:paraId="79806035" w14:textId="77777777" w:rsidR="006C0E09" w:rsidRDefault="00E86641" w:rsidP="00E86641">
      <w:pPr>
        <w:pStyle w:val="28"/>
        <w:keepNext w:val="0"/>
        <w:keepLines w:val="0"/>
        <w:tabs>
          <w:tab w:val="num" w:pos="142"/>
        </w:tabs>
        <w:spacing w:before="0"/>
        <w:outlineLvl w:val="9"/>
      </w:pPr>
      <w:r>
        <w:t>Заявление на обслуживание на финансовых рынках и иные документы, необходимые для заключения Соглашения, могут быть подписаны собственноручной или простой электронной подписью заинтересованного лица. В случае если документы подписаны простой электронной подписью, они предоставляются в Банк в виде электронного документа посредством системы ДБО</w:t>
      </w:r>
      <w:r>
        <w:rPr>
          <w:rStyle w:val="a5"/>
        </w:rPr>
        <w:footnoteReference w:id="1"/>
      </w:r>
      <w:r>
        <w:t>. При этом использование системы ДБО во взаимоотношениях Сторон регулируется отдельным соглашением, заключенным между Банком и заинтересованным лицом.</w:t>
      </w:r>
    </w:p>
    <w:p w14:paraId="4CF7C4B8" w14:textId="77777777" w:rsidR="00E86641" w:rsidRPr="00E742C7" w:rsidRDefault="00E86641" w:rsidP="00E86641">
      <w:pPr>
        <w:pStyle w:val="28"/>
        <w:keepNext w:val="0"/>
        <w:keepLines w:val="0"/>
        <w:tabs>
          <w:tab w:val="num" w:pos="142"/>
        </w:tabs>
        <w:spacing w:before="0"/>
        <w:outlineLvl w:val="9"/>
      </w:pPr>
      <w:r w:rsidRPr="00E86641">
        <w:t>Заявление на обслуживание на финансовых рынках и иные документы на бумажном носителе, необходимые для заключения Соглашения, представляется Клиентом по адресу: 115114, г. Москва, ул. Летниковская, д. 2, стр. 4, Управление брокерского обслуживания, или иному адресу, дополнительно публично объявленному Банком в порядке, установленном в пункте 28.3 Регламента.</w:t>
      </w:r>
    </w:p>
    <w:p w14:paraId="58429D3C" w14:textId="77777777" w:rsidR="000A34A6" w:rsidRDefault="00D7298A" w:rsidP="002D50C9">
      <w:pPr>
        <w:pStyle w:val="28"/>
        <w:keepNext w:val="0"/>
        <w:keepLines w:val="0"/>
        <w:numPr>
          <w:ilvl w:val="1"/>
          <w:numId w:val="2"/>
        </w:numPr>
        <w:tabs>
          <w:tab w:val="num" w:pos="567"/>
        </w:tabs>
        <w:spacing w:before="0"/>
        <w:ind w:left="0" w:firstLine="0"/>
        <w:outlineLvl w:val="9"/>
      </w:pPr>
      <w:r w:rsidRPr="00BE00B7">
        <w:t xml:space="preserve">Стороны вправе заключать двухсторонние соглашения, изменяющие и/или дополняющие отдельные положения Регламента. </w:t>
      </w:r>
      <w:r w:rsidR="000A34A6" w:rsidRPr="00BE00B7">
        <w:t>Такое двустороннее соглашение может быть заключено Сторонами как в момент присоединения Клиента к настоящему Регламенту (заключения Соглашения), так и во время действия Соглашения.</w:t>
      </w:r>
    </w:p>
    <w:p w14:paraId="0E96F133" w14:textId="77777777" w:rsidR="00A341CB" w:rsidRPr="00E86641" w:rsidRDefault="00B609C6" w:rsidP="00692183">
      <w:pPr>
        <w:pStyle w:val="28"/>
        <w:keepNext w:val="0"/>
        <w:keepLines w:val="0"/>
        <w:numPr>
          <w:ilvl w:val="1"/>
          <w:numId w:val="2"/>
        </w:numPr>
        <w:tabs>
          <w:tab w:val="num" w:pos="567"/>
        </w:tabs>
        <w:spacing w:before="0"/>
        <w:ind w:left="0" w:firstLine="0"/>
        <w:outlineLvl w:val="9"/>
      </w:pPr>
      <w:r w:rsidRPr="00E86641">
        <w:t>Присоединение к Регламенту осуществляется посредством регистрации Банком Заявления на обслуживание на финансовых рынках (присвоения Банком Заявлению Клиента регистрационного номера), при условии получения от заинтересованного лица всех необходимых документов в соответствии с настоящим Регламентом.</w:t>
      </w:r>
      <w:r w:rsidR="00A341CB" w:rsidRPr="00E86641">
        <w:t xml:space="preserve"> </w:t>
      </w:r>
    </w:p>
    <w:p w14:paraId="4FAFE24E" w14:textId="77777777" w:rsidR="00B609C6" w:rsidRDefault="00A341CB" w:rsidP="00692183">
      <w:pPr>
        <w:pStyle w:val="28"/>
        <w:keepNext w:val="0"/>
        <w:keepLines w:val="0"/>
        <w:tabs>
          <w:tab w:val="num" w:pos="716"/>
        </w:tabs>
        <w:spacing w:before="0"/>
        <w:outlineLvl w:val="9"/>
      </w:pPr>
      <w:r w:rsidRPr="00E86641">
        <w:t>Регистрационный номер Заявления является кодом (номером) Соглашения, заключенного между Банком и Клиентом.</w:t>
      </w:r>
    </w:p>
    <w:p w14:paraId="2989ADB1" w14:textId="77777777" w:rsidR="000A34A6" w:rsidRPr="00A3747C" w:rsidRDefault="00A91929" w:rsidP="00692183">
      <w:pPr>
        <w:pStyle w:val="28"/>
        <w:keepNext w:val="0"/>
        <w:keepLines w:val="0"/>
        <w:numPr>
          <w:ilvl w:val="1"/>
          <w:numId w:val="2"/>
        </w:numPr>
        <w:tabs>
          <w:tab w:val="num" w:pos="567"/>
        </w:tabs>
        <w:spacing w:before="0"/>
        <w:ind w:left="0" w:firstLine="0"/>
        <w:outlineLvl w:val="9"/>
      </w:pPr>
      <w:r w:rsidRPr="003C112D">
        <w:t xml:space="preserve">Соглашение будет считаться заключенным с </w:t>
      </w:r>
      <w:r w:rsidR="00B72D1A" w:rsidRPr="00A3747C">
        <w:t xml:space="preserve">даты </w:t>
      </w:r>
      <w:r w:rsidRPr="004A79FA">
        <w:t xml:space="preserve">регистрации </w:t>
      </w:r>
      <w:r w:rsidR="002B4899" w:rsidRPr="004A79FA">
        <w:t xml:space="preserve">Банком </w:t>
      </w:r>
      <w:r w:rsidRPr="004A79FA">
        <w:t xml:space="preserve">Заявления </w:t>
      </w:r>
      <w:r w:rsidR="00EF4F69" w:rsidRPr="004A79FA">
        <w:t>на обслуживание на финансовых рынках</w:t>
      </w:r>
      <w:r w:rsidR="00A92DE3">
        <w:t xml:space="preserve"> </w:t>
      </w:r>
      <w:r w:rsidRPr="003C112D">
        <w:t>и действует до момента его расторжения</w:t>
      </w:r>
      <w:r w:rsidR="002B4899" w:rsidRPr="003C112D">
        <w:t xml:space="preserve"> (прекращения)</w:t>
      </w:r>
      <w:r w:rsidRPr="003C112D">
        <w:t xml:space="preserve"> согласно Разделу 29</w:t>
      </w:r>
      <w:r w:rsidR="00B52F67" w:rsidRPr="00A3747C">
        <w:t xml:space="preserve"> Регламента</w:t>
      </w:r>
      <w:r w:rsidR="000A34A6" w:rsidRPr="00A3747C">
        <w:t xml:space="preserve">. </w:t>
      </w:r>
    </w:p>
    <w:p w14:paraId="21D93399" w14:textId="77777777" w:rsidR="0010046E" w:rsidRPr="00BE00B7" w:rsidRDefault="0010046E" w:rsidP="00AC6E9B">
      <w:pPr>
        <w:pStyle w:val="ad"/>
        <w:widowControl w:val="0"/>
        <w:tabs>
          <w:tab w:val="left" w:pos="284"/>
        </w:tabs>
        <w:autoSpaceDE w:val="0"/>
        <w:autoSpaceDN w:val="0"/>
        <w:spacing w:after="120"/>
        <w:ind w:right="5"/>
        <w:rPr>
          <w:rFonts w:ascii="Times New Roman" w:hAnsi="Times New Roman"/>
          <w:bCs/>
          <w:kern w:val="24"/>
          <w:sz w:val="24"/>
          <w:szCs w:val="24"/>
        </w:rPr>
      </w:pPr>
      <w:r w:rsidRPr="00692183">
        <w:rPr>
          <w:rFonts w:ascii="Times New Roman" w:hAnsi="Times New Roman"/>
          <w:bCs/>
          <w:kern w:val="24"/>
          <w:sz w:val="24"/>
          <w:szCs w:val="24"/>
        </w:rPr>
        <w:t>При этом принятие Банком Заявления на об</w:t>
      </w:r>
      <w:r w:rsidR="00A87FC3" w:rsidRPr="00A87FC3">
        <w:rPr>
          <w:rFonts w:ascii="Times New Roman" w:hAnsi="Times New Roman"/>
          <w:bCs/>
          <w:kern w:val="24"/>
          <w:sz w:val="24"/>
          <w:szCs w:val="24"/>
        </w:rPr>
        <w:t>служивание на финансовых рынках</w:t>
      </w:r>
      <w:r w:rsidRPr="00692183">
        <w:rPr>
          <w:rFonts w:ascii="Times New Roman" w:hAnsi="Times New Roman"/>
          <w:bCs/>
          <w:kern w:val="24"/>
          <w:sz w:val="24"/>
          <w:szCs w:val="24"/>
        </w:rPr>
        <w:t>, в том числе проставление на нем отметки о принятии, не означает факт его регистрации.</w:t>
      </w:r>
    </w:p>
    <w:p w14:paraId="249D3552" w14:textId="77777777" w:rsidR="005F217B" w:rsidRPr="00BE00B7" w:rsidRDefault="00867933" w:rsidP="0093404F">
      <w:pPr>
        <w:pStyle w:val="28"/>
        <w:keepNext w:val="0"/>
        <w:keepLines w:val="0"/>
        <w:numPr>
          <w:ilvl w:val="1"/>
          <w:numId w:val="2"/>
        </w:numPr>
        <w:tabs>
          <w:tab w:val="clear" w:pos="716"/>
          <w:tab w:val="num" w:pos="284"/>
        </w:tabs>
        <w:spacing w:before="0"/>
        <w:ind w:left="0" w:firstLine="0"/>
        <w:outlineLvl w:val="9"/>
      </w:pPr>
      <w:r w:rsidRPr="00BE00B7">
        <w:t xml:space="preserve">Банк информирует Клиента о регистрации Заявления </w:t>
      </w:r>
      <w:r w:rsidR="00EF4F69" w:rsidRPr="00EF4F69">
        <w:t xml:space="preserve">на обслуживание на финансовых рынках </w:t>
      </w:r>
      <w:r w:rsidRPr="00BE00B7">
        <w:t xml:space="preserve">в Банке путем направления </w:t>
      </w:r>
      <w:r w:rsidR="00C606CE" w:rsidRPr="00BE00B7">
        <w:t xml:space="preserve">ему </w:t>
      </w:r>
      <w:r w:rsidR="00BB0A3D" w:rsidRPr="00BE00B7">
        <w:t>У</w:t>
      </w:r>
      <w:r w:rsidRPr="00BE00B7">
        <w:t>ведомления (Приложение №</w:t>
      </w:r>
      <w:r w:rsidR="002F24C9" w:rsidRPr="00BE00B7">
        <w:t> </w:t>
      </w:r>
      <w:r w:rsidRPr="00BE00B7">
        <w:t>13</w:t>
      </w:r>
      <w:r w:rsidR="0093404F">
        <w:t xml:space="preserve"> к Регламенту</w:t>
      </w:r>
      <w:r w:rsidRPr="00BE00B7">
        <w:t>) в порядке, установленном в п</w:t>
      </w:r>
      <w:r w:rsidR="002F24C9" w:rsidRPr="00BE00B7">
        <w:t>ункте </w:t>
      </w:r>
      <w:r w:rsidRPr="00BE00B7">
        <w:t>4.13</w:t>
      </w:r>
      <w:r w:rsidR="004151D7" w:rsidRPr="00BE00B7">
        <w:t xml:space="preserve"> Регламента</w:t>
      </w:r>
      <w:r w:rsidR="00F3458E" w:rsidRPr="00E742C7">
        <w:t xml:space="preserve">. </w:t>
      </w:r>
      <w:r w:rsidR="00F3458E" w:rsidRPr="00F3458E">
        <w:t>Местом заключения и исполнения Соглашения считается город Москва, Российская Федерация.</w:t>
      </w:r>
    </w:p>
    <w:p w14:paraId="3E13623B" w14:textId="77777777" w:rsidR="00830B7E" w:rsidRPr="00830B7E" w:rsidRDefault="00830B7E" w:rsidP="002D50C9">
      <w:pPr>
        <w:pStyle w:val="28"/>
        <w:keepNext w:val="0"/>
        <w:keepLines w:val="0"/>
        <w:numPr>
          <w:ilvl w:val="1"/>
          <w:numId w:val="2"/>
        </w:numPr>
        <w:spacing w:before="0"/>
        <w:ind w:left="0" w:firstLine="0"/>
        <w:outlineLvl w:val="9"/>
      </w:pPr>
      <w:r w:rsidRPr="00830B7E">
        <w:t>Лица, присоединившиеся к Регламенту в порядке, предусмотренном Разделом 2 настоящего Регламента, принимают на себя все обязательства, предусмотренные настоящим Регламентом</w:t>
      </w:r>
      <w:r w:rsidR="00DF5017" w:rsidRPr="00DF5017">
        <w:t xml:space="preserve"> </w:t>
      </w:r>
      <w:r w:rsidR="00DF5017" w:rsidRPr="00FC3CC5">
        <w:t>и приложениями к нему</w:t>
      </w:r>
      <w:r w:rsidR="00D6179A">
        <w:t xml:space="preserve"> </w:t>
      </w:r>
      <w:r w:rsidR="004B2235" w:rsidRPr="00692183">
        <w:t>(если условиями приложения к Р</w:t>
      </w:r>
      <w:r w:rsidR="00D6179A" w:rsidRPr="001D124A">
        <w:t>егламенту не предусмотрено совершение дополнительных действий</w:t>
      </w:r>
      <w:r w:rsidR="00B858E0" w:rsidRPr="00692183">
        <w:t>/наступления обстоятельств</w:t>
      </w:r>
      <w:r w:rsidR="00D6179A" w:rsidRPr="001D124A">
        <w:t xml:space="preserve"> для его применения к правоотношениям Сторон</w:t>
      </w:r>
      <w:r w:rsidR="004A5F93" w:rsidRPr="00692183">
        <w:t xml:space="preserve">. В таком случае положения соответствующего приложения к Регламенту </w:t>
      </w:r>
      <w:r w:rsidR="001C7FEE" w:rsidRPr="00692183">
        <w:t>будут</w:t>
      </w:r>
      <w:r w:rsidR="004A5F93" w:rsidRPr="00692183">
        <w:t xml:space="preserve"> применяться к правоотношениям сторон </w:t>
      </w:r>
      <w:r w:rsidR="001C7FEE" w:rsidRPr="00692183">
        <w:t>после совершения действий/наступления обстоятельств, предусмотренных таким приложением к Регламенту</w:t>
      </w:r>
      <w:r w:rsidR="00D6179A" w:rsidRPr="001D124A">
        <w:t>)</w:t>
      </w:r>
      <w:r w:rsidRPr="00830B7E">
        <w:t>.</w:t>
      </w:r>
    </w:p>
    <w:p w14:paraId="08AC4A4D" w14:textId="77777777" w:rsidR="000A34A6" w:rsidRDefault="000A34A6" w:rsidP="002D50C9">
      <w:pPr>
        <w:pStyle w:val="28"/>
        <w:keepNext w:val="0"/>
        <w:keepLines w:val="0"/>
        <w:numPr>
          <w:ilvl w:val="1"/>
          <w:numId w:val="2"/>
        </w:numPr>
        <w:tabs>
          <w:tab w:val="num" w:pos="0"/>
        </w:tabs>
        <w:spacing w:before="0"/>
        <w:ind w:left="0" w:firstLine="0"/>
        <w:outlineLvl w:val="9"/>
      </w:pPr>
      <w:r w:rsidRPr="00BE00B7">
        <w:lastRenderedPageBreak/>
        <w:t xml:space="preserve">Обязательства, принимаемые на себя лицами, присоединившимися к Регламенту в соответствии с </w:t>
      </w:r>
      <w:r w:rsidR="00DE7381" w:rsidRPr="00BE00B7">
        <w:t>настоящим Регламентом,</w:t>
      </w:r>
      <w:r w:rsidR="005A4430" w:rsidRPr="00BE00B7">
        <w:t xml:space="preserve"> регулируются в соответствии с </w:t>
      </w:r>
      <w:r w:rsidRPr="00BE00B7">
        <w:t>действующим законодательством Российской Федерации</w:t>
      </w:r>
      <w:r w:rsidR="00E80615" w:rsidRPr="00BE00B7">
        <w:t xml:space="preserve"> и</w:t>
      </w:r>
      <w:r w:rsidRPr="00BE00B7">
        <w:t xml:space="preserve"> нормативными актами </w:t>
      </w:r>
      <w:r w:rsidR="002D3B15" w:rsidRPr="00BE00B7">
        <w:t>Банка России</w:t>
      </w:r>
      <w:r w:rsidRPr="00BE00B7">
        <w:t>.</w:t>
      </w:r>
    </w:p>
    <w:p w14:paraId="54AB2FC8" w14:textId="77777777" w:rsidR="00714131" w:rsidRDefault="0093404F" w:rsidP="002D50C9">
      <w:pPr>
        <w:pStyle w:val="28"/>
        <w:keepNext w:val="0"/>
        <w:keepLines w:val="0"/>
        <w:numPr>
          <w:ilvl w:val="1"/>
          <w:numId w:val="2"/>
        </w:numPr>
        <w:tabs>
          <w:tab w:val="num" w:pos="0"/>
        </w:tabs>
        <w:spacing w:before="0"/>
        <w:ind w:left="0" w:firstLine="0"/>
        <w:outlineLvl w:val="9"/>
      </w:pPr>
      <w:r w:rsidRPr="0093404F">
        <w:t>По вопросам, не урегулированным положениями Регламента, Стороны руководствуются действующим законодательством Российской Федерации, нормативными актами Банка России, Правилами ТС, стандартами саморегулируемых организаций (если применимо).</w:t>
      </w:r>
    </w:p>
    <w:p w14:paraId="4654F442" w14:textId="77777777" w:rsidR="0039419E" w:rsidRPr="00FC3CC5" w:rsidRDefault="0039419E" w:rsidP="002D50C9">
      <w:pPr>
        <w:pStyle w:val="28"/>
        <w:keepNext w:val="0"/>
        <w:keepLines w:val="0"/>
        <w:numPr>
          <w:ilvl w:val="1"/>
          <w:numId w:val="2"/>
        </w:numPr>
        <w:tabs>
          <w:tab w:val="num" w:pos="0"/>
        </w:tabs>
        <w:spacing w:before="0"/>
        <w:ind w:left="0" w:firstLine="0"/>
        <w:outlineLvl w:val="9"/>
      </w:pPr>
      <w:r w:rsidRPr="00FC3CC5">
        <w:t>Отмена доверенностей, внесение изменений в сведения об Уполномоченном представителе Клиента осуществляются путем направления Клиентом лично письменного уведомления в Банк не позднее даты отмены доверенности/внесения изменений в сведения об Уполномоченном представителе Клиента.</w:t>
      </w:r>
    </w:p>
    <w:p w14:paraId="442B5155" w14:textId="77777777" w:rsidR="0039419E" w:rsidRPr="00BE00B7" w:rsidRDefault="0039419E" w:rsidP="002D50C9">
      <w:pPr>
        <w:ind w:firstLine="567"/>
        <w:rPr>
          <w:bCs/>
          <w:kern w:val="24"/>
          <w:sz w:val="24"/>
          <w:szCs w:val="24"/>
        </w:rPr>
      </w:pPr>
      <w:r w:rsidRPr="00BE00B7">
        <w:rPr>
          <w:bCs/>
          <w:kern w:val="24"/>
          <w:sz w:val="24"/>
          <w:szCs w:val="24"/>
        </w:rPr>
        <w:t>Стороны соглашаются, что отмена Клиентом полностью или в части доверенности, выданной Уполномоченному представителю Клиента на совершение от имени Клиента действий, предусмотренных настоящим Регламентом, а также соответствующее извещение Банка об отмене доверенности не могут быть осуществлены Клиентом путем публикации в газете «Коммерсантъ» или ином средстве массовой информации, официально публикующем такого рода извещения.</w:t>
      </w:r>
    </w:p>
    <w:p w14:paraId="4CDBFD0D" w14:textId="77777777" w:rsidR="0039419E" w:rsidRPr="00BE00B7" w:rsidRDefault="0039419E" w:rsidP="002D50C9">
      <w:pPr>
        <w:ind w:firstLine="567"/>
        <w:rPr>
          <w:bCs/>
          <w:kern w:val="24"/>
          <w:sz w:val="24"/>
          <w:szCs w:val="24"/>
        </w:rPr>
      </w:pPr>
      <w:r w:rsidRPr="00BE00B7">
        <w:rPr>
          <w:bCs/>
          <w:kern w:val="24"/>
          <w:sz w:val="24"/>
          <w:szCs w:val="24"/>
        </w:rPr>
        <w:t>В случае неисполнения Клиентом обязательств, предусмотренных в настоящем пункте, Клиент обязан возместить Банку возникшие в связи с этим убытки.</w:t>
      </w:r>
    </w:p>
    <w:p w14:paraId="2E87A707" w14:textId="77777777" w:rsidR="00791041" w:rsidRPr="00BE00B7" w:rsidRDefault="00574F7D" w:rsidP="003B3B0A">
      <w:pPr>
        <w:pStyle w:val="28"/>
        <w:keepNext w:val="0"/>
        <w:keepLines w:val="0"/>
        <w:spacing w:before="0"/>
      </w:pPr>
      <w:r w:rsidRPr="00BE00B7">
        <w:t xml:space="preserve"> </w:t>
      </w:r>
    </w:p>
    <w:p w14:paraId="251F8013"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0" w:name="_Toc72160523"/>
      <w:r w:rsidRPr="00BE00B7">
        <w:rPr>
          <w:rFonts w:ascii="Times New Roman" w:hAnsi="Times New Roman"/>
          <w:b/>
          <w:sz w:val="24"/>
          <w:szCs w:val="24"/>
        </w:rPr>
        <w:t>ПЕРЕЧЕНЬ ПРЕДОСТАВЛЯЕМЫХ УСЛУГ</w:t>
      </w:r>
      <w:bookmarkStart w:id="11" w:name="р3"/>
      <w:bookmarkEnd w:id="10"/>
      <w:bookmarkEnd w:id="11"/>
    </w:p>
    <w:p w14:paraId="44812C26" w14:textId="77777777" w:rsidR="000A34A6" w:rsidRPr="00BE00B7" w:rsidRDefault="004D6666" w:rsidP="002D50C9">
      <w:pPr>
        <w:pStyle w:val="28"/>
        <w:keepNext w:val="0"/>
        <w:keepLines w:val="0"/>
        <w:numPr>
          <w:ilvl w:val="1"/>
          <w:numId w:val="2"/>
        </w:numPr>
        <w:tabs>
          <w:tab w:val="num" w:pos="567"/>
        </w:tabs>
        <w:spacing w:before="0"/>
        <w:ind w:left="0" w:firstLine="0"/>
        <w:outlineLvl w:val="9"/>
      </w:pPr>
      <w:r w:rsidRPr="00BE00B7">
        <w:t>В отношении</w:t>
      </w:r>
      <w:r w:rsidR="00E238C0" w:rsidRPr="00BE00B7">
        <w:t xml:space="preserve"> Клиентов</w:t>
      </w:r>
      <w:r w:rsidRPr="00BE00B7">
        <w:t>, присоединившихся к настоящему Регламенту, Банк принимает на себя обязательства осуществлять:</w:t>
      </w:r>
    </w:p>
    <w:p w14:paraId="2A878014" w14:textId="77777777" w:rsidR="00D37B42" w:rsidRPr="00BE00B7" w:rsidRDefault="00D37B42">
      <w:pPr>
        <w:pStyle w:val="1-"/>
      </w:pPr>
      <w:r w:rsidRPr="00BE00B7">
        <w:t>открытие по поручению Клиентов денежных счетов и Счетов депо, в том числе счетов в уполномоченных организациях Торговых систем, предусмотренных действующим законодательством Российской Федерации и Правилами ТС, необходимых для совершения операций и ведения расчетов по Сделкам с Инструментами финансового рынка;</w:t>
      </w:r>
    </w:p>
    <w:p w14:paraId="2B4943AD" w14:textId="77777777" w:rsidR="000A34A6" w:rsidRPr="00BE00B7" w:rsidRDefault="000A34A6">
      <w:pPr>
        <w:pStyle w:val="1-"/>
      </w:pPr>
      <w:r w:rsidRPr="00BE00B7">
        <w:t xml:space="preserve">проведение за счет и в интересах </w:t>
      </w:r>
      <w:r w:rsidR="001977F5" w:rsidRPr="00BE00B7">
        <w:t>Клиентов</w:t>
      </w:r>
      <w:r w:rsidR="005156A1" w:rsidRPr="00BE00B7">
        <w:t xml:space="preserve"> </w:t>
      </w:r>
      <w:r w:rsidRPr="00BE00B7">
        <w:t>Торговых операций. При проведении Торговых операций Банк по своему усмотрению действует либо в качестве комиссионера,</w:t>
      </w:r>
      <w:r w:rsidR="00954BE4" w:rsidRPr="00BE00B7">
        <w:t xml:space="preserve"> т.е. от своего имени и за счет Клиента,</w:t>
      </w:r>
      <w:r w:rsidRPr="00BE00B7">
        <w:t xml:space="preserve"> либо в качестве </w:t>
      </w:r>
      <w:r w:rsidR="004151D7" w:rsidRPr="00BE00B7">
        <w:t>поверенного/</w:t>
      </w:r>
      <w:r w:rsidRPr="00BE00B7">
        <w:t>коммерческого представителя Клиента</w:t>
      </w:r>
      <w:r w:rsidR="00954BE4" w:rsidRPr="00BE00B7">
        <w:t>, т.е. от имени и за счет Клиента</w:t>
      </w:r>
      <w:r w:rsidR="007A5606" w:rsidRPr="00BE00B7">
        <w:t xml:space="preserve"> при наличии доверенности на заключение Сделок от имени Клиента, составленной по форме Приложения № 5 к Регламенту</w:t>
      </w:r>
      <w:r w:rsidRPr="00BE00B7">
        <w:t xml:space="preserve">. Клиент, присоединяясь к настоящему Регламенту, выражает свое полное согласие с тем, что Банк, действуя в качестве коммерческого представителя, вправе одновременно представлять интересы как Клиента, так и контрагента по </w:t>
      </w:r>
      <w:r w:rsidR="00A75AB2" w:rsidRPr="00BE00B7">
        <w:t>Сделке</w:t>
      </w:r>
      <w:r w:rsidRPr="00BE00B7">
        <w:t xml:space="preserve">, заключенной от имени и по </w:t>
      </w:r>
      <w:r w:rsidR="005C24D3" w:rsidRPr="00BE00B7">
        <w:t>п</w:t>
      </w:r>
      <w:r w:rsidRPr="00BE00B7">
        <w:t>оручению Клиента. В процессе предоставления услуг, указанных в настоящем подпункте Регламента</w:t>
      </w:r>
      <w:r w:rsidR="0006338F" w:rsidRPr="00BE00B7">
        <w:t>,</w:t>
      </w:r>
      <w:r w:rsidRPr="00BE00B7">
        <w:t xml:space="preserve"> Банк имеет право привлечь к оказанию услуг третьих лиц. В таком случае Банк несет полную ответственность за действия третьих лиц</w:t>
      </w:r>
      <w:r w:rsidR="00066024" w:rsidRPr="00BE00B7">
        <w:t>.</w:t>
      </w:r>
    </w:p>
    <w:p w14:paraId="34B61778" w14:textId="77777777" w:rsidR="00944A95" w:rsidRPr="00BE00B7" w:rsidRDefault="008127AE" w:rsidP="002D50C9">
      <w:pPr>
        <w:spacing w:after="120"/>
        <w:ind w:firstLine="567"/>
        <w:rPr>
          <w:sz w:val="24"/>
          <w:szCs w:val="24"/>
        </w:rPr>
      </w:pPr>
      <w:r w:rsidRPr="00BE00B7">
        <w:rPr>
          <w:sz w:val="24"/>
          <w:szCs w:val="24"/>
        </w:rPr>
        <w:t xml:space="preserve">Подавая в Банк Поручение на </w:t>
      </w:r>
      <w:r w:rsidR="00A75AB2" w:rsidRPr="00BE00B7">
        <w:rPr>
          <w:sz w:val="24"/>
          <w:szCs w:val="24"/>
        </w:rPr>
        <w:t>Сделку</w:t>
      </w:r>
      <w:r w:rsidRPr="00BE00B7">
        <w:rPr>
          <w:sz w:val="24"/>
          <w:szCs w:val="24"/>
        </w:rPr>
        <w:t xml:space="preserve">, Клиент тем самым дает свое согласие на совершение Банком </w:t>
      </w:r>
      <w:r w:rsidR="006E6FE9" w:rsidRPr="00BE00B7">
        <w:rPr>
          <w:sz w:val="24"/>
          <w:szCs w:val="24"/>
        </w:rPr>
        <w:t xml:space="preserve">Сделок </w:t>
      </w:r>
      <w:r w:rsidRPr="00BE00B7">
        <w:rPr>
          <w:sz w:val="24"/>
          <w:szCs w:val="24"/>
        </w:rPr>
        <w:t>от имени Клиента в отношении себя лично, а также в отношении другого лица, представителем которого он одновременно является</w:t>
      </w:r>
      <w:r w:rsidR="0006338F" w:rsidRPr="00BE00B7">
        <w:rPr>
          <w:sz w:val="24"/>
          <w:szCs w:val="24"/>
        </w:rPr>
        <w:t>.</w:t>
      </w:r>
    </w:p>
    <w:p w14:paraId="48AF2558" w14:textId="77777777" w:rsidR="00263D28" w:rsidRPr="00BE00B7" w:rsidRDefault="00944A95">
      <w:pPr>
        <w:pStyle w:val="1-"/>
      </w:pPr>
      <w:r w:rsidRPr="00BE00B7">
        <w:lastRenderedPageBreak/>
        <w:t>При проведении Торговых операций Банк действует в качестве поверенного/коммерческого представителя Клиента только при условии получения от Клиента доверенности по форме Приложения №</w:t>
      </w:r>
      <w:r w:rsidR="005C24D3" w:rsidRPr="00BE00B7">
        <w:t> </w:t>
      </w:r>
      <w:r w:rsidRPr="00BE00B7">
        <w:t>5 к Регламенту</w:t>
      </w:r>
      <w:r w:rsidR="008127AE" w:rsidRPr="00BE00B7">
        <w:t>.</w:t>
      </w:r>
      <w:r w:rsidR="00E9270A" w:rsidRPr="00BE00B7">
        <w:tab/>
        <w:t>проведение за счет и в интересах Клиента Неторговых операций</w:t>
      </w:r>
      <w:r w:rsidR="00B04025" w:rsidRPr="00FE2B42">
        <w:t xml:space="preserve"> </w:t>
      </w:r>
      <w:r w:rsidR="00B04025">
        <w:t>в отношении ценных бумаг/НФИ, учитываемых на Разделе</w:t>
      </w:r>
      <w:r w:rsidR="00E9270A" w:rsidRPr="00BE00B7">
        <w:t xml:space="preserve"> счета депо «Брокерский в рамках Регламента» Счета депо (Торгового счета депо) Клиента/</w:t>
      </w:r>
      <w:r w:rsidR="00B04025">
        <w:t xml:space="preserve">(Раздела Счета «Брокерский в рамках Регламента» Счета Клиента) </w:t>
      </w:r>
      <w:r w:rsidR="00E9270A" w:rsidRPr="00BE00B7">
        <w:t xml:space="preserve">; </w:t>
      </w:r>
    </w:p>
    <w:p w14:paraId="02387724" w14:textId="77777777" w:rsidR="002506AF" w:rsidRDefault="00333080">
      <w:pPr>
        <w:pStyle w:val="1-"/>
      </w:pPr>
      <w:r w:rsidRPr="00BE00B7">
        <w:t xml:space="preserve">проведение за счет и в интересах Клиента </w:t>
      </w:r>
      <w:r w:rsidR="002506AF" w:rsidRPr="00BE00B7">
        <w:t>Урегулировани</w:t>
      </w:r>
      <w:r w:rsidR="00FC6A6F" w:rsidRPr="00BE00B7">
        <w:t>е</w:t>
      </w:r>
      <w:r w:rsidR="002506AF" w:rsidRPr="00BE00B7">
        <w:t xml:space="preserve"> Сделок, заключенных Банком по Поручению Клиента, путем реализации прав и исполнения обязательств по таким Сделкам в интересах Клиента, а также </w:t>
      </w:r>
      <w:r w:rsidR="00FC6A6F" w:rsidRPr="00BE00B7">
        <w:t xml:space="preserve">оказание </w:t>
      </w:r>
      <w:r w:rsidR="002506AF" w:rsidRPr="00BE00B7">
        <w:t>у</w:t>
      </w:r>
      <w:r w:rsidR="00FC6A6F" w:rsidRPr="00BE00B7">
        <w:t>слуг</w:t>
      </w:r>
      <w:r w:rsidRPr="00BE00B7">
        <w:t xml:space="preserve"> по учету денежных средств,</w:t>
      </w:r>
      <w:r w:rsidR="002506AF" w:rsidRPr="00BE00B7">
        <w:t xml:space="preserve"> предоставленных Клиентом и предназначенных для </w:t>
      </w:r>
      <w:r w:rsidR="00FC6A6F" w:rsidRPr="00BE00B7">
        <w:t>совершения Сделок</w:t>
      </w:r>
      <w:r w:rsidR="002506AF" w:rsidRPr="00BE00B7">
        <w:t>.</w:t>
      </w:r>
    </w:p>
    <w:p w14:paraId="4B3F4F35" w14:textId="77777777" w:rsidR="0068547D" w:rsidRPr="00BE00B7" w:rsidRDefault="005A03E9">
      <w:pPr>
        <w:pStyle w:val="1-"/>
      </w:pPr>
      <w:r>
        <w:t>предоставление прочих услуг</w:t>
      </w:r>
      <w:r w:rsidR="00F372B2">
        <w:t>,</w:t>
      </w:r>
      <w:r>
        <w:t xml:space="preserve"> зафиксированных в Регламенте или на основании дополнительного соглашения с Клиентом.</w:t>
      </w:r>
    </w:p>
    <w:p w14:paraId="56CE87C3" w14:textId="77777777" w:rsidR="000A34A6" w:rsidRPr="00BE00B7" w:rsidRDefault="000A34A6">
      <w:pPr>
        <w:pStyle w:val="1-"/>
      </w:pPr>
      <w:r w:rsidRPr="00BE00B7">
        <w:t xml:space="preserve">предоставление иных </w:t>
      </w:r>
      <w:r w:rsidR="00DC0221" w:rsidRPr="00BE00B7">
        <w:t xml:space="preserve">не запрещенных Законодательством </w:t>
      </w:r>
      <w:r w:rsidRPr="00BE00B7">
        <w:t xml:space="preserve">услуг, </w:t>
      </w:r>
      <w:r w:rsidR="004151D7" w:rsidRPr="00BE00B7">
        <w:t>на основании дополнительного соглашения с Клиентом</w:t>
      </w:r>
      <w:r w:rsidRPr="00BE00B7">
        <w:t>.</w:t>
      </w:r>
    </w:p>
    <w:p w14:paraId="4C3B16B6" w14:textId="77777777" w:rsidR="000A34A6" w:rsidRPr="00BE00B7" w:rsidRDefault="00E3225A" w:rsidP="002D50C9">
      <w:pPr>
        <w:pStyle w:val="28"/>
        <w:keepNext w:val="0"/>
        <w:keepLines w:val="0"/>
        <w:numPr>
          <w:ilvl w:val="1"/>
          <w:numId w:val="2"/>
        </w:numPr>
        <w:tabs>
          <w:tab w:val="num" w:pos="567"/>
        </w:tabs>
        <w:spacing w:before="0"/>
        <w:ind w:left="0" w:firstLine="0"/>
        <w:outlineLvl w:val="9"/>
      </w:pPr>
      <w:r w:rsidRPr="00BE00B7">
        <w:t xml:space="preserve">Услуги по заключению </w:t>
      </w:r>
      <w:r w:rsidR="00A92E39" w:rsidRPr="00BE00B7">
        <w:t xml:space="preserve">по Поручению Клиента </w:t>
      </w:r>
      <w:r w:rsidR="00B94FCB" w:rsidRPr="00BE00B7">
        <w:t xml:space="preserve">Сделок </w:t>
      </w:r>
      <w:r w:rsidR="00A92E39" w:rsidRPr="00BE00B7">
        <w:t xml:space="preserve">и </w:t>
      </w:r>
      <w:r w:rsidR="00DC0221" w:rsidRPr="00BE00B7">
        <w:t xml:space="preserve">Урегулирование сделок </w:t>
      </w:r>
      <w:r w:rsidRPr="00BE00B7">
        <w:t>предоставляются Банком Клиенту в Торговых системах и</w:t>
      </w:r>
      <w:r w:rsidR="00B94FCB" w:rsidRPr="00BE00B7">
        <w:t>/или</w:t>
      </w:r>
      <w:r w:rsidRPr="00BE00B7">
        <w:t xml:space="preserve"> на Внебиржевом рынке.</w:t>
      </w:r>
    </w:p>
    <w:p w14:paraId="11E319EA"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ab/>
        <w:t xml:space="preserve">При заключении Соглашения выбор Торговых систем осуществляется путем указания </w:t>
      </w:r>
      <w:r w:rsidR="004151D7" w:rsidRPr="00BE00B7">
        <w:t xml:space="preserve">Клиентом </w:t>
      </w:r>
      <w:r w:rsidRPr="00BE00B7">
        <w:t>наименования соответствующей Торговой системы в Заявлении на обслуживание на финансовых рынках (Приложение №</w:t>
      </w:r>
      <w:r w:rsidR="005C24D3" w:rsidRPr="00BE00B7">
        <w:t> </w:t>
      </w:r>
      <w:r w:rsidRPr="00BE00B7">
        <w:t>1 или №</w:t>
      </w:r>
      <w:r w:rsidR="005C24D3" w:rsidRPr="00BE00B7">
        <w:t> </w:t>
      </w:r>
      <w:r w:rsidRPr="00BE00B7">
        <w:t>1А к Регламенту). При этом, выбирая ТС, Клиент тем самым выражает свое согласие с правилами торгов и расчетов, зафиксированным</w:t>
      </w:r>
      <w:r w:rsidR="005C24D3" w:rsidRPr="00BE00B7">
        <w:t>и</w:t>
      </w:r>
      <w:r w:rsidRPr="00BE00B7">
        <w:t xml:space="preserve"> в </w:t>
      </w:r>
      <w:r w:rsidR="00AE023A" w:rsidRPr="00BE00B7">
        <w:t xml:space="preserve">соответствующих </w:t>
      </w:r>
      <w:r w:rsidRPr="00BE00B7">
        <w:t>Правилах ТС, выбранных им, и обязуется их исполнять.</w:t>
      </w:r>
    </w:p>
    <w:p w14:paraId="5065D8A9"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В процессе осуществления деятельности в рамках Соглашения Клиент имеет право </w:t>
      </w:r>
      <w:r w:rsidR="0006338F" w:rsidRPr="00BE00B7">
        <w:t xml:space="preserve">подать </w:t>
      </w:r>
      <w:r w:rsidR="004658BF" w:rsidRPr="00BE00B7">
        <w:t>Заявление о внесении изменений в Соглашение (Приложение №</w:t>
      </w:r>
      <w:r w:rsidR="00623BD4" w:rsidRPr="00BE00B7">
        <w:t> </w:t>
      </w:r>
      <w:r w:rsidR="004658BF" w:rsidRPr="00BE00B7">
        <w:t>13А к Регламенту)</w:t>
      </w:r>
      <w:r w:rsidRPr="00BE00B7">
        <w:t xml:space="preserve"> для внесения изменений в условия </w:t>
      </w:r>
      <w:r w:rsidR="00831FFF" w:rsidRPr="00BE00B7">
        <w:t xml:space="preserve">брокерского </w:t>
      </w:r>
      <w:r w:rsidRPr="00BE00B7">
        <w:t>обслуживания с указанием дополнительных Торговых систем</w:t>
      </w:r>
      <w:r w:rsidR="00831FFF" w:rsidRPr="00BE00B7">
        <w:t xml:space="preserve">, на которых Клиент планирует </w:t>
      </w:r>
      <w:r w:rsidR="00726556" w:rsidRPr="00BE00B7">
        <w:t>проводить Торговые операции</w:t>
      </w:r>
      <w:r w:rsidRPr="00BE00B7">
        <w:t>.</w:t>
      </w:r>
    </w:p>
    <w:p w14:paraId="6E359D24"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Услуги по </w:t>
      </w:r>
      <w:r w:rsidR="00632D2A" w:rsidRPr="00BE00B7">
        <w:t xml:space="preserve">проведению Торговых операций </w:t>
      </w:r>
      <w:r w:rsidRPr="00BE00B7">
        <w:t xml:space="preserve">предоставляются Банком </w:t>
      </w:r>
      <w:r w:rsidR="00632D2A" w:rsidRPr="00BE00B7">
        <w:t xml:space="preserve">также </w:t>
      </w:r>
      <w:r w:rsidRPr="00BE00B7">
        <w:t xml:space="preserve">в отношении Финансовых инструментов, номинированных в иностранной валюте, включая Финансовые инструменты, обращаемые на зарубежном рынке ценных бумаг. Данные услуги оказываются с учетом ограничений, установленных действующим </w:t>
      </w:r>
      <w:r w:rsidR="00842AB6" w:rsidRPr="00BE00B7">
        <w:t>Законодательством</w:t>
      </w:r>
      <w:r w:rsidRPr="00BE00B7">
        <w:t>.</w:t>
      </w:r>
    </w:p>
    <w:p w14:paraId="19DA4E70" w14:textId="77777777" w:rsidR="000A34A6" w:rsidRPr="00BE00B7" w:rsidRDefault="00613393" w:rsidP="00CA46CA">
      <w:pPr>
        <w:pStyle w:val="28"/>
        <w:keepNext w:val="0"/>
        <w:keepLines w:val="0"/>
        <w:numPr>
          <w:ilvl w:val="1"/>
          <w:numId w:val="2"/>
        </w:numPr>
        <w:tabs>
          <w:tab w:val="num" w:pos="0"/>
        </w:tabs>
        <w:spacing w:before="0"/>
        <w:ind w:left="0" w:firstLine="0"/>
        <w:outlineLvl w:val="9"/>
      </w:pPr>
      <w:r w:rsidRPr="00613393">
        <w:t>Банк вправе отказать в выполнении распоряжения Клиента о совершении операции, по которой не представлены документы, необходимые для фиксирования информации в соответствии с положениями Федерального закона от 07.08.2001 №115-ФЗ «О противодействии легализации (отмыванию) доходов, полученных преступным путем, и финансированию терроризма», а также в случае, если в результате реализации правил внутреннего контроля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14:paraId="66FFE8F0" w14:textId="77777777" w:rsidR="000A34A6" w:rsidRPr="00BE00B7" w:rsidRDefault="00613393" w:rsidP="00CA46CA">
      <w:pPr>
        <w:pStyle w:val="28"/>
        <w:keepNext w:val="0"/>
        <w:keepLines w:val="0"/>
        <w:numPr>
          <w:ilvl w:val="1"/>
          <w:numId w:val="2"/>
        </w:numPr>
        <w:tabs>
          <w:tab w:val="num" w:pos="0"/>
        </w:tabs>
        <w:spacing w:before="0"/>
        <w:ind w:left="0" w:firstLine="0"/>
        <w:outlineLvl w:val="9"/>
      </w:pPr>
      <w:r w:rsidRPr="00613393">
        <w:t>Банк вправе осуществлять контроль соответствия нормативным требованиям распоряжений и информации, предоставляемой в Банк, а также запрашивать у Клиента информацию и документы, предусмотренные действующим Законодательством, в том числе Федеральным законом от 07.08.2001 «О противодействии легализации (отмыванию) доходов, полученных преступным путем, и финансированию терроризма» №115-ФЗ.</w:t>
      </w:r>
    </w:p>
    <w:p w14:paraId="02983F9E" w14:textId="77777777" w:rsidR="000A34A6" w:rsidRPr="00BE00B7" w:rsidRDefault="002522E7" w:rsidP="002D50C9">
      <w:pPr>
        <w:pStyle w:val="28"/>
        <w:keepNext w:val="0"/>
        <w:keepLines w:val="0"/>
        <w:numPr>
          <w:ilvl w:val="1"/>
          <w:numId w:val="2"/>
        </w:numPr>
        <w:tabs>
          <w:tab w:val="num" w:pos="567"/>
        </w:tabs>
        <w:spacing w:before="0"/>
        <w:ind w:left="0" w:firstLine="0"/>
        <w:outlineLvl w:val="9"/>
      </w:pPr>
      <w:r>
        <w:t>Удалено.</w:t>
      </w:r>
    </w:p>
    <w:p w14:paraId="25CD509D" w14:textId="77777777" w:rsidR="00263D28" w:rsidRPr="00BE00B7" w:rsidRDefault="00263D28" w:rsidP="002D50C9">
      <w:pPr>
        <w:pStyle w:val="28"/>
        <w:keepNext w:val="0"/>
        <w:keepLines w:val="0"/>
        <w:numPr>
          <w:ilvl w:val="1"/>
          <w:numId w:val="2"/>
        </w:numPr>
        <w:tabs>
          <w:tab w:val="num" w:pos="567"/>
        </w:tabs>
        <w:spacing w:before="0"/>
        <w:ind w:left="0" w:firstLine="0"/>
        <w:outlineLvl w:val="9"/>
      </w:pPr>
      <w:r w:rsidRPr="00BE00B7">
        <w:t>До направления Банку Поручения на совершение каждой сделки с Инструментами финансового рынка в</w:t>
      </w:r>
      <w:r w:rsidRPr="00BE00B7">
        <w:rPr>
          <w:b/>
          <w:i/>
        </w:rPr>
        <w:t xml:space="preserve"> </w:t>
      </w:r>
      <w:r w:rsidRPr="00BE00B7">
        <w:t xml:space="preserve">ИнТС (в том числе путем направления Поручения через ИТС) Клиент </w:t>
      </w:r>
      <w:r w:rsidRPr="00BE00B7">
        <w:lastRenderedPageBreak/>
        <w:t xml:space="preserve">для подтверждения возможности учета приобретаемых Финансовых инструментов, обращающихся в ИнТС, на Разделе счета депо «Брокерский в рамках Регламента» Счета депо (Торгового счета депо)/ Разделе Счета «Брокерский  в рамках Регламента») Счета Клиента обязуется предварительно согласовывать с Банком возможность подачи указанного в настоящем пункте Поручения  путем направления в Банк соответствующего запроса любыми средствами связи (кроме устных сообщений), предусмотренными в Соглашении. </w:t>
      </w:r>
    </w:p>
    <w:p w14:paraId="509A6410" w14:textId="77777777" w:rsidR="00263D28" w:rsidRPr="00BE00B7" w:rsidRDefault="00263D28" w:rsidP="002D50C9">
      <w:pPr>
        <w:pStyle w:val="28"/>
        <w:keepNext w:val="0"/>
        <w:keepLines w:val="0"/>
        <w:tabs>
          <w:tab w:val="num" w:pos="0"/>
          <w:tab w:val="num" w:pos="2203"/>
        </w:tabs>
        <w:spacing w:before="0"/>
        <w:outlineLvl w:val="9"/>
      </w:pPr>
      <w:r w:rsidRPr="00BE00B7">
        <w:t xml:space="preserve">Банк уведомляет Клиента о том, что несовершение Клиентом действий по предварительному согласованию с Банком возможности подачи Поручений на совершение сделок с Финансовыми инструментами, обращающимися в ИнТС, может привести к возникновению у Клиента убытков в связи с невозможностью проведения Банком расчетов по таким сделкам и невозможностью зачисления Финансовых инструментов на Счет депо (Торговый счет депо) Клиента/Счет Клиента в Депозитарии Банка. </w:t>
      </w:r>
    </w:p>
    <w:p w14:paraId="4DFDA02A" w14:textId="77777777" w:rsidR="00263D28" w:rsidRPr="00BE00B7" w:rsidRDefault="00263D28" w:rsidP="002D50C9">
      <w:pPr>
        <w:pStyle w:val="28"/>
        <w:keepNext w:val="0"/>
        <w:keepLines w:val="0"/>
        <w:tabs>
          <w:tab w:val="num" w:pos="0"/>
          <w:tab w:val="num" w:pos="2203"/>
        </w:tabs>
        <w:spacing w:before="0"/>
        <w:outlineLvl w:val="9"/>
      </w:pPr>
      <w:r w:rsidRPr="00BE00B7">
        <w:t xml:space="preserve">Банк также уведомляет Клиента о том, что отказ вышестоящих депозитариев и европейских расчетно-клиринговых организаций от обслуживания Финансовых инструментов, что приведет к невозможности их приема на обслуживание в Депозитарий Банка, может произойти также после принятия и исполнения Банком Поручения на совершение сделок с Финансовыми инструментами. </w:t>
      </w:r>
    </w:p>
    <w:p w14:paraId="15F649BF" w14:textId="77777777" w:rsidR="00263D28" w:rsidRPr="00D85A6C" w:rsidRDefault="00263D28" w:rsidP="002D50C9">
      <w:pPr>
        <w:pStyle w:val="28"/>
        <w:keepNext w:val="0"/>
        <w:keepLines w:val="0"/>
        <w:tabs>
          <w:tab w:val="num" w:pos="0"/>
          <w:tab w:val="num" w:pos="2203"/>
        </w:tabs>
        <w:spacing w:before="0"/>
        <w:outlineLvl w:val="9"/>
      </w:pPr>
      <w:r w:rsidRPr="00BE00B7">
        <w:t xml:space="preserve">Подачей в Банк Поручения на совершение каждой сделки с Инструментами финансового рынка в ИнТС (в том числе путем направления Поручения через ИТС), Клиент подтверждает свою осведомленность в отношении указанных выше рисков, а также согласие с принятием на себя всех рисков, возникающих в результате исполнения Банком  Поручения Клиента на совершение Торговых/Неторговых операций с Финансовыми инструментами, обращающимися в ИнТС, включая риски возникновения убытков в связи с </w:t>
      </w:r>
      <w:r w:rsidRPr="00D85A6C">
        <w:t>невозможностью проведения расчетов по такой сделке.</w:t>
      </w:r>
    </w:p>
    <w:p w14:paraId="2477D9BD" w14:textId="77777777" w:rsidR="00D1176F" w:rsidRPr="00866D5A" w:rsidRDefault="004C1125" w:rsidP="002D50C9">
      <w:pPr>
        <w:pStyle w:val="28"/>
        <w:keepNext w:val="0"/>
        <w:keepLines w:val="0"/>
        <w:tabs>
          <w:tab w:val="num" w:pos="0"/>
          <w:tab w:val="num" w:pos="2203"/>
        </w:tabs>
        <w:spacing w:before="0"/>
        <w:outlineLvl w:val="9"/>
      </w:pPr>
      <w:r w:rsidRPr="004C1125">
        <w:t>Исполнение Поручения  на совершение сделки с Инструментами финансового рынка в ИнТС осуществляется Банком путем подачи Банком поручения вышестоящему брокеру на совершение в интересах Клиента сделки с Инструментами финансового рынка в ИнТС   в соответствии с правилами оказания услуг такого вышестоящего брокера на условиях наилучшего исполнения (если иное не определено Поручением) – то есть вышеуказанная сделка заключается на бирже (или ином эквивалентном организованном рынке), на которой в момент заключения сделки имеется предложение для ее заключения на наилучших условиях для Клиента. При этом биржевые данные (котировки) о текущей рыночной цене Инструмента финансового рынка, предоставленные поставщиком таких данных, могут отличаться от реальной цены, по которой будет заключена сделка</w:t>
      </w:r>
      <w:r>
        <w:t>.</w:t>
      </w:r>
    </w:p>
    <w:p w14:paraId="24E8E7BA" w14:textId="77777777" w:rsidR="002A1D86" w:rsidRDefault="002A1D86" w:rsidP="002D50C9">
      <w:pPr>
        <w:pStyle w:val="28"/>
        <w:keepNext w:val="0"/>
        <w:keepLines w:val="0"/>
        <w:numPr>
          <w:ilvl w:val="1"/>
          <w:numId w:val="2"/>
        </w:numPr>
        <w:tabs>
          <w:tab w:val="num" w:pos="567"/>
        </w:tabs>
        <w:spacing w:before="0"/>
        <w:ind w:left="0" w:firstLine="0"/>
        <w:outlineLvl w:val="9"/>
      </w:pPr>
      <w:r w:rsidRPr="00531A2A">
        <w:t>По общему правилу Банк оказывает услуги, предусмотренные Соглашением, в рабочие дни, в соответствии с законодательством Российской Федерации (за исключением случаев, когда их оказание невозможно по не зависящим от Банка обстоятельствам). При этом Банк имеет право принять решение об оказании брокерских услуг в определенные дни, не являющиеся рабочими в соответствии с законодательством Российской Федерации. В случае принятия такого решения Банк размещает информацию об услугах, оказываемых им в нерабочие дни, на Сайте Банка в сети Интернет.</w:t>
      </w:r>
    </w:p>
    <w:p w14:paraId="160E89AA" w14:textId="77777777" w:rsidR="00806A20" w:rsidRPr="00BE00B7" w:rsidRDefault="00806A20" w:rsidP="002D50C9">
      <w:pPr>
        <w:pStyle w:val="28"/>
        <w:keepNext w:val="0"/>
        <w:keepLines w:val="0"/>
        <w:numPr>
          <w:ilvl w:val="1"/>
          <w:numId w:val="2"/>
        </w:numPr>
        <w:tabs>
          <w:tab w:val="num" w:pos="567"/>
        </w:tabs>
        <w:spacing w:before="0"/>
        <w:ind w:left="0" w:firstLine="0"/>
        <w:outlineLvl w:val="9"/>
      </w:pPr>
      <w:r>
        <w:t>За осуществление действий и оказание услуг в рамках настоящего Регламента Банк взимает вознаграждение в соответствии с тарифами Банка.</w:t>
      </w:r>
    </w:p>
    <w:p w14:paraId="46C3EFFC" w14:textId="77777777" w:rsidR="000A34A6" w:rsidRPr="00BE00B7" w:rsidRDefault="000A34A6" w:rsidP="003B3B0A">
      <w:pPr>
        <w:spacing w:after="120"/>
        <w:ind w:left="360"/>
        <w:rPr>
          <w:bCs/>
          <w:sz w:val="24"/>
          <w:szCs w:val="24"/>
        </w:rPr>
      </w:pPr>
    </w:p>
    <w:p w14:paraId="65DA7D59" w14:textId="77777777" w:rsidR="000A34A6" w:rsidRPr="00BE00B7" w:rsidRDefault="000A34A6" w:rsidP="002D50C9">
      <w:pPr>
        <w:pStyle w:val="1"/>
        <w:ind w:firstLine="284"/>
        <w:jc w:val="left"/>
        <w:rPr>
          <w:sz w:val="24"/>
          <w:szCs w:val="24"/>
        </w:rPr>
      </w:pPr>
      <w:bookmarkStart w:id="12" w:name="_Toc451149529"/>
      <w:bookmarkStart w:id="13" w:name="_Toc451341483"/>
      <w:bookmarkStart w:id="14" w:name="_Toc452183883"/>
      <w:bookmarkStart w:id="15" w:name="_Toc454790599"/>
      <w:bookmarkStart w:id="16" w:name="_Toc455158073"/>
      <w:bookmarkStart w:id="17" w:name="_Toc451056064"/>
      <w:bookmarkStart w:id="18" w:name="_Toc451057406"/>
      <w:bookmarkStart w:id="19" w:name="_Toc451063864"/>
      <w:bookmarkStart w:id="20" w:name="_Toc451073123"/>
      <w:bookmarkStart w:id="21" w:name="_Toc72160524"/>
      <w:r w:rsidRPr="00BE00B7">
        <w:rPr>
          <w:sz w:val="24"/>
          <w:szCs w:val="24"/>
        </w:rPr>
        <w:t>Часть 2.</w:t>
      </w:r>
      <w:bookmarkStart w:id="22" w:name="ч2"/>
      <w:bookmarkEnd w:id="12"/>
      <w:bookmarkEnd w:id="13"/>
      <w:bookmarkEnd w:id="14"/>
      <w:bookmarkEnd w:id="15"/>
      <w:bookmarkEnd w:id="16"/>
      <w:bookmarkEnd w:id="22"/>
      <w:r w:rsidR="00773743" w:rsidRPr="00BE00B7">
        <w:rPr>
          <w:b w:val="0"/>
          <w:sz w:val="24"/>
          <w:szCs w:val="24"/>
        </w:rPr>
        <w:t xml:space="preserve"> </w:t>
      </w:r>
      <w:r w:rsidR="00305204" w:rsidRPr="00BE00B7">
        <w:rPr>
          <w:sz w:val="24"/>
          <w:szCs w:val="24"/>
        </w:rPr>
        <w:t>ПОРЯДОК РЕГИСТРАЦИИ КЛИЕНТА И ОТКРЫТИЯ СЧЕТОВ</w:t>
      </w:r>
      <w:bookmarkEnd w:id="17"/>
      <w:bookmarkEnd w:id="18"/>
      <w:bookmarkEnd w:id="19"/>
      <w:bookmarkEnd w:id="20"/>
      <w:bookmarkEnd w:id="21"/>
    </w:p>
    <w:p w14:paraId="0A07A144"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3" w:name="_Toc451149530"/>
      <w:bookmarkStart w:id="24" w:name="_Toc451341484"/>
      <w:bookmarkStart w:id="25" w:name="_Toc452183884"/>
      <w:bookmarkStart w:id="26" w:name="_Toc454790600"/>
      <w:bookmarkStart w:id="27" w:name="_Toc455158074"/>
      <w:bookmarkStart w:id="28" w:name="_Toc72160525"/>
      <w:r w:rsidRPr="00BE00B7">
        <w:rPr>
          <w:rFonts w:ascii="Times New Roman" w:hAnsi="Times New Roman"/>
          <w:b/>
          <w:sz w:val="24"/>
          <w:szCs w:val="24"/>
        </w:rPr>
        <w:t>РЕГИСТРАЦИЯ И ОТКРЫТИЕ СЧЕТОВ</w:t>
      </w:r>
      <w:bookmarkStart w:id="29" w:name="р4"/>
      <w:bookmarkEnd w:id="23"/>
      <w:bookmarkEnd w:id="24"/>
      <w:bookmarkEnd w:id="25"/>
      <w:bookmarkEnd w:id="26"/>
      <w:bookmarkEnd w:id="27"/>
      <w:bookmarkEnd w:id="28"/>
      <w:bookmarkEnd w:id="29"/>
    </w:p>
    <w:p w14:paraId="61C270B0" w14:textId="77777777" w:rsidR="000A34A6" w:rsidRPr="00BE00B7" w:rsidRDefault="00D54FA1" w:rsidP="00B8732B">
      <w:pPr>
        <w:pStyle w:val="28"/>
        <w:keepNext w:val="0"/>
        <w:keepLines w:val="0"/>
        <w:numPr>
          <w:ilvl w:val="1"/>
          <w:numId w:val="2"/>
        </w:numPr>
        <w:tabs>
          <w:tab w:val="num" w:pos="567"/>
        </w:tabs>
        <w:spacing w:before="0"/>
        <w:ind w:left="0" w:firstLine="0"/>
        <w:outlineLvl w:val="9"/>
      </w:pPr>
      <w:r w:rsidRPr="00BE00B7">
        <w:t>Банк при регистрации Клиента присваивает ему:</w:t>
      </w:r>
    </w:p>
    <w:p w14:paraId="7B69F89C" w14:textId="77777777" w:rsidR="004658BF" w:rsidRPr="00B8732B" w:rsidRDefault="004658BF" w:rsidP="00E75BD1">
      <w:pPr>
        <w:pStyle w:val="ac"/>
        <w:numPr>
          <w:ilvl w:val="0"/>
          <w:numId w:val="27"/>
        </w:numPr>
        <w:ind w:left="1145" w:hanging="357"/>
        <w:rPr>
          <w:rFonts w:ascii="Times New Roman" w:hAnsi="Times New Roman"/>
          <w:snapToGrid w:val="0"/>
        </w:rPr>
      </w:pPr>
      <w:r w:rsidRPr="00B8732B">
        <w:rPr>
          <w:rFonts w:ascii="Times New Roman" w:hAnsi="Times New Roman"/>
          <w:snapToGrid w:val="0"/>
        </w:rPr>
        <w:lastRenderedPageBreak/>
        <w:t>Регистрационные коды</w:t>
      </w:r>
      <w:r w:rsidR="003335BA" w:rsidRPr="00B8732B">
        <w:rPr>
          <w:rFonts w:ascii="Times New Roman" w:hAnsi="Times New Roman"/>
          <w:snapToGrid w:val="0"/>
        </w:rPr>
        <w:t>;</w:t>
      </w:r>
      <w:r w:rsidRPr="00B8732B">
        <w:rPr>
          <w:rFonts w:ascii="Times New Roman" w:hAnsi="Times New Roman"/>
          <w:snapToGrid w:val="0"/>
        </w:rPr>
        <w:t xml:space="preserve"> </w:t>
      </w:r>
    </w:p>
    <w:p w14:paraId="2B736F5C" w14:textId="77777777" w:rsidR="004658BF" w:rsidRPr="00B8732B" w:rsidRDefault="004658BF" w:rsidP="00E75BD1">
      <w:pPr>
        <w:pStyle w:val="ac"/>
        <w:numPr>
          <w:ilvl w:val="0"/>
          <w:numId w:val="27"/>
        </w:numPr>
        <w:ind w:left="1145" w:hanging="357"/>
        <w:rPr>
          <w:rFonts w:ascii="Times New Roman" w:hAnsi="Times New Roman"/>
          <w:snapToGrid w:val="0"/>
        </w:rPr>
      </w:pPr>
      <w:r w:rsidRPr="00B8732B">
        <w:rPr>
          <w:rFonts w:ascii="Times New Roman" w:hAnsi="Times New Roman"/>
          <w:snapToGrid w:val="0"/>
        </w:rPr>
        <w:t>Расчетные коды</w:t>
      </w:r>
      <w:r w:rsidR="003335BA" w:rsidRPr="00B8732B">
        <w:rPr>
          <w:rFonts w:ascii="Times New Roman" w:hAnsi="Times New Roman"/>
          <w:snapToGrid w:val="0"/>
        </w:rPr>
        <w:t>;</w:t>
      </w:r>
    </w:p>
    <w:p w14:paraId="0683EB7A" w14:textId="77777777" w:rsidR="004658BF" w:rsidRPr="00B8732B" w:rsidRDefault="004658BF" w:rsidP="00E75BD1">
      <w:pPr>
        <w:pStyle w:val="ac"/>
        <w:numPr>
          <w:ilvl w:val="0"/>
          <w:numId w:val="27"/>
        </w:numPr>
        <w:ind w:left="1145" w:hanging="357"/>
        <w:rPr>
          <w:rFonts w:ascii="Times New Roman" w:hAnsi="Times New Roman"/>
          <w:snapToGrid w:val="0"/>
        </w:rPr>
      </w:pPr>
      <w:r w:rsidRPr="00B8732B">
        <w:rPr>
          <w:rFonts w:ascii="Times New Roman" w:hAnsi="Times New Roman"/>
          <w:snapToGrid w:val="0"/>
        </w:rPr>
        <w:t>Идентификаторы в ТС</w:t>
      </w:r>
      <w:r w:rsidR="003335BA" w:rsidRPr="00B8732B">
        <w:rPr>
          <w:rFonts w:ascii="Times New Roman" w:hAnsi="Times New Roman"/>
          <w:snapToGrid w:val="0"/>
        </w:rPr>
        <w:t>,</w:t>
      </w:r>
    </w:p>
    <w:p w14:paraId="0DED4CA3" w14:textId="77777777" w:rsidR="00D54FA1" w:rsidRDefault="004658BF" w:rsidP="00FE60A6">
      <w:pPr>
        <w:pStyle w:val="ac"/>
        <w:ind w:left="0"/>
        <w:rPr>
          <w:rFonts w:ascii="Times New Roman" w:hAnsi="Times New Roman"/>
          <w:snapToGrid w:val="0"/>
        </w:rPr>
      </w:pPr>
      <w:r w:rsidRPr="00B8732B">
        <w:rPr>
          <w:rFonts w:ascii="Times New Roman" w:hAnsi="Times New Roman"/>
          <w:snapToGrid w:val="0"/>
        </w:rPr>
        <w:t>которые не являются конфиденциальной информацией и доводятся до сведения Клиента в Уведомлении (Приложение №</w:t>
      </w:r>
      <w:r w:rsidR="003335BA" w:rsidRPr="00B8732B">
        <w:rPr>
          <w:rFonts w:ascii="Times New Roman" w:hAnsi="Times New Roman"/>
          <w:snapToGrid w:val="0"/>
        </w:rPr>
        <w:t> </w:t>
      </w:r>
      <w:r w:rsidRPr="00B8732B">
        <w:rPr>
          <w:rFonts w:ascii="Times New Roman" w:hAnsi="Times New Roman"/>
          <w:snapToGrid w:val="0"/>
        </w:rPr>
        <w:t>13 к Регламенту), передаваемом Клиенту Банком в соответствии с п</w:t>
      </w:r>
      <w:r w:rsidR="003335BA" w:rsidRPr="00B8732B">
        <w:rPr>
          <w:rFonts w:ascii="Times New Roman" w:hAnsi="Times New Roman"/>
          <w:snapToGrid w:val="0"/>
        </w:rPr>
        <w:t>унктом </w:t>
      </w:r>
      <w:r w:rsidRPr="00B8732B">
        <w:rPr>
          <w:rFonts w:ascii="Times New Roman" w:hAnsi="Times New Roman"/>
          <w:snapToGrid w:val="0"/>
        </w:rPr>
        <w:t>4.13 Регламента.</w:t>
      </w:r>
    </w:p>
    <w:p w14:paraId="63A1CE39" w14:textId="77777777" w:rsidR="00FE60A6" w:rsidRPr="00B8732B" w:rsidRDefault="00FE60A6" w:rsidP="00FE60A6">
      <w:pPr>
        <w:pStyle w:val="ac"/>
        <w:ind w:left="0"/>
        <w:rPr>
          <w:rFonts w:ascii="Times New Roman" w:hAnsi="Times New Roman"/>
          <w:snapToGrid w:val="0"/>
        </w:rPr>
      </w:pPr>
    </w:p>
    <w:p w14:paraId="517145B6" w14:textId="77777777" w:rsidR="008728EC" w:rsidRPr="00BE00B7" w:rsidRDefault="008728EC" w:rsidP="00B8732B">
      <w:pPr>
        <w:pStyle w:val="28"/>
        <w:keepNext w:val="0"/>
        <w:keepLines w:val="0"/>
        <w:numPr>
          <w:ilvl w:val="1"/>
          <w:numId w:val="2"/>
        </w:numPr>
        <w:tabs>
          <w:tab w:val="num" w:pos="567"/>
        </w:tabs>
        <w:spacing w:before="0"/>
        <w:ind w:left="0" w:firstLine="0"/>
        <w:outlineLvl w:val="9"/>
      </w:pPr>
      <w:r w:rsidRPr="00BE00B7">
        <w:t>Банк осуществляет учет денежных средств и/или иного имущества (Финансовых инструментов) Клиента в Клиринговой организации без выделения (открытия) отдельных расчетных кодов/счетов Клиента в отношении денежных средств и/или иного имущества (Финансовых инструментов), переданных Банком Клиринговой организации в индивидуальное клиринговое обеспечение</w:t>
      </w:r>
      <w:r w:rsidR="003335BA" w:rsidRPr="00BE00B7">
        <w:t>.</w:t>
      </w:r>
    </w:p>
    <w:p w14:paraId="018C2B44"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Проведение </w:t>
      </w:r>
      <w:r w:rsidR="00BC1E86" w:rsidRPr="00BE00B7">
        <w:t xml:space="preserve">Торговых </w:t>
      </w:r>
      <w:r w:rsidRPr="00BE00B7">
        <w:t xml:space="preserve">операций за счет Клиента осуществляется Банком после открытия всех счетов, предусмотренных Правилами </w:t>
      </w:r>
      <w:r w:rsidR="006B417B" w:rsidRPr="00BE00B7">
        <w:t>ТС</w:t>
      </w:r>
      <w:r w:rsidRPr="00BE00B7">
        <w:t xml:space="preserve"> для расчетов по </w:t>
      </w:r>
      <w:r w:rsidR="00436335" w:rsidRPr="00BE00B7">
        <w:t>Сделкам</w:t>
      </w:r>
      <w:r w:rsidRPr="00BE00B7">
        <w:t>, и других счетов, предусмотренных настоящим Регламентом.</w:t>
      </w:r>
    </w:p>
    <w:p w14:paraId="79648280" w14:textId="77777777" w:rsidR="00FD1A48" w:rsidRPr="00BE00B7" w:rsidRDefault="000A34A6" w:rsidP="00B8732B">
      <w:pPr>
        <w:pStyle w:val="28"/>
        <w:keepNext w:val="0"/>
        <w:keepLines w:val="0"/>
        <w:numPr>
          <w:ilvl w:val="1"/>
          <w:numId w:val="2"/>
        </w:numPr>
        <w:tabs>
          <w:tab w:val="num" w:pos="567"/>
        </w:tabs>
        <w:spacing w:before="0"/>
        <w:ind w:left="0" w:firstLine="0"/>
        <w:outlineLvl w:val="9"/>
      </w:pPr>
      <w:r w:rsidRPr="00510746">
        <w:t>Для учета денежных средств</w:t>
      </w:r>
      <w:r w:rsidR="001977F5" w:rsidRPr="00510746">
        <w:t xml:space="preserve"> </w:t>
      </w:r>
      <w:r w:rsidRPr="00510746">
        <w:t xml:space="preserve">Клиента, предназначенных для расчетов по </w:t>
      </w:r>
      <w:r w:rsidR="00436335" w:rsidRPr="00510746">
        <w:t>Сделкам</w:t>
      </w:r>
      <w:r w:rsidR="00BC1E86" w:rsidRPr="00510746">
        <w:t>, совершаемых в рамках настоящего Регламента</w:t>
      </w:r>
      <w:r w:rsidRPr="00510746">
        <w:t>, Банк открывает Лицевой счет в рублях</w:t>
      </w:r>
      <w:r w:rsidR="00DB3485" w:rsidRPr="00510746">
        <w:t xml:space="preserve"> </w:t>
      </w:r>
      <w:r w:rsidRPr="00510746">
        <w:t>Российской Федерации</w:t>
      </w:r>
      <w:r w:rsidRPr="00BE00B7">
        <w:t xml:space="preserve">. </w:t>
      </w:r>
    </w:p>
    <w:p w14:paraId="1FEF6E8D" w14:textId="77777777" w:rsidR="00DD0693"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Если иное не предусмотрено Заявлением </w:t>
      </w:r>
      <w:r w:rsidR="004311FD" w:rsidRPr="00BE00B7">
        <w:t>на обслуживание на финансовых рынках (Приложение №</w:t>
      </w:r>
      <w:r w:rsidR="005362DC" w:rsidRPr="00BE00B7">
        <w:t> </w:t>
      </w:r>
      <w:r w:rsidR="004311FD" w:rsidRPr="00BE00B7">
        <w:t xml:space="preserve">1 или </w:t>
      </w:r>
      <w:r w:rsidR="005362DC" w:rsidRPr="00BE00B7">
        <w:t>№ </w:t>
      </w:r>
      <w:r w:rsidR="004311FD" w:rsidRPr="00BE00B7">
        <w:t xml:space="preserve">1А к Регламенту) </w:t>
      </w:r>
      <w:r w:rsidRPr="00BE00B7">
        <w:t xml:space="preserve">или </w:t>
      </w:r>
      <w:r w:rsidR="00FD1A48" w:rsidRPr="00BE00B7">
        <w:t>Заявлением на внесение изменений в Соглашение (Приложение №</w:t>
      </w:r>
      <w:r w:rsidR="005362DC" w:rsidRPr="00BE00B7">
        <w:t> </w:t>
      </w:r>
      <w:r w:rsidR="00FD1A48" w:rsidRPr="00BE00B7">
        <w:t>13</w:t>
      </w:r>
      <w:r w:rsidR="004311FD" w:rsidRPr="00BE00B7">
        <w:t>А</w:t>
      </w:r>
      <w:r w:rsidR="00FD1A48" w:rsidRPr="00BE00B7">
        <w:t xml:space="preserve"> к Регламенту)</w:t>
      </w:r>
      <w:r w:rsidRPr="00BE00B7">
        <w:t xml:space="preserve"> Клиента, то Банк открывает один Лицевой счет Клиента в рамках Соглашения. Если иное не предусмотрено Заявлением или </w:t>
      </w:r>
      <w:r w:rsidR="00FD1A48" w:rsidRPr="00BE00B7">
        <w:t>Заявлением на внесение изменений в Соглашение (Приложение №</w:t>
      </w:r>
      <w:r w:rsidR="005362DC" w:rsidRPr="00BE00B7">
        <w:t> </w:t>
      </w:r>
      <w:r w:rsidR="00FD1A48" w:rsidRPr="00BE00B7">
        <w:t>13</w:t>
      </w:r>
      <w:r w:rsidR="004311FD" w:rsidRPr="00BE00B7">
        <w:t>А</w:t>
      </w:r>
      <w:r w:rsidR="00FD1A48" w:rsidRPr="00BE00B7">
        <w:t xml:space="preserve"> к Регламенту) </w:t>
      </w:r>
      <w:r w:rsidRPr="00BE00B7">
        <w:t>Клиента, то Банк открывает по одному Субсчету Лицевого счета Клиента для каждой Торговой системы. Открытие Лицевого счета и Субсчетов Лицевого счета осуществляется не позднее 1 (</w:t>
      </w:r>
      <w:r w:rsidR="008E7212" w:rsidRPr="00BE00B7">
        <w:t>о</w:t>
      </w:r>
      <w:r w:rsidRPr="00BE00B7">
        <w:t xml:space="preserve">дного) рабочего дня с даты предоставления Клиентом документов, необходимых для осуществления операций в соответствии с требованиями настоящего Регламента. </w:t>
      </w:r>
      <w:r w:rsidR="00DD0693" w:rsidRPr="00BE00B7">
        <w:t>В случае открытия Банком Лицевого счета и/или Субсчета Лицевого счета самостоятельно Банк обязуется уведомить Клиента о таком открытии в порядке, предусмотренн</w:t>
      </w:r>
      <w:r w:rsidR="005362DC" w:rsidRPr="00BE00B7">
        <w:t>о</w:t>
      </w:r>
      <w:r w:rsidR="00DD0693" w:rsidRPr="00BE00B7">
        <w:t>м п</w:t>
      </w:r>
      <w:r w:rsidR="005362DC" w:rsidRPr="00BE00B7">
        <w:t>унктом </w:t>
      </w:r>
      <w:r w:rsidR="00DD0693" w:rsidRPr="00BE00B7">
        <w:t>4.13 Регламента, кроме Субсчетов Лицевого счета технического назначения, открытых Банком для проведения расчетов по сделкам Клиента и не предполагающих резервирования/списания Клиентами денежных средств</w:t>
      </w:r>
      <w:r w:rsidR="008B69E3" w:rsidRPr="00BE00B7">
        <w:t xml:space="preserve"> </w:t>
      </w:r>
      <w:r w:rsidR="00DD0693" w:rsidRPr="00BE00B7">
        <w:t>на/с указанные Субсчета Лицевого счета.</w:t>
      </w:r>
    </w:p>
    <w:p w14:paraId="3F70D497"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Если иное не предусмотрено Заявлением</w:t>
      </w:r>
      <w:r w:rsidR="00A237BB" w:rsidRPr="00BE00B7">
        <w:t xml:space="preserve"> на обслуживание на финансовых рынках (Приложение №</w:t>
      </w:r>
      <w:r w:rsidR="00057E66" w:rsidRPr="00BE00B7">
        <w:t> </w:t>
      </w:r>
      <w:r w:rsidR="00A237BB" w:rsidRPr="00BE00B7">
        <w:t xml:space="preserve">1 или </w:t>
      </w:r>
      <w:r w:rsidR="00057E66" w:rsidRPr="00BE00B7">
        <w:t>№ </w:t>
      </w:r>
      <w:r w:rsidR="00A237BB" w:rsidRPr="00BE00B7">
        <w:t>1А к Регламенту)</w:t>
      </w:r>
      <w:r w:rsidRPr="00BE00B7">
        <w:t xml:space="preserve"> или </w:t>
      </w:r>
      <w:r w:rsidR="004658BF" w:rsidRPr="00BE00B7">
        <w:t>Заявлением о внесении изменений в Соглашение (Приложение №</w:t>
      </w:r>
      <w:r w:rsidR="00057E66" w:rsidRPr="00BE00B7">
        <w:t> </w:t>
      </w:r>
      <w:r w:rsidR="004658BF" w:rsidRPr="00BE00B7">
        <w:t>13А к Регламенту)</w:t>
      </w:r>
      <w:r w:rsidRPr="00BE00B7">
        <w:t xml:space="preserve">, то для расчетов по </w:t>
      </w:r>
      <w:r w:rsidR="0022303C" w:rsidRPr="00BE00B7">
        <w:t>Сделкам</w:t>
      </w:r>
      <w:r w:rsidR="002C5436" w:rsidRPr="00BE00B7">
        <w:t>, исполняемым</w:t>
      </w:r>
      <w:r w:rsidR="0022303C" w:rsidRPr="00BE00B7">
        <w:t xml:space="preserve"> </w:t>
      </w:r>
      <w:r w:rsidR="002C5436" w:rsidRPr="00BE00B7">
        <w:t>на Внебиржевом рынке,</w:t>
      </w:r>
      <w:r w:rsidR="00057E66" w:rsidRPr="00BE00B7">
        <w:t xml:space="preserve"> </w:t>
      </w:r>
      <w:r w:rsidRPr="00BE00B7">
        <w:t xml:space="preserve">Субсчета Лицевого счета Банком не открываются. </w:t>
      </w:r>
      <w:r w:rsidR="00E7229D" w:rsidRPr="00BE00B7">
        <w:t>Д</w:t>
      </w:r>
      <w:r w:rsidRPr="00BE00B7">
        <w:t xml:space="preserve">ля расчетов по </w:t>
      </w:r>
      <w:r w:rsidR="00057E66" w:rsidRPr="00BE00B7">
        <w:t>В</w:t>
      </w:r>
      <w:r w:rsidRPr="00BE00B7">
        <w:t xml:space="preserve">небиржевым сделкам с </w:t>
      </w:r>
      <w:r w:rsidR="00A92E39" w:rsidRPr="00BE00B7">
        <w:t>Финансовыми инструментами</w:t>
      </w:r>
      <w:r w:rsidRPr="00BE00B7">
        <w:t xml:space="preserve"> Банк использует Субсчет Лицевого счета, открытый для расчетов по сделкам в</w:t>
      </w:r>
      <w:r w:rsidR="002261EF" w:rsidRPr="00BE00B7">
        <w:t xml:space="preserve"> ТС </w:t>
      </w:r>
      <w:r w:rsidR="000522FA" w:rsidRPr="00BE00B7">
        <w:t>ФР</w:t>
      </w:r>
      <w:r w:rsidRPr="00BE00B7">
        <w:t>, если Поручением Клиента не будет оговорено иное.</w:t>
      </w:r>
    </w:p>
    <w:p w14:paraId="669875A0" w14:textId="77777777" w:rsidR="000A34A6" w:rsidRPr="00BE00B7" w:rsidRDefault="000A34A6" w:rsidP="00B8732B">
      <w:pPr>
        <w:pStyle w:val="28"/>
        <w:keepNext w:val="0"/>
        <w:keepLines w:val="0"/>
        <w:numPr>
          <w:ilvl w:val="1"/>
          <w:numId w:val="2"/>
        </w:numPr>
        <w:tabs>
          <w:tab w:val="num" w:pos="851"/>
        </w:tabs>
        <w:spacing w:before="0"/>
        <w:ind w:left="0" w:firstLine="0"/>
        <w:outlineLvl w:val="9"/>
      </w:pPr>
      <w:r w:rsidRPr="00BE00B7">
        <w:t xml:space="preserve">Если Клиент планирует приобретать Финансовые инструменты, номинированные в иностранной валюте, с оплатой </w:t>
      </w:r>
      <w:r w:rsidR="007064ED" w:rsidRPr="00BE00B7">
        <w:t xml:space="preserve">Сделок </w:t>
      </w:r>
      <w:r w:rsidRPr="00BE00B7">
        <w:t>в иностранной валюте,</w:t>
      </w:r>
      <w:r w:rsidR="008F412D" w:rsidRPr="00BE00B7">
        <w:t xml:space="preserve"> </w:t>
      </w:r>
      <w:r w:rsidR="00A571F9" w:rsidRPr="00BE00B7">
        <w:t xml:space="preserve">а также </w:t>
      </w:r>
      <w:r w:rsidR="008F412D" w:rsidRPr="00BE00B7">
        <w:t xml:space="preserve">для совершения </w:t>
      </w:r>
      <w:r w:rsidR="00FB4BF6" w:rsidRPr="00BE00B7">
        <w:t>Торговых операций</w:t>
      </w:r>
      <w:r w:rsidR="008F412D" w:rsidRPr="00BE00B7">
        <w:t xml:space="preserve"> на </w:t>
      </w:r>
      <w:r w:rsidR="00FB4BF6" w:rsidRPr="00BE00B7">
        <w:t xml:space="preserve">Срочном рынке и </w:t>
      </w:r>
      <w:r w:rsidR="008F412D" w:rsidRPr="00BE00B7">
        <w:t>Валютном рынке,</w:t>
      </w:r>
      <w:r w:rsidRPr="00BE00B7">
        <w:t xml:space="preserve"> для расчетов по таким сделкам Банк открывает специальный дополнительный Лицевой счет</w:t>
      </w:r>
      <w:r w:rsidR="00AB77C0" w:rsidRPr="00BE00B7">
        <w:t xml:space="preserve"> в иностранной валюте</w:t>
      </w:r>
      <w:r w:rsidRPr="00BE00B7">
        <w:t xml:space="preserve">. Открытие такого Лицевого счета и ведение операций по нему производится Банком с учетом ограничений, предусмотренных действующим </w:t>
      </w:r>
      <w:r w:rsidR="0022303C" w:rsidRPr="00BE00B7">
        <w:t xml:space="preserve">Законодательством </w:t>
      </w:r>
      <w:r w:rsidRPr="00BE00B7">
        <w:t>и нормативными актами Банка России</w:t>
      </w:r>
      <w:r w:rsidR="0022303C" w:rsidRPr="00BE00B7">
        <w:t>, регулирующими валютные операции и операции с ценными бумагами, ограниченными в обороте</w:t>
      </w:r>
      <w:r w:rsidR="00FB4BF6" w:rsidRPr="00BE00B7">
        <w:t>, а также в соответствии с порядком, установленн</w:t>
      </w:r>
      <w:r w:rsidR="007D08DE" w:rsidRPr="00BE00B7">
        <w:t>ы</w:t>
      </w:r>
      <w:r w:rsidR="00FB4BF6" w:rsidRPr="00BE00B7">
        <w:t>м в Регламенте</w:t>
      </w:r>
      <w:r w:rsidRPr="00BE00B7">
        <w:t>.</w:t>
      </w:r>
    </w:p>
    <w:p w14:paraId="01E573FD" w14:textId="77777777" w:rsidR="000A34A6" w:rsidRPr="00BE00B7" w:rsidRDefault="004D6666" w:rsidP="00B8732B">
      <w:pPr>
        <w:pStyle w:val="28"/>
        <w:keepNext w:val="0"/>
        <w:keepLines w:val="0"/>
        <w:numPr>
          <w:ilvl w:val="1"/>
          <w:numId w:val="2"/>
        </w:numPr>
        <w:tabs>
          <w:tab w:val="num" w:pos="567"/>
        </w:tabs>
        <w:spacing w:before="0"/>
        <w:ind w:left="0" w:firstLine="0"/>
        <w:outlineLvl w:val="9"/>
      </w:pPr>
      <w:r w:rsidRPr="00BE00B7">
        <w:t xml:space="preserve">Кроме Лицевого счета и Субсчетов Лицевого счета Банк в соответствии со списком Торговых систем открывает на имя Клиента Учетные счета по Финансовым инструментам. </w:t>
      </w:r>
      <w:r w:rsidRPr="00BE00B7">
        <w:lastRenderedPageBreak/>
        <w:t>По желанию Клиента для целей внутреннего учета могут быть открыты дополнительные Учетные счета по Финансовым инструментам</w:t>
      </w:r>
      <w:r w:rsidR="000A34A6" w:rsidRPr="00BE00B7">
        <w:t>.</w:t>
      </w:r>
    </w:p>
    <w:p w14:paraId="5A9F63DC" w14:textId="77777777" w:rsidR="000A34A6" w:rsidRDefault="0068720B" w:rsidP="00FE60A6">
      <w:pPr>
        <w:pStyle w:val="ac"/>
        <w:ind w:left="0"/>
        <w:rPr>
          <w:rFonts w:ascii="Times New Roman" w:hAnsi="Times New Roman"/>
        </w:rPr>
      </w:pPr>
      <w:r w:rsidRPr="00FE60A6">
        <w:rPr>
          <w:rFonts w:ascii="Times New Roman" w:hAnsi="Times New Roman"/>
        </w:rPr>
        <w:t>Если иное не предусмотрено Заявлением или Заявлением о внесении изменений в Соглашение (Приложение № 13А к Регламенту), то Банк открывает по одному Учетному счету по Финансовым инструментам для каждой Торговой системы</w:t>
      </w:r>
      <w:r w:rsidR="000A34A6" w:rsidRPr="00FE60A6">
        <w:rPr>
          <w:rFonts w:ascii="Times New Roman" w:hAnsi="Times New Roman"/>
        </w:rPr>
        <w:t>.</w:t>
      </w:r>
    </w:p>
    <w:p w14:paraId="2FC6DC8C" w14:textId="77777777" w:rsidR="0070053F" w:rsidRPr="00FE60A6" w:rsidRDefault="0070053F" w:rsidP="00FE60A6">
      <w:pPr>
        <w:pStyle w:val="ac"/>
        <w:ind w:left="0"/>
        <w:rPr>
          <w:rFonts w:ascii="Times New Roman" w:hAnsi="Times New Roman"/>
        </w:rPr>
      </w:pPr>
    </w:p>
    <w:p w14:paraId="7B07A75F" w14:textId="77777777" w:rsidR="00BE0693" w:rsidRPr="009D6A59" w:rsidRDefault="00BE0693" w:rsidP="00FE2B42">
      <w:pPr>
        <w:pStyle w:val="aff0"/>
        <w:numPr>
          <w:ilvl w:val="1"/>
          <w:numId w:val="2"/>
        </w:numPr>
        <w:tabs>
          <w:tab w:val="clear" w:pos="716"/>
          <w:tab w:val="num" w:pos="426"/>
        </w:tabs>
        <w:suppressAutoHyphens/>
        <w:ind w:left="0" w:firstLine="0"/>
      </w:pPr>
      <w:r w:rsidRPr="00FE2B42">
        <w:rPr>
          <w:kern w:val="0"/>
          <w:szCs w:val="20"/>
          <w:lang w:eastAsia="ru-RU"/>
        </w:rPr>
        <w:t>Для осуществления обособленного учета ценных бумаг Клиента, используемых для совершения Торговых и Неторговых операций по Соглашению Банк в порядке, предусмотренном в Условиях, открывает Клиенту Счет депо (включая Торговый счет депо) в Депозитарии Банка, а также открывает на Счете депо Раздел счета депо «Брокерский в рамках Регламента».</w:t>
      </w:r>
    </w:p>
    <w:p w14:paraId="6FACD069" w14:textId="77777777" w:rsidR="00BE0693" w:rsidRPr="00FE2B42" w:rsidRDefault="00BE0693" w:rsidP="00BE0693">
      <w:pPr>
        <w:suppressAutoHyphens/>
        <w:rPr>
          <w:sz w:val="24"/>
        </w:rPr>
      </w:pPr>
      <w:r w:rsidRPr="00FE2B42">
        <w:rPr>
          <w:sz w:val="24"/>
        </w:rPr>
        <w:t>До начала осуществления Клиентом операций с НФИ в рамках Соглашения Клиент обязан заключить с Банком Договор и открыть в Депозитарии Счет(а) для учета НФИ (в случае его отсутствия у Клиента). Для обособленного учета НФИ, используемых для совершения Торговых и Неторговых операций по Соглашению, Банк в порядке, предусмотренном в Условиях, открывает на Счете Раздел «Брокерский в рамках Регламента».</w:t>
      </w:r>
    </w:p>
    <w:p w14:paraId="53C4315F" w14:textId="77777777" w:rsidR="00BE0693" w:rsidRPr="00FE2B42" w:rsidRDefault="00BE0693" w:rsidP="00BE0693">
      <w:pPr>
        <w:suppressAutoHyphens/>
        <w:rPr>
          <w:sz w:val="24"/>
        </w:rPr>
      </w:pPr>
      <w:r w:rsidRPr="00FE2B42">
        <w:rPr>
          <w:sz w:val="24"/>
        </w:rPr>
        <w:t>Открытие Клиенту Счета депо (Раздела счета депо «Брокерский в рамках Регламента») в Депозитарии Банка является необходимым условием для приема Банком поручений на совершение Сделок с ценными бумагами.</w:t>
      </w:r>
    </w:p>
    <w:p w14:paraId="28A6F2A3" w14:textId="77777777" w:rsidR="00BE0693" w:rsidRPr="00FE2B42" w:rsidRDefault="00BE0693" w:rsidP="00BE0693">
      <w:pPr>
        <w:suppressAutoHyphens/>
        <w:rPr>
          <w:sz w:val="24"/>
        </w:rPr>
      </w:pPr>
      <w:r w:rsidRPr="00FE2B42">
        <w:rPr>
          <w:sz w:val="24"/>
        </w:rPr>
        <w:t xml:space="preserve">Открытие Клиенту Счета (Раздела «Брокерский в рамках Регламента») является необходимым условием для приема Банком поручений на совершение Сделок с НФИ. </w:t>
      </w:r>
      <w:r w:rsidRPr="00FE2B42">
        <w:rPr>
          <w:sz w:val="24"/>
        </w:rPr>
        <w:cr/>
        <w:t xml:space="preserve">Исключение составляют Клиенты, порядок взаимодействия с которыми регулируется в Приложении №18 и Приложении №19 к Регламенту. </w:t>
      </w:r>
    </w:p>
    <w:p w14:paraId="27B72AFD" w14:textId="77777777" w:rsidR="00BE0693" w:rsidRPr="00FE2B42" w:rsidRDefault="00BE0693" w:rsidP="00FE2B42">
      <w:pPr>
        <w:pStyle w:val="28"/>
        <w:keepNext w:val="0"/>
        <w:keepLines w:val="0"/>
        <w:tabs>
          <w:tab w:val="num" w:pos="716"/>
          <w:tab w:val="num" w:pos="851"/>
        </w:tabs>
        <w:spacing w:before="0"/>
        <w:outlineLvl w:val="9"/>
        <w:rPr>
          <w:bCs w:val="0"/>
          <w:kern w:val="0"/>
          <w:szCs w:val="20"/>
        </w:rPr>
      </w:pPr>
      <w:r w:rsidRPr="00FE2B42">
        <w:rPr>
          <w:bCs w:val="0"/>
          <w:kern w:val="0"/>
          <w:szCs w:val="20"/>
        </w:rPr>
        <w:t>Банк является Оператором счета депо (Раздела счета депо)/Оператором Счета Клиента и осуществляет операции по Счету депо/Счету Клиента в порядке и сроки, установленные в Условиях.</w:t>
      </w:r>
    </w:p>
    <w:p w14:paraId="38F8E23C" w14:textId="77777777" w:rsidR="000A34A6" w:rsidRPr="00BE00B7" w:rsidRDefault="000A34A6" w:rsidP="00B8732B">
      <w:pPr>
        <w:pStyle w:val="28"/>
        <w:keepNext w:val="0"/>
        <w:keepLines w:val="0"/>
        <w:numPr>
          <w:ilvl w:val="1"/>
          <w:numId w:val="2"/>
        </w:numPr>
        <w:tabs>
          <w:tab w:val="num" w:pos="567"/>
          <w:tab w:val="num" w:pos="851"/>
        </w:tabs>
        <w:spacing w:before="0"/>
        <w:ind w:left="0" w:firstLine="0"/>
        <w:outlineLvl w:val="9"/>
      </w:pPr>
      <w:r w:rsidRPr="00BE00B7">
        <w:t xml:space="preserve">Учет ценных бумаг Клиента, не связанный с операциями в рамках настоящего Регламента, осуществляется на других разделах </w:t>
      </w:r>
      <w:r w:rsidR="00495269" w:rsidRPr="00BE00B7">
        <w:t>С</w:t>
      </w:r>
      <w:r w:rsidRPr="00BE00B7">
        <w:t>чета депо, открытого Клиенту в Депозитарии Банка, в соответствии с Депозитарным договором</w:t>
      </w:r>
      <w:r w:rsidR="001368DA" w:rsidRPr="00BE00B7">
        <w:t>/Междепозитарным договором</w:t>
      </w:r>
      <w:r w:rsidRPr="00BE00B7">
        <w:t xml:space="preserve"> (за исключением случаев, предусмотренных иными соглашениями между Банком и Клиентом).</w:t>
      </w:r>
    </w:p>
    <w:p w14:paraId="3F0BE5B9"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Для открытия счетов, перечисленных в настоящем разделе Регламента, Клиент вместе с Заявлением предоставляет Банку Анкету Клиента юридического лица или Анкету Клиента – физического лица (Приложение №</w:t>
      </w:r>
      <w:r w:rsidR="0077435C" w:rsidRPr="00BE00B7">
        <w:t> </w:t>
      </w:r>
      <w:r w:rsidRPr="00BE00B7">
        <w:t>2 или №</w:t>
      </w:r>
      <w:r w:rsidR="0077435C" w:rsidRPr="00BE00B7">
        <w:t> </w:t>
      </w:r>
      <w:r w:rsidRPr="00BE00B7">
        <w:t>2А</w:t>
      </w:r>
      <w:r w:rsidR="002E0640" w:rsidRPr="00BE00B7">
        <w:t xml:space="preserve"> к Регламенту</w:t>
      </w:r>
      <w:r w:rsidRPr="00BE00B7">
        <w:t>, подписанную лицом, имеющим право первой подписи и заверенную печатью организации</w:t>
      </w:r>
      <w:r w:rsidR="009B5768">
        <w:t>)</w:t>
      </w:r>
      <w:r w:rsidRPr="00BE00B7">
        <w:t xml:space="preserve">. В случае назначения Клиентом доверенных лиц, уполномоченных подавать </w:t>
      </w:r>
      <w:r w:rsidR="00DA2EE3" w:rsidRPr="00BE00B7">
        <w:t xml:space="preserve">Поручения </w:t>
      </w:r>
      <w:r w:rsidRPr="00BE00B7">
        <w:t xml:space="preserve">от имени Клиента, дополнительно предоставляется </w:t>
      </w:r>
      <w:r w:rsidR="0077435C" w:rsidRPr="00BE00B7">
        <w:t>д</w:t>
      </w:r>
      <w:r w:rsidRPr="00BE00B7">
        <w:t>оверенность по образцу, указанному в Приложении №</w:t>
      </w:r>
      <w:r w:rsidR="0077435C" w:rsidRPr="00BE00B7">
        <w:t> </w:t>
      </w:r>
      <w:r w:rsidRPr="00BE00B7">
        <w:t>4</w:t>
      </w:r>
      <w:r w:rsidR="00EF79DA" w:rsidRPr="00BE00B7">
        <w:t xml:space="preserve"> к Регламенту</w:t>
      </w:r>
      <w:r w:rsidRPr="00BE00B7">
        <w:t xml:space="preserve">. В случае изменения данных, содержащихся в представленных Банку документах, Клиент обязан в порядке, предусмотренном </w:t>
      </w:r>
      <w:r w:rsidR="0077435C" w:rsidRPr="00BE00B7">
        <w:t>пунктом </w:t>
      </w:r>
      <w:r w:rsidRPr="00BE00B7">
        <w:t>30.</w:t>
      </w:r>
      <w:r w:rsidR="00EF79DA" w:rsidRPr="00BE00B7">
        <w:t>1</w:t>
      </w:r>
      <w:r w:rsidRPr="00BE00B7">
        <w:t xml:space="preserve"> Регламента, уведомить Банк и представить новый </w:t>
      </w:r>
      <w:r w:rsidR="00DA2EE3" w:rsidRPr="00BE00B7">
        <w:t xml:space="preserve">пакет </w:t>
      </w:r>
      <w:r w:rsidRPr="00BE00B7">
        <w:t>документов.</w:t>
      </w:r>
    </w:p>
    <w:p w14:paraId="4678C073"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Одновременно с открытием счетов</w:t>
      </w:r>
      <w:r w:rsidR="00D43905" w:rsidRPr="00BE00B7">
        <w:t>, а также при совершении Торговых</w:t>
      </w:r>
      <w:r w:rsidR="001E16B5" w:rsidRPr="00BE00B7">
        <w:t xml:space="preserve"> операций</w:t>
      </w:r>
      <w:r w:rsidR="00D43905" w:rsidRPr="00BE00B7">
        <w:t>/Неторговых операций</w:t>
      </w:r>
      <w:r w:rsidRPr="00BE00B7">
        <w:t xml:space="preserve"> Банк </w:t>
      </w:r>
      <w:r w:rsidR="002738C0" w:rsidRPr="00BE00B7">
        <w:t xml:space="preserve">вправе предоставлять </w:t>
      </w:r>
      <w:r w:rsidRPr="00BE00B7">
        <w:t xml:space="preserve">в Торговые системы сведения о Клиенте в объеме, предусмотренном Правилами </w:t>
      </w:r>
      <w:r w:rsidR="001E16B5" w:rsidRPr="00BE00B7">
        <w:t>ТС</w:t>
      </w:r>
      <w:r w:rsidRPr="00BE00B7">
        <w:t>.</w:t>
      </w:r>
    </w:p>
    <w:p w14:paraId="217BD83E" w14:textId="77777777" w:rsidR="00EF2515" w:rsidRDefault="00EF2515" w:rsidP="00B8732B">
      <w:pPr>
        <w:pStyle w:val="28"/>
        <w:keepNext w:val="0"/>
        <w:keepLines w:val="0"/>
        <w:numPr>
          <w:ilvl w:val="1"/>
          <w:numId w:val="2"/>
        </w:numPr>
        <w:tabs>
          <w:tab w:val="num" w:pos="567"/>
        </w:tabs>
        <w:spacing w:before="0"/>
        <w:ind w:left="0" w:firstLine="0"/>
        <w:outlineLvl w:val="9"/>
      </w:pPr>
      <w:r w:rsidRPr="00531A2A">
        <w:t xml:space="preserve">Сведения </w:t>
      </w:r>
      <w:r w:rsidR="00D06713">
        <w:t xml:space="preserve">о зарегистрированном коде (номере) Соглашения, </w:t>
      </w:r>
      <w:r w:rsidRPr="00531A2A">
        <w:t xml:space="preserve">обо всех открытых Лицевых счетах, Субсчетах Лицевого счета, Учетных счетах по Финансовым инструментам, Регистрационных кодах, Идентификаторах в ТС, Расчетных кодах Клиента, а также изменения реквизитов (кодов) указанных счетов подтверждаются Банком в специальном Уведомлении (Приложение №13 к Регламенту), подписанном Уполномоченным лицом Банка. Копия Уведомления направляется Банком Клиенту одним из способов связи, предусмотренных Приложением №15 к Регламенту, по реквизитам, представленным </w:t>
      </w:r>
      <w:r w:rsidRPr="00531A2A">
        <w:lastRenderedPageBreak/>
        <w:t xml:space="preserve">Клиентом Банку, не позднее 3 (трех) рабочих дней с даты получения от Клиента документов, необходимых для открытия счетов и регистрации в ТС в соответствии с настоящим Регламентом, и не позднее одного рабочего дня после внесения Банком изменений (соответственно). Оригинал Уведомления предоставляется Клиенту по адресу 115114, г. Москва, ул. Летниковская, д. 2, стр. 4, </w:t>
      </w:r>
      <w:r w:rsidR="006C593D">
        <w:t>Управление</w:t>
      </w:r>
      <w:r w:rsidR="006C593D" w:rsidRPr="00531A2A">
        <w:t xml:space="preserve"> </w:t>
      </w:r>
      <w:r w:rsidRPr="00531A2A">
        <w:t>брокерского обслуживания. Банк имеет право направить Клиенту несколько дополняющих друг друга Уведомлений по мере открытия Лицевых счетов и Субсчетов для совершения Сделок в разных Торговых системах.</w:t>
      </w:r>
    </w:p>
    <w:p w14:paraId="27237B8C" w14:textId="77777777" w:rsidR="00BE1395" w:rsidRPr="00BE00B7" w:rsidRDefault="00BE1395" w:rsidP="00692183">
      <w:pPr>
        <w:pStyle w:val="28"/>
        <w:keepNext w:val="0"/>
        <w:keepLines w:val="0"/>
        <w:tabs>
          <w:tab w:val="num" w:pos="716"/>
        </w:tabs>
        <w:spacing w:before="0"/>
        <w:outlineLvl w:val="9"/>
      </w:pPr>
      <w:r>
        <w:t>Банк присваивает Клиенту соответствующий код (номер) Соглашения, а также дополнительные регистрационные</w:t>
      </w:r>
      <w:r w:rsidR="00084814" w:rsidRPr="00692183">
        <w:t>/</w:t>
      </w:r>
      <w:r w:rsidR="00084814">
        <w:t xml:space="preserve"> расчетные</w:t>
      </w:r>
      <w:r>
        <w:t xml:space="preserve"> коды</w:t>
      </w:r>
      <w:r w:rsidR="006E458D" w:rsidRPr="00692183">
        <w:t>/</w:t>
      </w:r>
      <w:r w:rsidR="006E458D">
        <w:t>идентификаторы</w:t>
      </w:r>
      <w:r>
        <w:t xml:space="preserve">, если они предусмотрены правилами </w:t>
      </w:r>
      <w:r w:rsidR="006C383F">
        <w:t>ТС</w:t>
      </w:r>
      <w:r>
        <w:t xml:space="preserve">, для последующей идентификации операций, проводимых по Поручениям Клиента, их отличия от операций, проводимых по Поручениям иных </w:t>
      </w:r>
      <w:r w:rsidR="006E458D">
        <w:t>Клиентов</w:t>
      </w:r>
      <w:r>
        <w:t>, и собственных операций Банка</w:t>
      </w:r>
      <w:r w:rsidR="00084814">
        <w:t>.</w:t>
      </w:r>
    </w:p>
    <w:p w14:paraId="1747661B"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Получение Клиентом Уведомления означает подтверждение </w:t>
      </w:r>
      <w:r w:rsidR="00566FD5" w:rsidRPr="00BE00B7">
        <w:t>возможности для Клиента</w:t>
      </w:r>
      <w:r w:rsidRPr="00BE00B7">
        <w:t xml:space="preserve"> </w:t>
      </w:r>
      <w:r w:rsidR="00566FD5" w:rsidRPr="00BE00B7">
        <w:t xml:space="preserve">зачислять </w:t>
      </w:r>
      <w:r w:rsidRPr="00BE00B7">
        <w:t xml:space="preserve">на указанные в Уведомлении счета Клиента денежные средства и Финансовые инструменты для последующего совершения </w:t>
      </w:r>
      <w:r w:rsidR="004A1025" w:rsidRPr="00BE00B7">
        <w:t xml:space="preserve">Сделок </w:t>
      </w:r>
      <w:r w:rsidR="00566FD5" w:rsidRPr="00BE00B7">
        <w:t xml:space="preserve">и </w:t>
      </w:r>
      <w:r w:rsidR="004A1025" w:rsidRPr="00BE00B7">
        <w:t>У</w:t>
      </w:r>
      <w:r w:rsidR="00566FD5" w:rsidRPr="00BE00B7">
        <w:t>регулировани</w:t>
      </w:r>
      <w:r w:rsidR="007D08DE" w:rsidRPr="00BE00B7">
        <w:t>я</w:t>
      </w:r>
      <w:r w:rsidR="004A1025" w:rsidRPr="00BE00B7">
        <w:t xml:space="preserve"> сделок</w:t>
      </w:r>
      <w:r w:rsidR="00566FD5" w:rsidRPr="00BE00B7">
        <w:t xml:space="preserve"> в соответствии с</w:t>
      </w:r>
      <w:r w:rsidR="0077416C" w:rsidRPr="00BE00B7">
        <w:t xml:space="preserve"> порядком, установленном в Регламенте</w:t>
      </w:r>
      <w:r w:rsidRPr="00BE00B7">
        <w:t>.</w:t>
      </w:r>
    </w:p>
    <w:p w14:paraId="2924CEC9"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Регистрация Клиента и открытие </w:t>
      </w:r>
      <w:r w:rsidR="00052088" w:rsidRPr="00BE00B7">
        <w:t xml:space="preserve">Лицевых </w:t>
      </w:r>
      <w:r w:rsidRPr="00BE00B7">
        <w:t xml:space="preserve">счетов и </w:t>
      </w:r>
      <w:r w:rsidR="00CA65BF" w:rsidRPr="00BE00B7">
        <w:t>С</w:t>
      </w:r>
      <w:r w:rsidRPr="00BE00B7">
        <w:t xml:space="preserve">убсчетов </w:t>
      </w:r>
      <w:r w:rsidR="00CA65BF" w:rsidRPr="00BE00B7">
        <w:t xml:space="preserve">Лицевого счета </w:t>
      </w:r>
      <w:r w:rsidRPr="00BE00B7">
        <w:t>при взаимодействии Банка и Клиента в рамках Приложения №</w:t>
      </w:r>
      <w:r w:rsidR="00377A60" w:rsidRPr="00BE00B7">
        <w:t> </w:t>
      </w:r>
      <w:r w:rsidRPr="00BE00B7">
        <w:t xml:space="preserve">19 «Порядок взаимодействия Банка и Брокера </w:t>
      </w:r>
      <w:r w:rsidR="004311FD" w:rsidRPr="00BE00B7">
        <w:t xml:space="preserve">при проведении </w:t>
      </w:r>
      <w:r w:rsidRPr="00BE00B7">
        <w:t>субброкерски</w:t>
      </w:r>
      <w:r w:rsidR="004311FD" w:rsidRPr="00BE00B7">
        <w:t>х</w:t>
      </w:r>
      <w:r w:rsidRPr="00BE00B7">
        <w:t xml:space="preserve"> операци</w:t>
      </w:r>
      <w:r w:rsidR="004311FD" w:rsidRPr="00BE00B7">
        <w:t>й</w:t>
      </w:r>
      <w:r w:rsidRPr="00BE00B7">
        <w:t>» осуществляется в соответствии с требованиями настоящего Регламента и Приложения №</w:t>
      </w:r>
      <w:r w:rsidR="00377A60" w:rsidRPr="00BE00B7">
        <w:t> </w:t>
      </w:r>
      <w:r w:rsidRPr="00BE00B7">
        <w:t>19.</w:t>
      </w:r>
    </w:p>
    <w:p w14:paraId="041DB89C"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При осуществлении Клиентом операций на Срочном рынке </w:t>
      </w:r>
      <w:r w:rsidR="00FB4BF6" w:rsidRPr="00BE00B7">
        <w:t xml:space="preserve">порядок регистрации Клиента и открытия Лицевых счетов и </w:t>
      </w:r>
      <w:r w:rsidR="00114774" w:rsidRPr="00BE00B7">
        <w:t>С</w:t>
      </w:r>
      <w:r w:rsidR="00FB4BF6" w:rsidRPr="00BE00B7">
        <w:t>убсчетов</w:t>
      </w:r>
      <w:r w:rsidR="00114774" w:rsidRPr="00BE00B7">
        <w:t xml:space="preserve"> Лицевого счета</w:t>
      </w:r>
      <w:r w:rsidR="00FB4BF6" w:rsidRPr="00BE00B7">
        <w:t xml:space="preserve">, а также </w:t>
      </w:r>
      <w:r w:rsidRPr="00BE00B7">
        <w:t>взаимоотношения Банка и Клиента регулируются настоящим Регламентом и Приложением №</w:t>
      </w:r>
      <w:r w:rsidR="00377A60" w:rsidRPr="00BE00B7">
        <w:t> </w:t>
      </w:r>
      <w:r w:rsidRPr="00BE00B7">
        <w:t>21.</w:t>
      </w:r>
    </w:p>
    <w:p w14:paraId="033FE602"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Регистрация Клиента и открытие </w:t>
      </w:r>
      <w:r w:rsidR="00CA65BF" w:rsidRPr="00BE00B7">
        <w:t xml:space="preserve">Лицевых </w:t>
      </w:r>
      <w:r w:rsidRPr="00BE00B7">
        <w:t xml:space="preserve">счетов и </w:t>
      </w:r>
      <w:r w:rsidR="00CA65BF" w:rsidRPr="00BE00B7">
        <w:t>С</w:t>
      </w:r>
      <w:r w:rsidRPr="00BE00B7">
        <w:t>убсчетов</w:t>
      </w:r>
      <w:r w:rsidR="00CA65BF" w:rsidRPr="00BE00B7">
        <w:t xml:space="preserve"> Лицевого счета</w:t>
      </w:r>
      <w:r w:rsidRPr="00BE00B7">
        <w:t xml:space="preserve"> при взаимодействии Банка и Клиента в рамках Приложения №</w:t>
      </w:r>
      <w:r w:rsidR="00377A60" w:rsidRPr="00BE00B7">
        <w:t> </w:t>
      </w:r>
      <w:r w:rsidRPr="00BE00B7">
        <w:t xml:space="preserve">18 «Порядок взаимодействия Банка и </w:t>
      </w:r>
      <w:r w:rsidR="00660F26" w:rsidRPr="00BE00B7">
        <w:t>Клиента-</w:t>
      </w:r>
      <w:r w:rsidR="000048E6" w:rsidRPr="00BE00B7">
        <w:t>д</w:t>
      </w:r>
      <w:r w:rsidRPr="00BE00B7">
        <w:t>оверительного управляющего» осуществляется в соответствии с требованиями настоящего Регламента и Приложения №</w:t>
      </w:r>
      <w:r w:rsidR="00377A60" w:rsidRPr="00BE00B7">
        <w:t> </w:t>
      </w:r>
      <w:r w:rsidRPr="00BE00B7">
        <w:t>18.</w:t>
      </w:r>
    </w:p>
    <w:p w14:paraId="45678A15" w14:textId="77777777" w:rsidR="004658BF" w:rsidRPr="00BE00B7" w:rsidRDefault="004658BF" w:rsidP="00B8732B">
      <w:pPr>
        <w:pStyle w:val="28"/>
        <w:keepNext w:val="0"/>
        <w:keepLines w:val="0"/>
        <w:numPr>
          <w:ilvl w:val="1"/>
          <w:numId w:val="2"/>
        </w:numPr>
        <w:tabs>
          <w:tab w:val="num" w:pos="851"/>
        </w:tabs>
        <w:spacing w:before="0"/>
        <w:ind w:left="0" w:firstLine="0"/>
        <w:outlineLvl w:val="9"/>
      </w:pPr>
      <w:r w:rsidRPr="00BE00B7">
        <w:t>При осуществлении Клиентом операций на Валютном рынке</w:t>
      </w:r>
      <w:r w:rsidR="00090DF8" w:rsidRPr="00BE00B7">
        <w:t xml:space="preserve"> </w:t>
      </w:r>
      <w:r w:rsidR="00052088" w:rsidRPr="00BE00B7">
        <w:t>порядок регистрации Клиента и открытия Лицевых счетов и субсчетов</w:t>
      </w:r>
      <w:r w:rsidR="00FB4BF6" w:rsidRPr="00BE00B7">
        <w:t xml:space="preserve">, а также </w:t>
      </w:r>
      <w:r w:rsidRPr="00BE00B7">
        <w:t>взаимоотношения Банка и Клиента регулируются настоящим Регламентом и Приложением №</w:t>
      </w:r>
      <w:r w:rsidR="002A30F6" w:rsidRPr="00BE00B7">
        <w:t> </w:t>
      </w:r>
      <w:r w:rsidRPr="00BE00B7">
        <w:t>24.</w:t>
      </w:r>
    </w:p>
    <w:p w14:paraId="302919AE" w14:textId="77777777" w:rsidR="00925C69" w:rsidRPr="00BE00B7" w:rsidRDefault="00925C69" w:rsidP="00B8732B">
      <w:pPr>
        <w:pStyle w:val="28"/>
        <w:keepNext w:val="0"/>
        <w:keepLines w:val="0"/>
        <w:numPr>
          <w:ilvl w:val="1"/>
          <w:numId w:val="2"/>
        </w:numPr>
        <w:tabs>
          <w:tab w:val="num" w:pos="851"/>
        </w:tabs>
        <w:spacing w:before="0"/>
        <w:ind w:left="0" w:firstLine="0"/>
        <w:outlineLvl w:val="9"/>
      </w:pPr>
      <w:r w:rsidRPr="00BE00B7">
        <w:t>Взаимоотношения Банка и Клиента при совершении Торговых операций и Неторговых операций с НФИ регулируются настоящим Регламентом и Приложением № 17 к Регламенту.</w:t>
      </w:r>
    </w:p>
    <w:p w14:paraId="33CAEEB8" w14:textId="77777777" w:rsidR="00855946" w:rsidRPr="00BE00B7" w:rsidRDefault="00855946" w:rsidP="00B8732B">
      <w:pPr>
        <w:pStyle w:val="28"/>
        <w:keepNext w:val="0"/>
        <w:keepLines w:val="0"/>
        <w:numPr>
          <w:ilvl w:val="1"/>
          <w:numId w:val="2"/>
        </w:numPr>
        <w:tabs>
          <w:tab w:val="num" w:pos="567"/>
          <w:tab w:val="num" w:pos="851"/>
        </w:tabs>
        <w:spacing w:before="0"/>
        <w:ind w:left="0" w:firstLine="0"/>
        <w:outlineLvl w:val="9"/>
      </w:pPr>
      <w:r w:rsidRPr="00BE00B7">
        <w:t xml:space="preserve">В случае закрытия Депозитарием Банка </w:t>
      </w:r>
      <w:r w:rsidR="006620D4" w:rsidRPr="00BE00B7">
        <w:t xml:space="preserve">Раздела счета депо «Брокерский в рамках Регламента» </w:t>
      </w:r>
      <w:r w:rsidR="00AA41F6" w:rsidRPr="00BE00B7">
        <w:t xml:space="preserve">Счета депо </w:t>
      </w:r>
      <w:r w:rsidRPr="00BE00B7">
        <w:t>Клиента Банк прекращает прием и исполнение от Клиента Поручений на совершение Торговых операций.</w:t>
      </w:r>
    </w:p>
    <w:p w14:paraId="0B34DFC4" w14:textId="77777777" w:rsidR="00A91929" w:rsidRPr="00BE00B7" w:rsidRDefault="00100A3D" w:rsidP="00B8732B">
      <w:pPr>
        <w:pStyle w:val="28"/>
        <w:keepNext w:val="0"/>
        <w:keepLines w:val="0"/>
        <w:numPr>
          <w:ilvl w:val="1"/>
          <w:numId w:val="2"/>
        </w:numPr>
        <w:tabs>
          <w:tab w:val="num" w:pos="567"/>
        </w:tabs>
        <w:spacing w:before="0"/>
        <w:ind w:left="0" w:firstLine="0"/>
        <w:outlineLvl w:val="9"/>
      </w:pPr>
      <w:r w:rsidRPr="00531A2A">
        <w:t>Банк имеет право в одностороннем порядке без согласования с Клиентом закрыть Лицевой счет/Субсчета Лицевого счета Клиента в случаях</w:t>
      </w:r>
      <w:r w:rsidR="00A91929" w:rsidRPr="00BE00B7">
        <w:t>:</w:t>
      </w:r>
    </w:p>
    <w:p w14:paraId="06790A4B" w14:textId="77777777" w:rsidR="00100A3D" w:rsidRDefault="00100A3D">
      <w:pPr>
        <w:pStyle w:val="1-"/>
      </w:pPr>
      <w:r w:rsidRPr="00531A2A">
        <w:t>отсутствия операций по Лицевому счету/Субсчету Лицевого счета (Идентификатору в ТС) в течение 3 (трех) месяцев и наличия нулевого остатка на таком Лицевом счете/Субсчете Лицевого счета;</w:t>
      </w:r>
    </w:p>
    <w:p w14:paraId="6C8C998A" w14:textId="77777777" w:rsidR="00100A3D" w:rsidRPr="00BE00B7" w:rsidRDefault="00100A3D">
      <w:pPr>
        <w:pStyle w:val="1-"/>
      </w:pPr>
      <w:r w:rsidRPr="00531A2A">
        <w:t>принятия Банком решения о прекращении проведения Торговых операций в Торговой системе (ТС) и/или ликвидации Торговой системы (ТС).</w:t>
      </w:r>
    </w:p>
    <w:p w14:paraId="68EB291C" w14:textId="77777777" w:rsidR="00100A3D" w:rsidRDefault="005436DE" w:rsidP="00B8732B">
      <w:pPr>
        <w:suppressAutoHyphens/>
        <w:ind w:firstLine="709"/>
        <w:rPr>
          <w:bCs/>
          <w:kern w:val="24"/>
          <w:sz w:val="24"/>
          <w:szCs w:val="24"/>
        </w:rPr>
      </w:pPr>
      <w:r w:rsidRPr="00BE00B7">
        <w:tab/>
      </w:r>
      <w:r w:rsidR="00100A3D" w:rsidRPr="00553180">
        <w:rPr>
          <w:bCs/>
          <w:kern w:val="24"/>
          <w:sz w:val="24"/>
          <w:szCs w:val="24"/>
        </w:rPr>
        <w:t xml:space="preserve">Если к моменту закрытия Субсчета Лицевого счета имеется остаток денежных средств и Клиентом не представлено в Банк Поручение на изменение остатков денежных </w:t>
      </w:r>
      <w:r w:rsidR="00100A3D" w:rsidRPr="00553180">
        <w:rPr>
          <w:bCs/>
          <w:kern w:val="24"/>
          <w:sz w:val="24"/>
          <w:szCs w:val="24"/>
        </w:rPr>
        <w:lastRenderedPageBreak/>
        <w:t>средств в ТС (Приложение №9.1 к Регламенту), Банк переводит остаток денежных средств на любой иной Субсчет Лицевого счета Клиента, открытый в Банке.</w:t>
      </w:r>
    </w:p>
    <w:p w14:paraId="2094F941" w14:textId="77777777" w:rsidR="00C36022" w:rsidRPr="00553180" w:rsidRDefault="00C36022" w:rsidP="00B8732B">
      <w:pPr>
        <w:suppressAutoHyphens/>
        <w:rPr>
          <w:bCs/>
          <w:kern w:val="24"/>
          <w:sz w:val="24"/>
          <w:szCs w:val="24"/>
        </w:rPr>
      </w:pPr>
    </w:p>
    <w:p w14:paraId="0E2B038A" w14:textId="77777777" w:rsidR="00100A3D" w:rsidRDefault="00100A3D" w:rsidP="00B8732B">
      <w:pPr>
        <w:rPr>
          <w:bCs/>
          <w:kern w:val="24"/>
          <w:sz w:val="24"/>
          <w:szCs w:val="24"/>
        </w:rPr>
      </w:pPr>
      <w:r w:rsidRPr="00553180">
        <w:rPr>
          <w:bCs/>
          <w:kern w:val="24"/>
          <w:sz w:val="24"/>
          <w:szCs w:val="24"/>
        </w:rPr>
        <w:t>Банк направляет Клиенту одним из способов связи, предусмотренных Приложением №15 к настоящему Регламенту, Уведомление об изменении условий Соглашения (Приложение №13Б к Регламенту) Клиента в течение 5 (пяти) рабочих дней с даты закрытия Банком Лицевого счета/Субсчета Лицевого счета по адресу (реквизитам), указанным в Анкете/Заявлении на обслуживание на финансовых рынках Клиента.</w:t>
      </w:r>
    </w:p>
    <w:p w14:paraId="23337F34" w14:textId="77777777" w:rsidR="00C36022" w:rsidRPr="00553180" w:rsidRDefault="00C36022" w:rsidP="00B8732B">
      <w:pPr>
        <w:rPr>
          <w:bCs/>
          <w:kern w:val="24"/>
          <w:sz w:val="24"/>
          <w:szCs w:val="24"/>
        </w:rPr>
      </w:pPr>
    </w:p>
    <w:p w14:paraId="09A3BEF7" w14:textId="77777777" w:rsidR="00C36022" w:rsidRPr="00553180" w:rsidRDefault="00C36022" w:rsidP="00B8732B">
      <w:pPr>
        <w:pStyle w:val="28"/>
        <w:keepNext w:val="0"/>
        <w:keepLines w:val="0"/>
        <w:numPr>
          <w:ilvl w:val="1"/>
          <w:numId w:val="2"/>
        </w:numPr>
        <w:tabs>
          <w:tab w:val="num" w:pos="567"/>
          <w:tab w:val="num" w:pos="851"/>
        </w:tabs>
        <w:spacing w:before="0"/>
        <w:ind w:left="0" w:firstLine="0"/>
        <w:outlineLvl w:val="9"/>
        <w:rPr>
          <w:b/>
        </w:rPr>
      </w:pPr>
      <w:bookmarkStart w:id="30" w:name="_Toc452183885"/>
      <w:bookmarkStart w:id="31" w:name="_Toc454790601"/>
      <w:bookmarkStart w:id="32" w:name="_Toc455158075"/>
      <w:bookmarkStart w:id="33" w:name="_Toc451149531"/>
      <w:bookmarkStart w:id="34" w:name="_Toc451341485"/>
      <w:r w:rsidRPr="00C156B4">
        <w:t>В случае назначения Клиентом по своему Счету депо, используемому для совершения Торговых операций и Неторговых операций с Ценными бумагами в рамках настоящего Регламента, Попечителя счета депо, а также в случае получения Банком поручения на закрытие указанного Счета депо, Банк прекращает прием от Клиента и исполнение Поручений на совершение Торговых и Неторговых операций с использованием такого Счета депо.</w:t>
      </w:r>
    </w:p>
    <w:p w14:paraId="69E1D1BC" w14:textId="77777777" w:rsidR="0039419E" w:rsidRPr="00BE00B7" w:rsidRDefault="000B3403" w:rsidP="00B8732B">
      <w:pPr>
        <w:pStyle w:val="28"/>
        <w:keepNext w:val="0"/>
        <w:keepLines w:val="0"/>
        <w:numPr>
          <w:ilvl w:val="1"/>
          <w:numId w:val="2"/>
        </w:numPr>
        <w:tabs>
          <w:tab w:val="num" w:pos="567"/>
          <w:tab w:val="num" w:pos="851"/>
        </w:tabs>
        <w:spacing w:before="0"/>
        <w:ind w:left="0" w:firstLine="0"/>
        <w:outlineLvl w:val="9"/>
        <w:rPr>
          <w:b/>
        </w:rPr>
      </w:pPr>
      <w:r w:rsidRPr="00531A2A">
        <w:rPr>
          <w:bCs w:val="0"/>
        </w:rPr>
        <w:t>Если иное прямо не предусмотрено в Регламенте, Клиент, заключая Соглашение и подавая Поручение, вправе действовать только от своего имени и за свой счет.</w:t>
      </w:r>
    </w:p>
    <w:p w14:paraId="1738087E" w14:textId="77777777" w:rsidR="0039419E" w:rsidRPr="00BE00B7" w:rsidRDefault="0039419E" w:rsidP="0045151A">
      <w:pPr>
        <w:pStyle w:val="28"/>
        <w:keepNext w:val="0"/>
        <w:keepLines w:val="0"/>
        <w:tabs>
          <w:tab w:val="num" w:pos="567"/>
          <w:tab w:val="num" w:pos="851"/>
        </w:tabs>
        <w:spacing w:before="0"/>
        <w:rPr>
          <w:b/>
        </w:rPr>
      </w:pPr>
    </w:p>
    <w:p w14:paraId="5BAA9287"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35" w:name="_Toc72160526"/>
      <w:r w:rsidRPr="00BE00B7">
        <w:rPr>
          <w:rFonts w:ascii="Times New Roman" w:hAnsi="Times New Roman"/>
          <w:b/>
          <w:sz w:val="24"/>
          <w:szCs w:val="24"/>
        </w:rPr>
        <w:t xml:space="preserve">РЕЗЕРВИРОВАНИЕ </w:t>
      </w:r>
      <w:bookmarkEnd w:id="30"/>
      <w:bookmarkEnd w:id="31"/>
      <w:bookmarkEnd w:id="32"/>
      <w:r w:rsidRPr="00BE00B7">
        <w:rPr>
          <w:rFonts w:ascii="Times New Roman" w:hAnsi="Times New Roman"/>
          <w:b/>
          <w:sz w:val="24"/>
          <w:szCs w:val="24"/>
        </w:rPr>
        <w:t>ДЕНЕЖНЫХ СРЕДСТВ</w:t>
      </w:r>
      <w:bookmarkEnd w:id="35"/>
      <w:r w:rsidR="008B69E3" w:rsidRPr="00BE00B7">
        <w:rPr>
          <w:rFonts w:ascii="Times New Roman" w:hAnsi="Times New Roman"/>
          <w:b/>
          <w:sz w:val="24"/>
          <w:szCs w:val="24"/>
        </w:rPr>
        <w:t xml:space="preserve"> </w:t>
      </w:r>
      <w:bookmarkStart w:id="36" w:name="р5"/>
      <w:bookmarkEnd w:id="33"/>
      <w:bookmarkEnd w:id="34"/>
      <w:bookmarkEnd w:id="36"/>
    </w:p>
    <w:p w14:paraId="39C42D32" w14:textId="77777777" w:rsidR="00C60881"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Во всех случаях, за исключением предусмотренных </w:t>
      </w:r>
      <w:r w:rsidR="00E073B5" w:rsidRPr="00BE00B7">
        <w:t>Р</w:t>
      </w:r>
      <w:r w:rsidRPr="00BE00B7">
        <w:t>азделом</w:t>
      </w:r>
      <w:r w:rsidR="00E073B5" w:rsidRPr="00BE00B7">
        <w:t> </w:t>
      </w:r>
      <w:r w:rsidRPr="00BE00B7">
        <w:t>12</w:t>
      </w:r>
      <w:r w:rsidR="00E073B5" w:rsidRPr="00BE00B7">
        <w:t xml:space="preserve"> Регламента,</w:t>
      </w:r>
      <w:r w:rsidR="008674FB" w:rsidRPr="00BE00B7">
        <w:t xml:space="preserve"> а также если иное не предусмотрено положениями Приложения № 21, Приложения № 24 к Регламенту для соответствующего вида операций, совершаемых Клиентом в рамках </w:t>
      </w:r>
      <w:r w:rsidR="00506010" w:rsidRPr="00BE00B7">
        <w:t>Р</w:t>
      </w:r>
      <w:r w:rsidR="008674FB" w:rsidRPr="00BE00B7">
        <w:t xml:space="preserve">егламента, </w:t>
      </w:r>
      <w:r w:rsidRPr="00BE00B7">
        <w:t xml:space="preserve"> </w:t>
      </w:r>
      <w:r w:rsidR="0031789C" w:rsidRPr="00BE00B7">
        <w:t xml:space="preserve">Клиент </w:t>
      </w:r>
      <w:r w:rsidRPr="00BE00B7">
        <w:t>до направления Банку каких</w:t>
      </w:r>
      <w:r w:rsidR="00E073B5" w:rsidRPr="00BE00B7">
        <w:t>-</w:t>
      </w:r>
      <w:r w:rsidRPr="00BE00B7">
        <w:t>либо Поручений на покупку</w:t>
      </w:r>
      <w:r w:rsidR="00C25808" w:rsidRPr="00BE00B7">
        <w:t>/продажу</w:t>
      </w:r>
      <w:r w:rsidRPr="00BE00B7">
        <w:t xml:space="preserve"> </w:t>
      </w:r>
      <w:r w:rsidR="00457A3C" w:rsidRPr="00BE00B7">
        <w:t>Инструментов финансового рынка</w:t>
      </w:r>
      <w:r w:rsidRPr="00BE00B7">
        <w:t xml:space="preserve"> должен обеспечить </w:t>
      </w:r>
      <w:r w:rsidR="00D905D0" w:rsidRPr="00BE00B7">
        <w:t xml:space="preserve">резервирование </w:t>
      </w:r>
      <w:r w:rsidR="00457A3C" w:rsidRPr="00BE00B7">
        <w:t xml:space="preserve">на Лицевом счете </w:t>
      </w:r>
      <w:r w:rsidR="006B6F7A" w:rsidRPr="00BE00B7">
        <w:t>денежных средств</w:t>
      </w:r>
      <w:r w:rsidRPr="00BE00B7">
        <w:t xml:space="preserve"> </w:t>
      </w:r>
      <w:r w:rsidR="00D905D0" w:rsidRPr="00BE00B7">
        <w:t xml:space="preserve">в объеме, </w:t>
      </w:r>
      <w:r w:rsidRPr="00BE00B7">
        <w:t>необходим</w:t>
      </w:r>
      <w:r w:rsidR="00D905D0" w:rsidRPr="00BE00B7">
        <w:t>ом</w:t>
      </w:r>
      <w:r w:rsidRPr="00BE00B7">
        <w:t xml:space="preserve"> для </w:t>
      </w:r>
      <w:r w:rsidR="00A47D76" w:rsidRPr="00BE00B7">
        <w:t xml:space="preserve">надлежащего </w:t>
      </w:r>
      <w:r w:rsidR="00FC5DC3" w:rsidRPr="00BE00B7">
        <w:t xml:space="preserve">Урегулирования </w:t>
      </w:r>
      <w:r w:rsidRPr="00BE00B7">
        <w:t xml:space="preserve">сделки, </w:t>
      </w:r>
      <w:r w:rsidR="00FC5DC3" w:rsidRPr="00BE00B7">
        <w:t xml:space="preserve">уплаты </w:t>
      </w:r>
      <w:r w:rsidR="001969CA" w:rsidRPr="00BE00B7">
        <w:t xml:space="preserve">Банку </w:t>
      </w:r>
      <w:r w:rsidR="00361D90" w:rsidRPr="00BE00B7">
        <w:t>комиссионного вознаграждения и</w:t>
      </w:r>
      <w:r w:rsidR="00FC5DC3" w:rsidRPr="00BE00B7">
        <w:t xml:space="preserve"> возмещения</w:t>
      </w:r>
      <w:r w:rsidR="00361D90" w:rsidRPr="00BE00B7">
        <w:t xml:space="preserve"> </w:t>
      </w:r>
      <w:r w:rsidRPr="00BE00B7">
        <w:t>Фактических расходов, указанных в Приложении №</w:t>
      </w:r>
      <w:r w:rsidR="00E073B5" w:rsidRPr="00BE00B7">
        <w:t> </w:t>
      </w:r>
      <w:r w:rsidRPr="00BE00B7">
        <w:t>16</w:t>
      </w:r>
      <w:r w:rsidR="00E454D2" w:rsidRPr="00BE00B7">
        <w:t xml:space="preserve"> к Регламенту</w:t>
      </w:r>
      <w:r w:rsidRPr="00BE00B7">
        <w:t>.</w:t>
      </w:r>
      <w:r w:rsidR="00FA09F9" w:rsidRPr="00BE00B7">
        <w:t xml:space="preserve"> Под резервированием</w:t>
      </w:r>
      <w:r w:rsidR="001C72AA">
        <w:t xml:space="preserve"> </w:t>
      </w:r>
      <w:r w:rsidR="00FA09F9" w:rsidRPr="00BE00B7">
        <w:t xml:space="preserve">денежных средств понимается </w:t>
      </w:r>
      <w:r w:rsidR="00D34642" w:rsidRPr="00BE00B7">
        <w:t xml:space="preserve">их </w:t>
      </w:r>
      <w:r w:rsidR="0062430E" w:rsidRPr="00BE00B7">
        <w:t>предварительное депонирование</w:t>
      </w:r>
      <w:r w:rsidR="00D34642" w:rsidRPr="00BE00B7">
        <w:t xml:space="preserve"> Клиентом</w:t>
      </w:r>
      <w:r w:rsidR="00D905D0" w:rsidRPr="00BE00B7">
        <w:t xml:space="preserve"> </w:t>
      </w:r>
      <w:r w:rsidR="00DA7B9C" w:rsidRPr="00BE00B7">
        <w:t xml:space="preserve">на Лицевом счете </w:t>
      </w:r>
      <w:r w:rsidR="00E41DCF" w:rsidRPr="00BE00B7">
        <w:t xml:space="preserve">Клиента </w:t>
      </w:r>
      <w:r w:rsidR="00204EF3" w:rsidRPr="00BE00B7">
        <w:t>(Субсчете Лицевого счета, предназначенного для расчетов по Сделкам в соответствующей ТС</w:t>
      </w:r>
      <w:r w:rsidR="00E41DCF" w:rsidRPr="00BE00B7">
        <w:t xml:space="preserve"> или на Внебиржевом рынке соответственно) </w:t>
      </w:r>
      <w:r w:rsidR="00D34642" w:rsidRPr="00BE00B7">
        <w:t xml:space="preserve">до подачи в Банк </w:t>
      </w:r>
      <w:r w:rsidR="00DA7B9C" w:rsidRPr="00BE00B7">
        <w:t>Поручения на совершение Сделки в объеме, установленном в настоящем пункте Регламента</w:t>
      </w:r>
      <w:r w:rsidR="00FA09F9" w:rsidRPr="00BE00B7">
        <w:t>.</w:t>
      </w:r>
    </w:p>
    <w:p w14:paraId="36069D13" w14:textId="124B9A49" w:rsidR="000A34A6" w:rsidRPr="00BE00B7" w:rsidRDefault="000A34A6" w:rsidP="00F603E5">
      <w:pPr>
        <w:pStyle w:val="28"/>
        <w:keepNext w:val="0"/>
        <w:keepLines w:val="0"/>
        <w:numPr>
          <w:ilvl w:val="1"/>
          <w:numId w:val="2"/>
        </w:numPr>
        <w:tabs>
          <w:tab w:val="num" w:pos="0"/>
        </w:tabs>
        <w:spacing w:before="0"/>
        <w:ind w:left="0" w:firstLine="0"/>
        <w:outlineLvl w:val="9"/>
      </w:pPr>
      <w:r w:rsidRPr="00BE00B7">
        <w:t>Перечисление денежных средств на Лицевой счет</w:t>
      </w:r>
      <w:r w:rsidR="00E20EFD">
        <w:t>, открытый юридическому лицу</w:t>
      </w:r>
      <w:r w:rsidRPr="00BE00B7">
        <w:t xml:space="preserve"> может производиться </w:t>
      </w:r>
      <w:r w:rsidR="00E0261E" w:rsidRPr="00BE00B7">
        <w:t>Клиентом</w:t>
      </w:r>
      <w:r w:rsidRPr="00BE00B7">
        <w:t xml:space="preserve"> </w:t>
      </w:r>
      <w:r w:rsidR="00CD0DDE" w:rsidRPr="00CD0DDE">
        <w:t>только переводом со своего расчетного счета</w:t>
      </w:r>
      <w:r w:rsidR="00E20EFD">
        <w:t>.</w:t>
      </w:r>
      <w:r w:rsidR="00CD0DDE" w:rsidRPr="00CD0DDE">
        <w:t xml:space="preserve"> </w:t>
      </w:r>
      <w:r w:rsidR="00E20EFD">
        <w:t xml:space="preserve">Перечисление денежных средств на Лицевой счет, открытый физическому лицу </w:t>
      </w:r>
      <w:r w:rsidR="00E20EFD" w:rsidRPr="00E20EFD">
        <w:t>может производиться Клиентом</w:t>
      </w:r>
      <w:r w:rsidR="00F603E5">
        <w:t xml:space="preserve"> </w:t>
      </w:r>
      <w:r w:rsidR="00E20EFD" w:rsidRPr="00E20EFD">
        <w:t>-</w:t>
      </w:r>
      <w:r w:rsidR="00F603E5">
        <w:t xml:space="preserve"> </w:t>
      </w:r>
      <w:r w:rsidR="00E20EFD" w:rsidRPr="00E20EFD">
        <w:t>физическим лицом со своего банковского счета или со счета, принадлежащего третьему лицу, если оно является физическим лицом</w:t>
      </w:r>
      <w:r w:rsidR="00E20EFD">
        <w:t>.</w:t>
      </w:r>
      <w:r w:rsidR="00E20EFD" w:rsidRPr="00E20EFD">
        <w:t xml:space="preserve"> </w:t>
      </w:r>
      <w:r w:rsidR="00CD0DDE" w:rsidRPr="00CD0DDE">
        <w:t>При этом Банк вправе не производить зачисление денежных средств на Лицевой счет Клиента</w:t>
      </w:r>
      <w:r w:rsidR="00F603E5">
        <w:t xml:space="preserve"> </w:t>
      </w:r>
      <w:r w:rsidR="00DC232E">
        <w:t>-</w:t>
      </w:r>
      <w:r w:rsidR="00F603E5">
        <w:t xml:space="preserve"> </w:t>
      </w:r>
      <w:r w:rsidR="00DC232E">
        <w:t>физического лица</w:t>
      </w:r>
      <w:r w:rsidR="00CD0DDE" w:rsidRPr="00CD0DDE">
        <w:t xml:space="preserve"> до момента получения Банком от Клиента</w:t>
      </w:r>
      <w:r w:rsidR="00DC232E">
        <w:t>-физического лица</w:t>
      </w:r>
      <w:r w:rsidR="00CD0DDE" w:rsidRPr="00CD0DDE">
        <w:t xml:space="preserve">, на имя которого поступили денежные средства </w:t>
      </w:r>
      <w:r w:rsidR="00DC232E">
        <w:t>от</w:t>
      </w:r>
      <w:r w:rsidR="00CD0DDE" w:rsidRPr="00CD0DDE">
        <w:t xml:space="preserve"> физического лица, соответствующего письменного распоряжения. Внесение денежных средств путем перечисления на Лицевой счет </w:t>
      </w:r>
      <w:r w:rsidR="009362E0">
        <w:t xml:space="preserve">Клиента </w:t>
      </w:r>
      <w:r w:rsidR="00CD0DDE" w:rsidRPr="00CD0DDE">
        <w:t>со счетов третьих лиц - юридических лиц не допускается</w:t>
      </w:r>
      <w:r w:rsidR="009362E0">
        <w:t>, за исключением случаев перечисления доходов по Ценным бумагам</w:t>
      </w:r>
      <w:r w:rsidR="00CD0DDE" w:rsidRPr="00CD0DDE">
        <w:t>.</w:t>
      </w:r>
    </w:p>
    <w:p w14:paraId="36C4A770" w14:textId="77777777" w:rsidR="00DF2A84"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При перечислении денежных средств на Лицевой счет Клиент с целью правильного и своевременного зачисления на соответствующий Субсчет Лицевого счета должен указать в платежных документах реквизиты Лицевого счета, а также следующее назначение платежа: «Перечисление средств для покупки </w:t>
      </w:r>
      <w:r w:rsidR="00CB0449" w:rsidRPr="00BE00B7">
        <w:t>Инструментов финансового рынка</w:t>
      </w:r>
      <w:r w:rsidRPr="00BE00B7">
        <w:t xml:space="preserve"> по Соглашению № ___ от ___ _____ __г. (НДС не облагается) для зачисления на субсчет №______». При этом Клиент обязуется не позднее дня, в который осуществляется перечисление, уведомить Сотрудника Банка об осуществлении указанного перечисления. </w:t>
      </w:r>
    </w:p>
    <w:p w14:paraId="31583CBE" w14:textId="77777777" w:rsidR="000A34A6" w:rsidRPr="00BE00B7" w:rsidRDefault="00DF2A84" w:rsidP="002D50C9">
      <w:pPr>
        <w:pStyle w:val="28"/>
        <w:keepNext w:val="0"/>
        <w:keepLines w:val="0"/>
        <w:numPr>
          <w:ilvl w:val="1"/>
          <w:numId w:val="2"/>
        </w:numPr>
        <w:tabs>
          <w:tab w:val="num" w:pos="567"/>
        </w:tabs>
        <w:spacing w:before="0"/>
        <w:ind w:left="0" w:firstLine="0"/>
        <w:outlineLvl w:val="9"/>
      </w:pPr>
      <w:r w:rsidRPr="00BE00B7">
        <w:lastRenderedPageBreak/>
        <w:tab/>
      </w:r>
      <w:r w:rsidR="000A34A6" w:rsidRPr="00BE00B7">
        <w:t xml:space="preserve">Клиент соглашается с тем, что в том случае, если он при перечислении денежных средств не указал в назначении платежа номер Субсчета Лицевого счета, то Банк зачисляет денежные средства на Субсчет Лицевого счета, предназначенный для учета денежных средств в ТС </w:t>
      </w:r>
      <w:r w:rsidR="000522FA" w:rsidRPr="00BE00B7">
        <w:t>ФР</w:t>
      </w:r>
      <w:r w:rsidR="000A34A6" w:rsidRPr="00BE00B7">
        <w:t xml:space="preserve">, а при отсутствии Субсчета Лицевого счета, предназначенного для учета денежных средств в ТС </w:t>
      </w:r>
      <w:r w:rsidR="000522FA" w:rsidRPr="00BE00B7">
        <w:t>ФР</w:t>
      </w:r>
      <w:r w:rsidR="000A34A6" w:rsidRPr="00BE00B7">
        <w:t>, Банк зачисляет денежные средства</w:t>
      </w:r>
      <w:r w:rsidR="00BB47FD" w:rsidRPr="00BE00B7">
        <w:t xml:space="preserve"> </w:t>
      </w:r>
      <w:r w:rsidR="007532A2" w:rsidRPr="00BE00B7">
        <w:t xml:space="preserve">на любой открытый </w:t>
      </w:r>
      <w:r w:rsidR="000A34A6" w:rsidRPr="00BE00B7">
        <w:t xml:space="preserve"> Субсчет Лицевого счета</w:t>
      </w:r>
      <w:r w:rsidRPr="00BE00B7">
        <w:t xml:space="preserve"> или открывает в соответствии с п. 4.5. дополнительный/необходимый Субсчет Лицевого счета</w:t>
      </w:r>
      <w:r w:rsidR="004872BA">
        <w:t>.</w:t>
      </w:r>
    </w:p>
    <w:p w14:paraId="211F22B0"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Зачисление </w:t>
      </w:r>
      <w:r w:rsidR="00BD1D31" w:rsidRPr="00BE00B7">
        <w:t xml:space="preserve">денежных </w:t>
      </w:r>
      <w:r w:rsidRPr="00BE00B7">
        <w:t xml:space="preserve">средств на соответствующий Субсчет Лицевого счета производится не позднее следующего </w:t>
      </w:r>
      <w:r w:rsidR="00EC2D96" w:rsidRPr="00BE00B7">
        <w:t xml:space="preserve">Рабочего </w:t>
      </w:r>
      <w:r w:rsidRPr="00BE00B7">
        <w:t xml:space="preserve">дня после фактического поступления </w:t>
      </w:r>
      <w:r w:rsidR="009141F3" w:rsidRPr="00BE00B7">
        <w:t xml:space="preserve">денежных </w:t>
      </w:r>
      <w:r w:rsidRPr="00BE00B7">
        <w:t xml:space="preserve">средств на </w:t>
      </w:r>
      <w:r w:rsidR="00E0032D" w:rsidRPr="00BE00B7">
        <w:t xml:space="preserve">соответствующий </w:t>
      </w:r>
      <w:r w:rsidRPr="00BE00B7">
        <w:t>корреспондентский счет Банка. Если платеж</w:t>
      </w:r>
      <w:r w:rsidR="00E0032D" w:rsidRPr="00BE00B7">
        <w:t>/зачисление</w:t>
      </w:r>
      <w:r w:rsidRPr="00BE00B7">
        <w:t xml:space="preserve"> осуществляется с </w:t>
      </w:r>
      <w:r w:rsidR="009141F3" w:rsidRPr="00BE00B7">
        <w:t xml:space="preserve">банковского </w:t>
      </w:r>
      <w:r w:rsidRPr="00BE00B7">
        <w:t>счета, открытого в любом из отделений Банка в городе Москва, то зачисление денежных средств производится одновременно со списанием их с указанного счета.</w:t>
      </w:r>
    </w:p>
    <w:p w14:paraId="42826F5D"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Резервирование денежных средств </w:t>
      </w:r>
      <w:r w:rsidR="004343AC" w:rsidRPr="00BE00B7">
        <w:t xml:space="preserve">в ТС </w:t>
      </w:r>
      <w:r w:rsidRPr="00BE00B7">
        <w:t>производится Банком (при условии</w:t>
      </w:r>
      <w:r w:rsidR="00E2772F" w:rsidRPr="00BE00B7">
        <w:t xml:space="preserve"> их</w:t>
      </w:r>
      <w:r w:rsidRPr="00BE00B7">
        <w:t xml:space="preserve"> </w:t>
      </w:r>
      <w:r w:rsidR="00E2772F" w:rsidRPr="00BE00B7">
        <w:t xml:space="preserve">поступления </w:t>
      </w:r>
      <w:r w:rsidRPr="00BE00B7">
        <w:t xml:space="preserve">на корреспондентский счет Банка до 16-00 московского времени) не позднее 11-00 московского времени </w:t>
      </w:r>
      <w:r w:rsidR="00E2772F" w:rsidRPr="00BE00B7">
        <w:t xml:space="preserve">Рабочего </w:t>
      </w:r>
      <w:r w:rsidRPr="00BE00B7">
        <w:t>дня, следующего за днем зачисления денежных средств на корреспондентский счет Банка.</w:t>
      </w:r>
    </w:p>
    <w:p w14:paraId="20F709D2" w14:textId="77777777" w:rsidR="006D6584" w:rsidRPr="00BE00B7" w:rsidRDefault="004343AC" w:rsidP="002D50C9">
      <w:pPr>
        <w:pStyle w:val="28"/>
        <w:keepNext w:val="0"/>
        <w:keepLines w:val="0"/>
        <w:tabs>
          <w:tab w:val="num" w:pos="567"/>
        </w:tabs>
        <w:spacing w:before="0"/>
        <w:outlineLvl w:val="9"/>
      </w:pPr>
      <w:bookmarkStart w:id="37" w:name="_Toc451149532"/>
      <w:bookmarkStart w:id="38" w:name="_Toc451341486"/>
      <w:bookmarkStart w:id="39" w:name="_Toc452183886"/>
      <w:bookmarkStart w:id="40" w:name="_Toc454790602"/>
      <w:bookmarkStart w:id="41" w:name="_Toc455158076"/>
      <w:r w:rsidRPr="00BE00B7">
        <w:t xml:space="preserve">Под резервированием денежных средств Банком в Торговой системе понимается </w:t>
      </w:r>
      <w:r w:rsidR="005E7FF1" w:rsidRPr="00BE00B7">
        <w:t xml:space="preserve">их </w:t>
      </w:r>
      <w:r w:rsidRPr="00BE00B7">
        <w:t>депонирование</w:t>
      </w:r>
      <w:r w:rsidR="005E7FF1" w:rsidRPr="00BE00B7">
        <w:t xml:space="preserve"> Банком</w:t>
      </w:r>
      <w:r w:rsidRPr="00BE00B7">
        <w:t xml:space="preserve"> в соответствии с Правилами ТС на специальном счете в организации, осуществляющей расчеты между участниками Торговой системы.</w:t>
      </w:r>
    </w:p>
    <w:p w14:paraId="40407842" w14:textId="77777777" w:rsidR="000A34A6" w:rsidRPr="00BE00B7" w:rsidRDefault="004D6666" w:rsidP="002D50C9">
      <w:pPr>
        <w:pStyle w:val="28"/>
        <w:keepNext w:val="0"/>
        <w:keepLines w:val="0"/>
        <w:numPr>
          <w:ilvl w:val="1"/>
          <w:numId w:val="2"/>
        </w:numPr>
        <w:tabs>
          <w:tab w:val="num" w:pos="567"/>
        </w:tabs>
        <w:spacing w:before="0"/>
        <w:ind w:left="0" w:firstLine="0"/>
        <w:outlineLvl w:val="9"/>
      </w:pPr>
      <w:r w:rsidRPr="00BE00B7">
        <w:t xml:space="preserve">Перевод </w:t>
      </w:r>
      <w:r w:rsidR="008E4923" w:rsidRPr="00BE00B7">
        <w:t xml:space="preserve">денежных </w:t>
      </w:r>
      <w:r w:rsidRPr="00BE00B7">
        <w:t xml:space="preserve">средств между Субсчетами Лицевого счета Клиента, открытыми Банком для работы Клиента в различных Торговых системах, осуществляется Банком на основании </w:t>
      </w:r>
      <w:r w:rsidR="00660F26" w:rsidRPr="00BE00B7">
        <w:t>Поручения</w:t>
      </w:r>
      <w:r w:rsidR="00743E61" w:rsidRPr="00BE00B7">
        <w:t xml:space="preserve"> </w:t>
      </w:r>
      <w:r w:rsidRPr="00BE00B7">
        <w:t xml:space="preserve">на изменение </w:t>
      </w:r>
      <w:r w:rsidR="00660F26" w:rsidRPr="00BE00B7">
        <w:t xml:space="preserve">Позиции Клиента </w:t>
      </w:r>
      <w:r w:rsidR="00577B7E" w:rsidRPr="00BE00B7">
        <w:t>в ТС</w:t>
      </w:r>
      <w:r w:rsidRPr="00BE00B7">
        <w:t xml:space="preserve"> (Приложение №</w:t>
      </w:r>
      <w:r w:rsidR="003572BD" w:rsidRPr="00BE00B7">
        <w:t> </w:t>
      </w:r>
      <w:r w:rsidRPr="00BE00B7">
        <w:t xml:space="preserve">9.1 к Регламенту) в соответствии с требованиями Раздела 16 Регламента. Перевод </w:t>
      </w:r>
      <w:r w:rsidR="008E4923" w:rsidRPr="00BE00B7">
        <w:t xml:space="preserve">денежных </w:t>
      </w:r>
      <w:r w:rsidRPr="00BE00B7">
        <w:t>средств между Субсчетами Лицевого счета Клиента может осуществляться Банком в порядке, предусмотренном п</w:t>
      </w:r>
      <w:r w:rsidR="003572BD" w:rsidRPr="00BE00B7">
        <w:t>унктом </w:t>
      </w:r>
      <w:r w:rsidRPr="00BE00B7">
        <w:t>16.1</w:t>
      </w:r>
      <w:r w:rsidR="00660F26" w:rsidRPr="00BE00B7">
        <w:t>5</w:t>
      </w:r>
      <w:r w:rsidRPr="00BE00B7">
        <w:t xml:space="preserve"> Регламента. При наличии у Клиента нескольких Лицевых счетов в Банке перевод </w:t>
      </w:r>
      <w:r w:rsidR="008E4923" w:rsidRPr="00BE00B7">
        <w:t xml:space="preserve">денежных </w:t>
      </w:r>
      <w:r w:rsidRPr="00BE00B7">
        <w:t xml:space="preserve">средств между Лицевыми счетами Клиента, осуществляется согласно законодательству Российской Федерации </w:t>
      </w:r>
      <w:r w:rsidR="005436DE" w:rsidRPr="00BE00B7">
        <w:t xml:space="preserve">- </w:t>
      </w:r>
      <w:r w:rsidRPr="00BE00B7">
        <w:t xml:space="preserve">через </w:t>
      </w:r>
      <w:r w:rsidR="003151F1" w:rsidRPr="00BE00B7">
        <w:t xml:space="preserve">банковский </w:t>
      </w:r>
      <w:r w:rsidRPr="00BE00B7">
        <w:t xml:space="preserve">счет Клиента, открытый в Банке или в другой кредитной организации. </w:t>
      </w:r>
    </w:p>
    <w:p w14:paraId="045253F2" w14:textId="77777777" w:rsidR="00765AF4" w:rsidRPr="00BE00B7" w:rsidRDefault="004D6666" w:rsidP="002D50C9">
      <w:pPr>
        <w:pStyle w:val="28"/>
        <w:keepNext w:val="0"/>
        <w:keepLines w:val="0"/>
        <w:numPr>
          <w:ilvl w:val="1"/>
          <w:numId w:val="2"/>
        </w:numPr>
        <w:tabs>
          <w:tab w:val="num" w:pos="567"/>
        </w:tabs>
        <w:spacing w:before="0"/>
        <w:ind w:left="0" w:firstLine="0"/>
        <w:outlineLvl w:val="9"/>
      </w:pPr>
      <w:r w:rsidRPr="00BE00B7">
        <w:t xml:space="preserve">Банк </w:t>
      </w:r>
      <w:r w:rsidR="006B5C9A" w:rsidRPr="00BE00B7">
        <w:t>вправе изменить требования о предварительном резервировании</w:t>
      </w:r>
      <w:r w:rsidR="00765AF4" w:rsidRPr="00BE00B7">
        <w:t xml:space="preserve"> </w:t>
      </w:r>
      <w:r w:rsidRPr="00BE00B7">
        <w:t>денежных средств</w:t>
      </w:r>
      <w:r w:rsidR="006B5C9A" w:rsidRPr="00BE00B7">
        <w:t>, установленных в п.5.1 Регламента,</w:t>
      </w:r>
      <w:r w:rsidR="00765AF4" w:rsidRPr="00BE00B7">
        <w:t xml:space="preserve"> </w:t>
      </w:r>
      <w:r w:rsidR="006B5C9A" w:rsidRPr="00BE00B7">
        <w:t xml:space="preserve">в отношении Сделки, совершаемой </w:t>
      </w:r>
      <w:r w:rsidR="00765AF4" w:rsidRPr="00BE00B7">
        <w:t>на Внебиржевом рынке</w:t>
      </w:r>
      <w:r w:rsidRPr="00BE00B7">
        <w:t>.</w:t>
      </w:r>
      <w:r w:rsidR="006B5C9A" w:rsidRPr="00BE00B7">
        <w:t xml:space="preserve"> Решение принимается Банком самостоятельно в отношении каждого отдельного Клиента и конкретной Сделки.</w:t>
      </w:r>
    </w:p>
    <w:p w14:paraId="656B27D4" w14:textId="77777777" w:rsidR="0023756F" w:rsidRPr="00BE00B7" w:rsidRDefault="001C210E" w:rsidP="002D50C9">
      <w:pPr>
        <w:pStyle w:val="28"/>
        <w:keepNext w:val="0"/>
        <w:keepLines w:val="0"/>
        <w:numPr>
          <w:ilvl w:val="1"/>
          <w:numId w:val="2"/>
        </w:numPr>
        <w:tabs>
          <w:tab w:val="num" w:pos="567"/>
        </w:tabs>
        <w:spacing w:before="0"/>
        <w:ind w:left="0" w:firstLine="0"/>
        <w:outlineLvl w:val="9"/>
      </w:pPr>
      <w:r w:rsidRPr="00BE00B7">
        <w:t xml:space="preserve">Специальные условия резервирования Клиентом </w:t>
      </w:r>
      <w:r w:rsidR="000A34A6" w:rsidRPr="00BE00B7">
        <w:t xml:space="preserve">денежных средств для операций на Срочном рынке </w:t>
      </w:r>
      <w:r w:rsidR="0099236C" w:rsidRPr="00BE00B7">
        <w:t xml:space="preserve">и </w:t>
      </w:r>
      <w:r w:rsidR="003572BD" w:rsidRPr="00BE00B7">
        <w:t>в</w:t>
      </w:r>
      <w:r w:rsidR="0099236C" w:rsidRPr="00BE00B7">
        <w:t>алютном рынке</w:t>
      </w:r>
      <w:r w:rsidR="00E04D87" w:rsidRPr="00BE00B7">
        <w:t>, Внебиржевом рынке,</w:t>
      </w:r>
      <w:r w:rsidR="0099236C" w:rsidRPr="00BE00B7">
        <w:t xml:space="preserve"> </w:t>
      </w:r>
      <w:r w:rsidR="000A34A6" w:rsidRPr="00BE00B7">
        <w:t xml:space="preserve">осуществляется в соответствии с </w:t>
      </w:r>
      <w:r w:rsidR="00310212" w:rsidRPr="00BE00B7">
        <w:t xml:space="preserve">положениями </w:t>
      </w:r>
      <w:r w:rsidR="000A34A6" w:rsidRPr="00BE00B7">
        <w:t>Приложения №</w:t>
      </w:r>
      <w:r w:rsidR="003572BD" w:rsidRPr="00BE00B7">
        <w:t> </w:t>
      </w:r>
      <w:r w:rsidR="000A34A6" w:rsidRPr="00BE00B7">
        <w:t>21</w:t>
      </w:r>
      <w:r w:rsidR="00E04D87" w:rsidRPr="00BE00B7">
        <w:t>,</w:t>
      </w:r>
      <w:r w:rsidR="000A34A6" w:rsidRPr="00BE00B7">
        <w:t xml:space="preserve"> </w:t>
      </w:r>
      <w:r w:rsidR="0099236C" w:rsidRPr="00BE00B7">
        <w:t>Приложения №</w:t>
      </w:r>
      <w:r w:rsidR="003572BD" w:rsidRPr="00BE00B7">
        <w:t> </w:t>
      </w:r>
      <w:r w:rsidR="0099236C" w:rsidRPr="00BE00B7">
        <w:t xml:space="preserve">24 </w:t>
      </w:r>
      <w:r w:rsidR="000A34A6" w:rsidRPr="00BE00B7">
        <w:t>к Регламенту</w:t>
      </w:r>
      <w:r w:rsidR="00E04D87" w:rsidRPr="00BE00B7">
        <w:t xml:space="preserve"> и разделом 11 Регламента</w:t>
      </w:r>
      <w:r w:rsidR="000A34A6" w:rsidRPr="00BE00B7">
        <w:t>.</w:t>
      </w:r>
    </w:p>
    <w:p w14:paraId="5AE3E3B4" w14:textId="77777777" w:rsidR="00720968" w:rsidRDefault="0023756F" w:rsidP="002D50C9">
      <w:pPr>
        <w:pStyle w:val="28"/>
        <w:keepNext w:val="0"/>
        <w:keepLines w:val="0"/>
        <w:numPr>
          <w:ilvl w:val="1"/>
          <w:numId w:val="2"/>
        </w:numPr>
        <w:tabs>
          <w:tab w:val="num" w:pos="567"/>
        </w:tabs>
        <w:spacing w:before="0"/>
        <w:ind w:left="0" w:firstLine="0"/>
        <w:outlineLvl w:val="9"/>
      </w:pPr>
      <w:r w:rsidRPr="00BE00B7">
        <w:t>Клиент не имеет право на получение с Банка процентов на денежные средства, учитываемые на Лицевом счете (Субсчете Лицевого счета) Клиента, за весь период нахождения денежных средств на Лицевом счете (Субсчете Лицевого счета) Клиента.</w:t>
      </w:r>
      <w:r w:rsidR="001226FA" w:rsidRPr="00BE00B7">
        <w:t xml:space="preserve"> </w:t>
      </w:r>
    </w:p>
    <w:p w14:paraId="73A35B9C" w14:textId="77777777" w:rsidR="00A2048F" w:rsidRPr="00BE00B7" w:rsidRDefault="00A2048F" w:rsidP="00222A3F">
      <w:pPr>
        <w:pStyle w:val="28"/>
        <w:keepNext w:val="0"/>
        <w:keepLines w:val="0"/>
        <w:numPr>
          <w:ilvl w:val="1"/>
          <w:numId w:val="2"/>
        </w:numPr>
        <w:tabs>
          <w:tab w:val="num" w:pos="567"/>
        </w:tabs>
        <w:spacing w:before="0"/>
        <w:ind w:left="0" w:firstLine="0"/>
        <w:outlineLvl w:val="9"/>
      </w:pPr>
      <w:r w:rsidRPr="009A2E33">
        <w:t xml:space="preserve">Клиент, использующий сегрегированный учет ценных бумаг эмитентов США в соответствии с Условиями, при совершении </w:t>
      </w:r>
      <w:r>
        <w:t>С</w:t>
      </w:r>
      <w:r w:rsidRPr="009A2E33">
        <w:t xml:space="preserve">делок </w:t>
      </w:r>
      <w:r>
        <w:t xml:space="preserve">НП </w:t>
      </w:r>
      <w:r w:rsidRPr="009A2E33">
        <w:t>в ИнТС обязан обеспечить</w:t>
      </w:r>
      <w:r w:rsidR="00F854D6" w:rsidRPr="00F854D6">
        <w:t xml:space="preserve"> </w:t>
      </w:r>
      <w:r w:rsidR="00471103">
        <w:t>наличие</w:t>
      </w:r>
      <w:r w:rsidR="00F854D6">
        <w:t xml:space="preserve"> </w:t>
      </w:r>
      <w:r w:rsidR="00F854D6" w:rsidRPr="00BE00B7">
        <w:t>на Лицевом счете</w:t>
      </w:r>
      <w:r w:rsidR="0051098D">
        <w:t xml:space="preserve"> для учета операций в ИнТС</w:t>
      </w:r>
      <w:r w:rsidRPr="009A2E33">
        <w:t xml:space="preserve"> </w:t>
      </w:r>
      <w:r w:rsidR="00471103">
        <w:t xml:space="preserve">свободных </w:t>
      </w:r>
      <w:r w:rsidR="00D3093D" w:rsidRPr="00BE00B7">
        <w:t xml:space="preserve">денежных средств в объеме, необходимом для надлежащего Урегулирования </w:t>
      </w:r>
      <w:r w:rsidR="0003187F">
        <w:t>сделок,</w:t>
      </w:r>
      <w:r w:rsidR="0003187F" w:rsidRPr="0003187F">
        <w:t xml:space="preserve"> </w:t>
      </w:r>
      <w:r w:rsidR="0003187F" w:rsidRPr="00BE00B7">
        <w:t>уплаты Банку комиссионного вознаграждения и возмещения Фактических расходов</w:t>
      </w:r>
      <w:r w:rsidR="0003187F">
        <w:t xml:space="preserve"> </w:t>
      </w:r>
      <w:r w:rsidRPr="009A2E33">
        <w:t xml:space="preserve">в дату расчетов </w:t>
      </w:r>
      <w:r w:rsidR="0003187F">
        <w:t xml:space="preserve">(исполнения обязательств) </w:t>
      </w:r>
      <w:r w:rsidRPr="009A2E33">
        <w:t xml:space="preserve">по состоянию на 15:00 по Московскому времени. Клиент, не использующий сегрегированный учет ценных бумаг эмитентов США в соответствии с Условиями, при совершении </w:t>
      </w:r>
      <w:r>
        <w:t>С</w:t>
      </w:r>
      <w:r w:rsidRPr="009A2E33">
        <w:t xml:space="preserve">делок </w:t>
      </w:r>
      <w:r>
        <w:t xml:space="preserve">НП </w:t>
      </w:r>
      <w:r w:rsidRPr="009A2E33">
        <w:t xml:space="preserve">в ИнТС обязан обеспечить наличие </w:t>
      </w:r>
      <w:r w:rsidR="00471103">
        <w:t xml:space="preserve">на Лицевом счете </w:t>
      </w:r>
      <w:r w:rsidR="0051098D">
        <w:t>для учета операций в ИнТС</w:t>
      </w:r>
      <w:r w:rsidR="0051098D" w:rsidRPr="009A2E33">
        <w:t xml:space="preserve"> </w:t>
      </w:r>
      <w:r w:rsidRPr="009A2E33">
        <w:t xml:space="preserve">свободных денежных средств </w:t>
      </w:r>
      <w:r w:rsidR="00293CD8" w:rsidRPr="00BE00B7">
        <w:t xml:space="preserve">в объеме, необходимом для надлежащего Урегулирования </w:t>
      </w:r>
      <w:r w:rsidR="00293CD8">
        <w:t>сделок,</w:t>
      </w:r>
      <w:r w:rsidR="00293CD8" w:rsidRPr="0003187F">
        <w:t xml:space="preserve"> </w:t>
      </w:r>
      <w:r w:rsidR="00293CD8" w:rsidRPr="00BE00B7">
        <w:t xml:space="preserve">уплаты Банку комиссионного вознаграждения и возмещения </w:t>
      </w:r>
      <w:r w:rsidR="00293CD8" w:rsidRPr="00BE00B7">
        <w:lastRenderedPageBreak/>
        <w:t>Фактических расходов</w:t>
      </w:r>
      <w:r w:rsidR="00293CD8">
        <w:t xml:space="preserve"> не позднее конца Торгового дня </w:t>
      </w:r>
      <w:r w:rsidR="00293CD8" w:rsidRPr="009A2E33">
        <w:t xml:space="preserve">расчетов </w:t>
      </w:r>
      <w:r w:rsidR="00293CD8">
        <w:t>(исполнения обязательств)</w:t>
      </w:r>
      <w:r w:rsidRPr="009A2E33">
        <w:t>.</w:t>
      </w:r>
    </w:p>
    <w:p w14:paraId="5CFE6D1A"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sz w:val="24"/>
          <w:szCs w:val="24"/>
        </w:rPr>
      </w:pPr>
      <w:bookmarkStart w:id="42" w:name="_Toc72160527"/>
      <w:r w:rsidRPr="00BE00B7">
        <w:rPr>
          <w:rFonts w:ascii="Times New Roman" w:hAnsi="Times New Roman"/>
          <w:b/>
          <w:sz w:val="24"/>
          <w:szCs w:val="24"/>
        </w:rPr>
        <w:t>РЕЗЕРВИРОВАНИЕ ФИНАНСОВЫХ ИНСТРУМЕНТОВ</w:t>
      </w:r>
      <w:r w:rsidR="008649B2" w:rsidRPr="00BE00B7">
        <w:rPr>
          <w:rFonts w:ascii="Times New Roman" w:hAnsi="Times New Roman"/>
          <w:b/>
          <w:sz w:val="24"/>
          <w:szCs w:val="24"/>
        </w:rPr>
        <w:t xml:space="preserve"> (ПРИМЕНИТЕЛЬНО К ЦЕННЫМ БУМАГАМ И НФИ)</w:t>
      </w:r>
      <w:bookmarkEnd w:id="42"/>
      <w:r w:rsidR="008649B2" w:rsidRPr="00BE00B7">
        <w:rPr>
          <w:rFonts w:ascii="Times New Roman" w:hAnsi="Times New Roman"/>
          <w:b/>
          <w:sz w:val="24"/>
          <w:szCs w:val="24"/>
        </w:rPr>
        <w:t xml:space="preserve"> </w:t>
      </w:r>
      <w:bookmarkStart w:id="43" w:name="р6"/>
      <w:bookmarkEnd w:id="37"/>
      <w:bookmarkEnd w:id="38"/>
      <w:bookmarkEnd w:id="39"/>
      <w:bookmarkEnd w:id="40"/>
      <w:bookmarkEnd w:id="41"/>
      <w:bookmarkEnd w:id="43"/>
    </w:p>
    <w:p w14:paraId="27AC5AFC" w14:textId="77777777" w:rsidR="000A34A6" w:rsidRPr="00BE00B7" w:rsidRDefault="000A34A6" w:rsidP="002D50C9">
      <w:pPr>
        <w:pStyle w:val="28"/>
        <w:keepNext w:val="0"/>
        <w:keepLines w:val="0"/>
        <w:numPr>
          <w:ilvl w:val="1"/>
          <w:numId w:val="2"/>
        </w:numPr>
        <w:spacing w:before="0"/>
        <w:ind w:left="0" w:firstLine="0"/>
        <w:outlineLvl w:val="9"/>
      </w:pPr>
      <w:r w:rsidRPr="00BE00B7">
        <w:t xml:space="preserve">Во всех случаях, за исключением предусмотренных </w:t>
      </w:r>
      <w:r w:rsidR="003572BD" w:rsidRPr="00BE00B7">
        <w:t>Р</w:t>
      </w:r>
      <w:r w:rsidRPr="00BE00B7">
        <w:t>азделом</w:t>
      </w:r>
      <w:r w:rsidR="003572BD" w:rsidRPr="00BE00B7">
        <w:t> </w:t>
      </w:r>
      <w:r w:rsidRPr="00BE00B7">
        <w:t xml:space="preserve">12 </w:t>
      </w:r>
      <w:r w:rsidR="003572BD" w:rsidRPr="00BE00B7">
        <w:t>Регламента</w:t>
      </w:r>
      <w:r w:rsidR="001E6BB8" w:rsidRPr="00BE00B7">
        <w:t>,</w:t>
      </w:r>
      <w:r w:rsidRPr="00BE00B7">
        <w:t xml:space="preserve"> Клиент до направления Банку каких</w:t>
      </w:r>
      <w:r w:rsidR="001E6BB8" w:rsidRPr="00BE00B7">
        <w:t>-</w:t>
      </w:r>
      <w:r w:rsidRPr="00BE00B7">
        <w:t>либо Поручений на продажу Финансовых инструментов</w:t>
      </w:r>
      <w:r w:rsidR="006B5AC7" w:rsidRPr="00BE00B7">
        <w:t xml:space="preserve"> в ТС (или на Внебиржевом рынке)</w:t>
      </w:r>
      <w:r w:rsidRPr="00BE00B7">
        <w:t xml:space="preserve"> должен обеспечить резервирование </w:t>
      </w:r>
      <w:r w:rsidR="00F6721C" w:rsidRPr="00BE00B7">
        <w:t>на Разделе «Брокерский в рамках Регламента» Торгового счета депо</w:t>
      </w:r>
      <w:r w:rsidR="00000B6D" w:rsidRPr="00BE00B7">
        <w:t xml:space="preserve"> (для Торговых операций в ТС)/ Разделе счета депо «Брокерский в рамках Регламента» (для операций на Внебиржевом рынке)</w:t>
      </w:r>
      <w:r w:rsidR="007D5391" w:rsidRPr="00BE00B7">
        <w:t>/ Разделе Счета «Брокерский в рамках Регламента»</w:t>
      </w:r>
      <w:r w:rsidR="00AE4E61" w:rsidRPr="00BE00B7">
        <w:t xml:space="preserve"> (для учета НФИ)</w:t>
      </w:r>
      <w:r w:rsidR="00F6721C" w:rsidRPr="00BE00B7">
        <w:t>, открытого в Депозитарии Банка,</w:t>
      </w:r>
      <w:r w:rsidR="00F6721C" w:rsidRPr="00BE00B7" w:rsidDel="00DC61AF">
        <w:t xml:space="preserve"> </w:t>
      </w:r>
      <w:r w:rsidRPr="00BE00B7">
        <w:t xml:space="preserve">Финансовых инструментов в количестве, необходимом для </w:t>
      </w:r>
      <w:r w:rsidR="00F6721C" w:rsidRPr="00BE00B7">
        <w:t>надлежащего Урегулирования сделки</w:t>
      </w:r>
      <w:r w:rsidRPr="00BE00B7">
        <w:t>.</w:t>
      </w:r>
    </w:p>
    <w:p w14:paraId="1A2B358A" w14:textId="77777777" w:rsidR="0047391C" w:rsidRDefault="00A43CB0" w:rsidP="002D50C9">
      <w:pPr>
        <w:pStyle w:val="28"/>
        <w:keepNext w:val="0"/>
        <w:keepLines w:val="0"/>
        <w:numPr>
          <w:ilvl w:val="1"/>
          <w:numId w:val="2"/>
        </w:numPr>
        <w:tabs>
          <w:tab w:val="num" w:pos="567"/>
        </w:tabs>
        <w:spacing w:before="0"/>
        <w:ind w:left="0" w:firstLine="0"/>
        <w:outlineLvl w:val="9"/>
      </w:pPr>
      <w:r w:rsidRPr="00BE00B7">
        <w:tab/>
      </w:r>
      <w:r w:rsidR="00263D28" w:rsidRPr="00BE00B7">
        <w:t>Под резервированием Финансовых инструментов понимается обеспечение Клиентом их наличия на Разделе счета депо «Брокерский в рамках Регламента» Счета депо (Торгового счета депо) Клиента/Разделе Счета «Брокерский в рамках Регламента» Счета Клиента на момент получения Банком Поручения на совершение Сделки и Урегулирования расчетов по такой Сделке в объеме, установленном в п.6.1 Регламента.</w:t>
      </w:r>
    </w:p>
    <w:p w14:paraId="06B1A742"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При резервировании </w:t>
      </w:r>
      <w:r w:rsidR="00F57C45" w:rsidRPr="00BE00B7">
        <w:t>Финансовых инструментов</w:t>
      </w:r>
      <w:r w:rsidRPr="00BE00B7">
        <w:t xml:space="preserve"> в Т</w:t>
      </w:r>
      <w:r w:rsidR="00A237BB" w:rsidRPr="00BE00B7">
        <w:t>С</w:t>
      </w:r>
      <w:r w:rsidRPr="00BE00B7">
        <w:t xml:space="preserve"> путем перевода с одного Учетного счета по Финансовым инструментам на другой Клиент обязан использовать форму Поручения на изменение </w:t>
      </w:r>
      <w:r w:rsidR="00A237BB" w:rsidRPr="00BE00B7">
        <w:t xml:space="preserve">Позиции Клиента </w:t>
      </w:r>
      <w:r w:rsidR="00577B7E" w:rsidRPr="00BE00B7">
        <w:t>в ТС</w:t>
      </w:r>
      <w:r w:rsidRPr="00BE00B7">
        <w:t xml:space="preserve"> </w:t>
      </w:r>
      <w:r w:rsidR="00577B7E" w:rsidRPr="00BE00B7">
        <w:t>(</w:t>
      </w:r>
      <w:r w:rsidRPr="00BE00B7">
        <w:t>Приложении №</w:t>
      </w:r>
      <w:r w:rsidR="001E6BB8" w:rsidRPr="00BE00B7">
        <w:t> </w:t>
      </w:r>
      <w:r w:rsidRPr="00BE00B7">
        <w:t>9.1 Регламенту</w:t>
      </w:r>
      <w:r w:rsidR="00577B7E" w:rsidRPr="00BE00B7">
        <w:t>)</w:t>
      </w:r>
      <w:r w:rsidRPr="00BE00B7">
        <w:t xml:space="preserve">. </w:t>
      </w:r>
    </w:p>
    <w:p w14:paraId="686A4453" w14:textId="77777777" w:rsidR="000A34A6" w:rsidRPr="00BE00B7" w:rsidRDefault="004D6666" w:rsidP="002D50C9">
      <w:pPr>
        <w:pStyle w:val="28"/>
        <w:keepNext w:val="0"/>
        <w:keepLines w:val="0"/>
        <w:numPr>
          <w:ilvl w:val="1"/>
          <w:numId w:val="2"/>
        </w:numPr>
        <w:tabs>
          <w:tab w:val="num" w:pos="851"/>
        </w:tabs>
        <w:spacing w:before="0"/>
        <w:ind w:left="0" w:firstLine="0"/>
        <w:outlineLvl w:val="9"/>
      </w:pPr>
      <w:r w:rsidRPr="00BE00B7">
        <w:t xml:space="preserve">При резервировании </w:t>
      </w:r>
      <w:r w:rsidR="00F57C45" w:rsidRPr="00BE00B7">
        <w:t>Финансовых инструментов</w:t>
      </w:r>
      <w:r w:rsidRPr="00BE00B7">
        <w:t xml:space="preserve"> путем перевода </w:t>
      </w:r>
      <w:r w:rsidR="00F57C45" w:rsidRPr="00BE00B7">
        <w:t xml:space="preserve">их </w:t>
      </w:r>
      <w:r w:rsidRPr="00BE00B7">
        <w:t xml:space="preserve">из другого депозитария или </w:t>
      </w:r>
      <w:r w:rsidR="00F57C45" w:rsidRPr="00BE00B7">
        <w:t>от регистратора</w:t>
      </w:r>
      <w:r w:rsidRPr="00BE00B7">
        <w:t xml:space="preserve"> Клиент </w:t>
      </w:r>
      <w:r w:rsidR="00F57C45" w:rsidRPr="00BE00B7">
        <w:t>одновременно с поручением в Депозитарий</w:t>
      </w:r>
      <w:r w:rsidR="00D766A4" w:rsidRPr="00BE00B7">
        <w:t>/Регистратору</w:t>
      </w:r>
      <w:r w:rsidR="00F57C45" w:rsidRPr="00BE00B7">
        <w:t xml:space="preserve"> на зачисление</w:t>
      </w:r>
      <w:r w:rsidR="00905FBB" w:rsidRPr="00BE00B7">
        <w:t>/перевод</w:t>
      </w:r>
      <w:r w:rsidR="00F57C45" w:rsidRPr="00BE00B7">
        <w:t xml:space="preserve"> Финансовых инструментов обязан подать </w:t>
      </w:r>
      <w:r w:rsidRPr="00BE00B7">
        <w:t xml:space="preserve">в Банк </w:t>
      </w:r>
      <w:r w:rsidR="00C25808" w:rsidRPr="00BE00B7">
        <w:t>п</w:t>
      </w:r>
      <w:r w:rsidRPr="00BE00B7">
        <w:t>оручение на осуществление операции Попечителем или Оператором счета депо по форме Приложения №</w:t>
      </w:r>
      <w:r w:rsidR="00C25808" w:rsidRPr="00BE00B7">
        <w:t> </w:t>
      </w:r>
      <w:r w:rsidRPr="00BE00B7">
        <w:t>12</w:t>
      </w:r>
      <w:r w:rsidR="00E454D2" w:rsidRPr="00BE00B7">
        <w:t xml:space="preserve"> к Регламенту</w:t>
      </w:r>
      <w:r w:rsidRPr="00BE00B7">
        <w:t xml:space="preserve"> с обязательным указанием реквизитов Учетного счета по Финансовым инструментам для зачисления </w:t>
      </w:r>
      <w:r w:rsidR="008649B2" w:rsidRPr="00BE00B7">
        <w:t>Финансовых инструментов</w:t>
      </w:r>
      <w:r w:rsidRPr="00BE00B7">
        <w:t xml:space="preserve">. </w:t>
      </w:r>
      <w:r w:rsidR="004E2D94">
        <w:t>П</w:t>
      </w:r>
      <w:r w:rsidRPr="00BE00B7">
        <w:t xml:space="preserve">еревод </w:t>
      </w:r>
      <w:r w:rsidR="00183470" w:rsidRPr="00BE00B7">
        <w:t>Финансовых инструментов</w:t>
      </w:r>
      <w:r w:rsidR="00D766A4" w:rsidRPr="00BE00B7">
        <w:t xml:space="preserve"> </w:t>
      </w:r>
      <w:r w:rsidRPr="00BE00B7">
        <w:t xml:space="preserve">между Учетными счетами по Финансовым инструментам </w:t>
      </w:r>
      <w:r w:rsidR="00183470" w:rsidRPr="00BE00B7">
        <w:t>осуществляется Банком</w:t>
      </w:r>
      <w:r w:rsidRPr="00BE00B7">
        <w:t xml:space="preserve"> в порядке, предусмотренном п</w:t>
      </w:r>
      <w:r w:rsidR="00EA4F14" w:rsidRPr="00BE00B7">
        <w:t>унктом </w:t>
      </w:r>
      <w:r w:rsidRPr="00BE00B7">
        <w:t>16.1</w:t>
      </w:r>
      <w:r w:rsidR="00A237BB" w:rsidRPr="00BE00B7">
        <w:t>6</w:t>
      </w:r>
      <w:r w:rsidRPr="00BE00B7">
        <w:t xml:space="preserve"> Регламента</w:t>
      </w:r>
      <w:r w:rsidR="000A34A6" w:rsidRPr="00BE00B7">
        <w:t>.</w:t>
      </w:r>
    </w:p>
    <w:p w14:paraId="4FCC0A94" w14:textId="77777777" w:rsidR="000A34A6" w:rsidRPr="00BE00B7" w:rsidRDefault="000A34A6" w:rsidP="002D50C9">
      <w:pPr>
        <w:pStyle w:val="28"/>
        <w:keepNext w:val="0"/>
        <w:keepLines w:val="0"/>
        <w:numPr>
          <w:ilvl w:val="1"/>
          <w:numId w:val="2"/>
        </w:numPr>
        <w:tabs>
          <w:tab w:val="num" w:pos="851"/>
        </w:tabs>
        <w:spacing w:before="0"/>
        <w:ind w:left="0" w:firstLine="0"/>
        <w:outlineLvl w:val="9"/>
      </w:pPr>
      <w:r w:rsidRPr="00BE00B7">
        <w:t xml:space="preserve">Клиент соглашается с тем, что если при </w:t>
      </w:r>
      <w:r w:rsidR="00DF4025" w:rsidRPr="00BE00B7">
        <w:t xml:space="preserve">зачислении/переводе </w:t>
      </w:r>
      <w:r w:rsidR="008F740B" w:rsidRPr="00BE00B7">
        <w:t xml:space="preserve"> Финансовых инструментов </w:t>
      </w:r>
      <w:r w:rsidR="00812D02" w:rsidRPr="00BE00B7">
        <w:t xml:space="preserve">на Раздел </w:t>
      </w:r>
      <w:r w:rsidR="00A75734" w:rsidRPr="00BE00B7">
        <w:t xml:space="preserve">счета депо </w:t>
      </w:r>
      <w:r w:rsidR="00812D02" w:rsidRPr="00BE00B7">
        <w:t xml:space="preserve">«Брокерский в рамках Регламента» </w:t>
      </w:r>
      <w:r w:rsidR="00062EC2" w:rsidRPr="00BE00B7">
        <w:t>Счета депо Клиента</w:t>
      </w:r>
      <w:r w:rsidRPr="00BE00B7">
        <w:t xml:space="preserve"> </w:t>
      </w:r>
      <w:r w:rsidR="00EA4F14" w:rsidRPr="00BE00B7">
        <w:t xml:space="preserve">в Поручении </w:t>
      </w:r>
      <w:r w:rsidRPr="00BE00B7">
        <w:t>не указ</w:t>
      </w:r>
      <w:r w:rsidR="005D4E2B" w:rsidRPr="00BE00B7">
        <w:t>а</w:t>
      </w:r>
      <w:r w:rsidR="00462686" w:rsidRPr="00BE00B7">
        <w:t>но</w:t>
      </w:r>
      <w:r w:rsidRPr="00BE00B7">
        <w:t xml:space="preserve"> реквизитов Учетного счета по Финансовым инструментам, то Банк зачисляет </w:t>
      </w:r>
      <w:r w:rsidR="00812D02" w:rsidRPr="00BE00B7">
        <w:t>Финансовые инструменты</w:t>
      </w:r>
      <w:r w:rsidRPr="00BE00B7">
        <w:t xml:space="preserve"> на Учетный счет по Финансовым инструментам, предназначенный для учета </w:t>
      </w:r>
      <w:r w:rsidR="00812D02" w:rsidRPr="00BE00B7">
        <w:t>Финансовых инструментов</w:t>
      </w:r>
      <w:r w:rsidRPr="00BE00B7">
        <w:t xml:space="preserve"> в ТС </w:t>
      </w:r>
      <w:r w:rsidR="000522FA" w:rsidRPr="00BE00B7">
        <w:t>ФР</w:t>
      </w:r>
      <w:r w:rsidRPr="00BE00B7">
        <w:t xml:space="preserve">, а при отсутствии Учетного счета по Финансовым инструментам, предназначенного для учета </w:t>
      </w:r>
      <w:r w:rsidR="00EA6985" w:rsidRPr="00BE00B7">
        <w:t>ц</w:t>
      </w:r>
      <w:r w:rsidRPr="00BE00B7">
        <w:t xml:space="preserve">енных бумаг в ТС </w:t>
      </w:r>
      <w:r w:rsidR="000522FA" w:rsidRPr="00BE00B7">
        <w:t>ФР</w:t>
      </w:r>
      <w:r w:rsidRPr="00BE00B7">
        <w:t xml:space="preserve">, Банк зачисляет </w:t>
      </w:r>
      <w:r w:rsidR="00EA6985" w:rsidRPr="00BE00B7">
        <w:t>ц</w:t>
      </w:r>
      <w:r w:rsidRPr="00BE00B7">
        <w:t xml:space="preserve">енные бумаги на Учетный счет по Финансовым инструментам, по которому было последнее движение </w:t>
      </w:r>
      <w:r w:rsidR="00EA6985" w:rsidRPr="00BE00B7">
        <w:t>ц</w:t>
      </w:r>
      <w:r w:rsidRPr="00BE00B7">
        <w:t>енных бумаг</w:t>
      </w:r>
      <w:r w:rsidR="002004B1" w:rsidRPr="00BE00B7">
        <w:t xml:space="preserve"> или открывает отдельный Учетный счет по Финансовым в соответствии с п. 4.5 Регламента, если Финансовые инструменты, предназначены для зачисления на Учетные счета по Финансовым инструментам </w:t>
      </w:r>
      <w:r w:rsidR="00F1508C" w:rsidRPr="00BE00B7">
        <w:t>по операциям на Внебиржевом рынке</w:t>
      </w:r>
      <w:r w:rsidRPr="00BE00B7">
        <w:t>.</w:t>
      </w:r>
    </w:p>
    <w:p w14:paraId="61BEB538" w14:textId="77777777" w:rsidR="007D4D6A" w:rsidRPr="00BE00B7" w:rsidRDefault="000508EB" w:rsidP="002D50C9">
      <w:pPr>
        <w:pStyle w:val="28"/>
        <w:keepNext w:val="0"/>
        <w:keepLines w:val="0"/>
        <w:numPr>
          <w:ilvl w:val="1"/>
          <w:numId w:val="2"/>
        </w:numPr>
        <w:tabs>
          <w:tab w:val="num" w:pos="567"/>
        </w:tabs>
        <w:spacing w:before="0"/>
        <w:ind w:left="0" w:firstLine="0"/>
        <w:outlineLvl w:val="9"/>
      </w:pPr>
      <w:r w:rsidRPr="00BE00B7">
        <w:tab/>
      </w:r>
      <w:r w:rsidR="007D4D6A" w:rsidRPr="00BE00B7">
        <w:t xml:space="preserve">Клиент соглашается с тем, что в том случае, если при </w:t>
      </w:r>
      <w:r w:rsidR="004E2D94">
        <w:t>зачислении</w:t>
      </w:r>
      <w:r w:rsidR="004E2D94" w:rsidRPr="00BE00B7">
        <w:t xml:space="preserve"> </w:t>
      </w:r>
      <w:r w:rsidR="007D4D6A" w:rsidRPr="00BE00B7">
        <w:t xml:space="preserve">НФИ </w:t>
      </w:r>
      <w:r w:rsidR="000672AA" w:rsidRPr="00BE00B7">
        <w:t xml:space="preserve">Клиент </w:t>
      </w:r>
      <w:r w:rsidR="007D4D6A" w:rsidRPr="00BE00B7">
        <w:t>не указал в Поручении реквизитов Учетного счета по Финансовым инструментам, то Банк зачисляет соответствующие НФИ на Учетный счет по Финансовым инструментам, предназначенный для учета НФИ в ТС ВБ.</w:t>
      </w:r>
    </w:p>
    <w:p w14:paraId="6C3AFCEF" w14:textId="77777777" w:rsidR="000A34A6" w:rsidRPr="00BE00B7" w:rsidRDefault="000A34A6" w:rsidP="002D50C9">
      <w:pPr>
        <w:pStyle w:val="28"/>
        <w:keepNext w:val="0"/>
        <w:keepLines w:val="0"/>
        <w:numPr>
          <w:ilvl w:val="1"/>
          <w:numId w:val="2"/>
        </w:numPr>
        <w:tabs>
          <w:tab w:val="num" w:pos="851"/>
        </w:tabs>
        <w:spacing w:before="0"/>
        <w:ind w:left="0" w:firstLine="0"/>
        <w:outlineLvl w:val="9"/>
      </w:pPr>
      <w:r w:rsidRPr="00BE00B7">
        <w:t xml:space="preserve">Во всех случаях </w:t>
      </w:r>
      <w:r w:rsidR="00905FBB" w:rsidRPr="00BE00B7">
        <w:t xml:space="preserve">депозитарные операции с Финансовыми инструментами </w:t>
      </w:r>
      <w:r w:rsidRPr="00BE00B7">
        <w:t xml:space="preserve">осуществляется в порядке, предусмотренном </w:t>
      </w:r>
      <w:r w:rsidR="00905FBB" w:rsidRPr="00BE00B7">
        <w:t>Условиями осуществления депозитарной деятельности</w:t>
      </w:r>
      <w:r w:rsidR="00FE270E" w:rsidRPr="00BE00B7">
        <w:t xml:space="preserve"> Депозитария Банка</w:t>
      </w:r>
      <w:r w:rsidRPr="00BE00B7">
        <w:t>.</w:t>
      </w:r>
      <w:r w:rsidR="009623DE" w:rsidRPr="00BE00B7">
        <w:t xml:space="preserve"> Ссылка в настоящем Регламенте на Раздел </w:t>
      </w:r>
      <w:r w:rsidR="00172F9F" w:rsidRPr="00BE00B7">
        <w:t xml:space="preserve">счета депо </w:t>
      </w:r>
      <w:r w:rsidR="009623DE" w:rsidRPr="00BE00B7">
        <w:t xml:space="preserve">«Брокерский в рамках Регламента» </w:t>
      </w:r>
      <w:r w:rsidR="00BA01CB" w:rsidRPr="00BE00B7">
        <w:t xml:space="preserve">Счета депо Клиента </w:t>
      </w:r>
      <w:r w:rsidR="009623DE" w:rsidRPr="00BE00B7">
        <w:t>также включает в себя Раздел «Брокерский в рамках Регламента» Торгового счета депо</w:t>
      </w:r>
      <w:r w:rsidR="00172F9F" w:rsidRPr="00BE00B7">
        <w:t xml:space="preserve"> (где применимо)</w:t>
      </w:r>
      <w:r w:rsidR="009623DE" w:rsidRPr="00BE00B7">
        <w:t>.</w:t>
      </w:r>
    </w:p>
    <w:p w14:paraId="2E0643A1" w14:textId="77777777" w:rsidR="000A34A6" w:rsidRPr="00BE00B7" w:rsidRDefault="00B14FF6" w:rsidP="002D50C9">
      <w:pPr>
        <w:pStyle w:val="28"/>
        <w:keepNext w:val="0"/>
        <w:keepLines w:val="0"/>
        <w:numPr>
          <w:ilvl w:val="1"/>
          <w:numId w:val="2"/>
        </w:numPr>
        <w:tabs>
          <w:tab w:val="num" w:pos="851"/>
        </w:tabs>
        <w:spacing w:before="0"/>
        <w:ind w:left="0" w:firstLine="0"/>
        <w:outlineLvl w:val="9"/>
      </w:pPr>
      <w:r w:rsidRPr="00BE00B7">
        <w:lastRenderedPageBreak/>
        <w:t>Е</w:t>
      </w:r>
      <w:r w:rsidR="004D6666" w:rsidRPr="00BE00B7">
        <w:t xml:space="preserve">сли перевод </w:t>
      </w:r>
      <w:r w:rsidR="00583993" w:rsidRPr="00BE00B7">
        <w:t>Финансовых инструментов</w:t>
      </w:r>
      <w:r w:rsidR="004D6666" w:rsidRPr="00BE00B7">
        <w:t xml:space="preserve"> осуществляется </w:t>
      </w:r>
      <w:r w:rsidR="001353BC" w:rsidRPr="00BE00B7">
        <w:t>с/</w:t>
      </w:r>
      <w:r w:rsidR="004D6666" w:rsidRPr="00BE00B7">
        <w:t xml:space="preserve">на Раздел счета депо «Брокерский в рамках Регламента» Счетов депо Клиента, открытых в Депозитарии Банка, Клиент направляет в Банк Поручение на </w:t>
      </w:r>
      <w:r w:rsidR="00583993" w:rsidRPr="00BE00B7">
        <w:t>перевод</w:t>
      </w:r>
      <w:r w:rsidR="001353BC" w:rsidRPr="00BE00B7">
        <w:t>/</w:t>
      </w:r>
      <w:r w:rsidR="004D6666" w:rsidRPr="00BE00B7">
        <w:t xml:space="preserve">зачисление </w:t>
      </w:r>
      <w:r w:rsidR="00EA6985" w:rsidRPr="00BE00B7">
        <w:t>ц</w:t>
      </w:r>
      <w:r w:rsidR="004D6666" w:rsidRPr="00BE00B7">
        <w:t>енных бумаг по форме Приложения №</w:t>
      </w:r>
      <w:r w:rsidR="00EA4F14" w:rsidRPr="00BE00B7">
        <w:t> </w:t>
      </w:r>
      <w:r w:rsidR="004D6666" w:rsidRPr="00BE00B7">
        <w:t>12</w:t>
      </w:r>
      <w:r w:rsidR="001353BC" w:rsidRPr="00BE00B7">
        <w:t xml:space="preserve"> к Регламенту</w:t>
      </w:r>
      <w:r w:rsidR="004D6666" w:rsidRPr="00BE00B7">
        <w:t xml:space="preserve"> в порядке, предусмотренном настоящим Регламентом</w:t>
      </w:r>
      <w:r w:rsidR="000A34A6" w:rsidRPr="00BE00B7">
        <w:t>.</w:t>
      </w:r>
    </w:p>
    <w:p w14:paraId="415D330E" w14:textId="77777777" w:rsidR="000A34A6" w:rsidRPr="00BE00B7" w:rsidRDefault="00B14FF6" w:rsidP="002D50C9">
      <w:pPr>
        <w:pStyle w:val="28"/>
        <w:keepNext w:val="0"/>
        <w:keepLines w:val="0"/>
        <w:numPr>
          <w:ilvl w:val="1"/>
          <w:numId w:val="2"/>
        </w:numPr>
        <w:tabs>
          <w:tab w:val="num" w:pos="851"/>
        </w:tabs>
        <w:spacing w:before="0"/>
        <w:ind w:left="0" w:firstLine="0"/>
        <w:outlineLvl w:val="9"/>
      </w:pPr>
      <w:r w:rsidRPr="00BE00B7">
        <w:t>Е</w:t>
      </w:r>
      <w:r w:rsidR="000A34A6" w:rsidRPr="00BE00B7">
        <w:t xml:space="preserve">сли перевод осуществляется </w:t>
      </w:r>
      <w:r w:rsidR="001353BC" w:rsidRPr="00BE00B7">
        <w:t>с</w:t>
      </w:r>
      <w:r w:rsidR="000A34A6" w:rsidRPr="00BE00B7">
        <w:t xml:space="preserve"> ины</w:t>
      </w:r>
      <w:r w:rsidR="001353BC" w:rsidRPr="00BE00B7">
        <w:t>х</w:t>
      </w:r>
      <w:r w:rsidR="000A34A6" w:rsidRPr="00BE00B7">
        <w:t xml:space="preserve"> </w:t>
      </w:r>
      <w:r w:rsidR="00EA4F14" w:rsidRPr="00BE00B7">
        <w:t>Р</w:t>
      </w:r>
      <w:r w:rsidR="000A34A6" w:rsidRPr="00BE00B7">
        <w:t>аздел</w:t>
      </w:r>
      <w:r w:rsidR="001353BC" w:rsidRPr="00BE00B7">
        <w:t xml:space="preserve">ов </w:t>
      </w:r>
      <w:r w:rsidR="00FE270E" w:rsidRPr="00BE00B7">
        <w:t xml:space="preserve">Счета (ов) </w:t>
      </w:r>
      <w:r w:rsidR="000A34A6" w:rsidRPr="00BE00B7">
        <w:t>депо Клиента, открыты</w:t>
      </w:r>
      <w:r w:rsidR="001353BC" w:rsidRPr="00BE00B7">
        <w:t>х</w:t>
      </w:r>
      <w:r w:rsidR="000A34A6" w:rsidRPr="00BE00B7">
        <w:t xml:space="preserve"> в Депозитарии Банка, Клиент направляет в Банк поручение на </w:t>
      </w:r>
      <w:r w:rsidR="00FE270E" w:rsidRPr="00BE00B7">
        <w:t xml:space="preserve">перевод </w:t>
      </w:r>
      <w:r w:rsidR="00EA6985" w:rsidRPr="00BE00B7">
        <w:t>ц</w:t>
      </w:r>
      <w:r w:rsidR="000A34A6" w:rsidRPr="00BE00B7">
        <w:t>енных бумаг по форме и в порядке, предусмотренном Условиями осуществления депозитарной деятельности Депозитария Банка.</w:t>
      </w:r>
    </w:p>
    <w:p w14:paraId="2F7C8970" w14:textId="77777777" w:rsidR="00FE7F5F" w:rsidRPr="00BE00B7" w:rsidRDefault="00FE7F5F" w:rsidP="002D50C9">
      <w:pPr>
        <w:pStyle w:val="28"/>
        <w:keepNext w:val="0"/>
        <w:keepLines w:val="0"/>
        <w:numPr>
          <w:ilvl w:val="1"/>
          <w:numId w:val="2"/>
        </w:numPr>
        <w:tabs>
          <w:tab w:val="num" w:pos="567"/>
        </w:tabs>
        <w:spacing w:before="0"/>
        <w:ind w:left="0" w:firstLine="0"/>
        <w:outlineLvl w:val="9"/>
      </w:pPr>
      <w:r w:rsidRPr="00BE00B7">
        <w:t>После зачисления/перевода Финансовых инструментов на Раздел счета депо «Брокерский в рамках Регламента» Счета депо (Торгового счета депо) Клиента/ Раздел «Брокерский в рамках Регламента» Счета Клиента дальнейшие операции зачисления/списания/перевода на/</w:t>
      </w:r>
      <w:r w:rsidRPr="00BE00B7">
        <w:rPr>
          <w:lang w:val="en-US"/>
        </w:rPr>
        <w:t>c</w:t>
      </w:r>
      <w:r w:rsidRPr="00BE00B7">
        <w:t xml:space="preserve">/по указанным счетам осуществляются Банком как Оператором </w:t>
      </w:r>
      <w:r w:rsidRPr="00BE00B7">
        <w:rPr>
          <w:lang w:val="en-US"/>
        </w:rPr>
        <w:t>c</w:t>
      </w:r>
      <w:r w:rsidRPr="00BE00B7">
        <w:t>чета депо/Оператора Счета в порядке, установленном в</w:t>
      </w:r>
      <w:r w:rsidR="00E50368">
        <w:t xml:space="preserve"> Условиях</w:t>
      </w:r>
      <w:r w:rsidRPr="00BE00B7">
        <w:t>.</w:t>
      </w:r>
    </w:p>
    <w:p w14:paraId="57B14FFF" w14:textId="77777777" w:rsidR="008B784C"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Клиент может получить информацию о факте резервирования </w:t>
      </w:r>
      <w:r w:rsidR="00F21930" w:rsidRPr="00BE00B7">
        <w:t>Финансовых инструментов</w:t>
      </w:r>
      <w:r w:rsidRPr="00BE00B7">
        <w:t xml:space="preserve"> для </w:t>
      </w:r>
      <w:r w:rsidR="00F21930" w:rsidRPr="00BE00B7">
        <w:t xml:space="preserve">совершения Сделки и осуществления Банком Урегулирования сделки </w:t>
      </w:r>
      <w:r w:rsidRPr="00BE00B7">
        <w:t>по телефонам, указанным Банком в Уведомлении</w:t>
      </w:r>
      <w:r w:rsidR="00AD5A0C" w:rsidRPr="00BE00B7">
        <w:t>.</w:t>
      </w:r>
      <w:r w:rsidRPr="00BE00B7">
        <w:t xml:space="preserve"> Денежные средства</w:t>
      </w:r>
      <w:r w:rsidR="001226FA" w:rsidRPr="00BE00B7">
        <w:t xml:space="preserve"> </w:t>
      </w:r>
      <w:r w:rsidRPr="00BE00B7">
        <w:t xml:space="preserve">и </w:t>
      </w:r>
      <w:r w:rsidR="00EA6985" w:rsidRPr="00BE00B7">
        <w:t>ц</w:t>
      </w:r>
      <w:r w:rsidRPr="00BE00B7">
        <w:t xml:space="preserve">енные бумаги, зарезервированные по поручению Клиента в одной из ТС, автоматически резервируются Банком для участия в очередной </w:t>
      </w:r>
      <w:r w:rsidR="00522E28" w:rsidRPr="00BE00B7">
        <w:t>Т</w:t>
      </w:r>
      <w:r w:rsidRPr="00BE00B7">
        <w:t>орговой сессии в этой ТС до получения иных указаний Клиента.</w:t>
      </w:r>
    </w:p>
    <w:p w14:paraId="4856E053" w14:textId="77777777" w:rsidR="000A34A6" w:rsidRPr="00BE00B7" w:rsidRDefault="000A34A6" w:rsidP="002D50C9">
      <w:pPr>
        <w:pStyle w:val="1"/>
        <w:ind w:hanging="6"/>
        <w:jc w:val="center"/>
        <w:rPr>
          <w:sz w:val="24"/>
          <w:szCs w:val="24"/>
        </w:rPr>
      </w:pPr>
      <w:bookmarkStart w:id="44" w:name="_Toc451149533"/>
      <w:bookmarkStart w:id="45" w:name="_Toc451341487"/>
      <w:bookmarkStart w:id="46" w:name="_Toc452183887"/>
      <w:bookmarkStart w:id="47" w:name="_Toc454790603"/>
      <w:bookmarkStart w:id="48" w:name="_Toc455158077"/>
      <w:bookmarkStart w:id="49" w:name="_Toc72160528"/>
      <w:r w:rsidRPr="00BE00B7">
        <w:rPr>
          <w:sz w:val="24"/>
          <w:szCs w:val="24"/>
        </w:rPr>
        <w:t>Часть 3.</w:t>
      </w:r>
      <w:r w:rsidR="00B04C36" w:rsidRPr="00BE00B7">
        <w:rPr>
          <w:b w:val="0"/>
          <w:sz w:val="24"/>
          <w:szCs w:val="24"/>
        </w:rPr>
        <w:t xml:space="preserve"> </w:t>
      </w:r>
      <w:r w:rsidR="00305204" w:rsidRPr="00BE00B7">
        <w:rPr>
          <w:sz w:val="24"/>
          <w:szCs w:val="24"/>
        </w:rPr>
        <w:t>ТОРГОВЫЕ ОПЕРАЦИИ</w:t>
      </w:r>
      <w:bookmarkStart w:id="50" w:name="ч3"/>
      <w:bookmarkEnd w:id="44"/>
      <w:bookmarkEnd w:id="45"/>
      <w:bookmarkEnd w:id="46"/>
      <w:bookmarkEnd w:id="47"/>
      <w:bookmarkEnd w:id="48"/>
      <w:bookmarkEnd w:id="49"/>
      <w:bookmarkEnd w:id="50"/>
    </w:p>
    <w:p w14:paraId="47E89F34" w14:textId="77777777" w:rsidR="000A34A6" w:rsidRPr="00BE00B7" w:rsidRDefault="000A34A6" w:rsidP="006F527B">
      <w:pPr>
        <w:pStyle w:val="ad"/>
        <w:numPr>
          <w:ilvl w:val="0"/>
          <w:numId w:val="2"/>
        </w:numPr>
        <w:spacing w:after="120"/>
        <w:ind w:left="697" w:right="340" w:hanging="357"/>
        <w:jc w:val="center"/>
        <w:outlineLvl w:val="0"/>
        <w:rPr>
          <w:rFonts w:ascii="Times New Roman" w:hAnsi="Times New Roman"/>
          <w:b/>
          <w:sz w:val="24"/>
          <w:szCs w:val="24"/>
        </w:rPr>
      </w:pPr>
      <w:bookmarkStart w:id="51" w:name="_Toc451149534"/>
      <w:bookmarkStart w:id="52" w:name="_Toc451341488"/>
      <w:bookmarkStart w:id="53" w:name="_Toc452183888"/>
      <w:bookmarkStart w:id="54" w:name="_Toc454790604"/>
      <w:bookmarkStart w:id="55" w:name="_Toc455158078"/>
      <w:bookmarkStart w:id="56" w:name="_Toc72160529"/>
      <w:r w:rsidRPr="00BE00B7">
        <w:rPr>
          <w:rFonts w:ascii="Times New Roman" w:hAnsi="Times New Roman"/>
          <w:b/>
          <w:sz w:val="24"/>
          <w:szCs w:val="24"/>
        </w:rPr>
        <w:t>ОБЩИЕ УСЛОВИЯ И ПОРЯДОК ЗАКЛЮЧЕНИЯ СДЕЛОК</w:t>
      </w:r>
      <w:bookmarkStart w:id="57" w:name="р7"/>
      <w:bookmarkEnd w:id="51"/>
      <w:bookmarkEnd w:id="52"/>
      <w:bookmarkEnd w:id="53"/>
      <w:bookmarkEnd w:id="54"/>
      <w:bookmarkEnd w:id="55"/>
      <w:bookmarkEnd w:id="56"/>
      <w:bookmarkEnd w:id="57"/>
    </w:p>
    <w:p w14:paraId="42305992"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За исключением случаев, предусмотренных </w:t>
      </w:r>
      <w:r w:rsidR="006A3D09" w:rsidRPr="00BE00B7">
        <w:t>Р</w:t>
      </w:r>
      <w:r w:rsidRPr="00BE00B7">
        <w:t>азделом</w:t>
      </w:r>
      <w:r w:rsidR="006A3D09" w:rsidRPr="00BE00B7">
        <w:t> </w:t>
      </w:r>
      <w:r w:rsidRPr="00BE00B7">
        <w:t xml:space="preserve">14 Регламента, Банк совершает </w:t>
      </w:r>
      <w:r w:rsidR="00FE53A0" w:rsidRPr="00BE00B7">
        <w:t xml:space="preserve">Сделки </w:t>
      </w:r>
      <w:r w:rsidRPr="00BE00B7">
        <w:t xml:space="preserve">за счет Клиента на основании полученного от Клиента Поручения на совершение сделок с </w:t>
      </w:r>
      <w:r w:rsidR="00A8263F" w:rsidRPr="00BE00B7">
        <w:t>Инструментами финансового рынка</w:t>
      </w:r>
      <w:r w:rsidRPr="00BE00B7">
        <w:t xml:space="preserve"> (Приложение №</w:t>
      </w:r>
      <w:r w:rsidR="006A3D09" w:rsidRPr="00BE00B7">
        <w:t> </w:t>
      </w:r>
      <w:r w:rsidRPr="00BE00B7">
        <w:t>8 к Регламенту).</w:t>
      </w:r>
    </w:p>
    <w:p w14:paraId="53E8FB0C"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Стандартная процедура, выполняемая Сторонами при проведении Торговой операции, состоит из следующих основных операций:</w:t>
      </w:r>
    </w:p>
    <w:p w14:paraId="2BF3E05D" w14:textId="77777777" w:rsidR="00E54641" w:rsidRPr="00BE00B7" w:rsidRDefault="00E54641">
      <w:pPr>
        <w:pStyle w:val="1-"/>
      </w:pPr>
      <w:r w:rsidRPr="00BE00B7">
        <w:t>резервирование денежных средств и/или Финансовых инструментов для расчетов по Сделкам;</w:t>
      </w:r>
    </w:p>
    <w:p w14:paraId="45F323EE" w14:textId="77777777" w:rsidR="00E54641" w:rsidRPr="00BE00B7" w:rsidRDefault="00F14331">
      <w:pPr>
        <w:pStyle w:val="1-"/>
      </w:pPr>
      <w:r w:rsidRPr="00BE00B7">
        <w:t xml:space="preserve">подача </w:t>
      </w:r>
      <w:r w:rsidR="00E54641" w:rsidRPr="00BE00B7">
        <w:t xml:space="preserve">Клиентом и прием Банком Поручения на </w:t>
      </w:r>
      <w:r w:rsidR="004C043D" w:rsidRPr="00BE00B7">
        <w:t>С</w:t>
      </w:r>
      <w:r w:rsidR="00E54641" w:rsidRPr="00BE00B7">
        <w:t>делку (если Банком не будет принято решение об отказе Клиенту в принятии Поручения);</w:t>
      </w:r>
    </w:p>
    <w:p w14:paraId="1BB63AA1" w14:textId="77777777" w:rsidR="00E54641" w:rsidRPr="00BE00B7" w:rsidRDefault="00F14331">
      <w:pPr>
        <w:pStyle w:val="1-"/>
      </w:pPr>
      <w:r w:rsidRPr="00BE00B7">
        <w:t xml:space="preserve">заключение </w:t>
      </w:r>
      <w:r w:rsidR="00E54641" w:rsidRPr="00BE00B7">
        <w:t xml:space="preserve">Банком </w:t>
      </w:r>
      <w:r w:rsidR="004C043D" w:rsidRPr="00BE00B7">
        <w:t>С</w:t>
      </w:r>
      <w:r w:rsidR="00E54641" w:rsidRPr="00BE00B7">
        <w:t>делки и ее подтверждение Клиенту;</w:t>
      </w:r>
    </w:p>
    <w:p w14:paraId="38F3EBCF" w14:textId="77777777" w:rsidR="00E54641" w:rsidRPr="00BE00B7" w:rsidRDefault="00E54641">
      <w:pPr>
        <w:pStyle w:val="1-"/>
      </w:pPr>
      <w:r w:rsidRPr="00BE00B7">
        <w:t>Урегулирование сделки и проведение расчетов между Банком и Клиентом;</w:t>
      </w:r>
    </w:p>
    <w:p w14:paraId="00AA3C52" w14:textId="77777777" w:rsidR="00E54641" w:rsidRPr="00BE00B7" w:rsidRDefault="00F14331">
      <w:pPr>
        <w:pStyle w:val="1-"/>
      </w:pPr>
      <w:r w:rsidRPr="00BE00B7">
        <w:t xml:space="preserve">подготовка </w:t>
      </w:r>
      <w:r w:rsidR="00E54641" w:rsidRPr="00BE00B7">
        <w:t>и предоставление отчета Клиенту.</w:t>
      </w:r>
    </w:p>
    <w:p w14:paraId="1DD8BA48" w14:textId="77777777" w:rsidR="000A34A6" w:rsidRPr="00FE60A6" w:rsidRDefault="000A34A6" w:rsidP="00FE60A6">
      <w:pPr>
        <w:pStyle w:val="ac"/>
        <w:ind w:left="0"/>
        <w:rPr>
          <w:rFonts w:ascii="Times New Roman" w:hAnsi="Times New Roman"/>
        </w:rPr>
      </w:pPr>
      <w:r w:rsidRPr="00FE60A6">
        <w:rPr>
          <w:rFonts w:ascii="Times New Roman" w:hAnsi="Times New Roman"/>
        </w:rPr>
        <w:t xml:space="preserve">Особенности </w:t>
      </w:r>
      <w:r w:rsidR="00896068" w:rsidRPr="00FE60A6">
        <w:rPr>
          <w:rFonts w:ascii="Times New Roman" w:hAnsi="Times New Roman"/>
        </w:rPr>
        <w:t xml:space="preserve">Торговых </w:t>
      </w:r>
      <w:r w:rsidRPr="00FE60A6">
        <w:rPr>
          <w:rFonts w:ascii="Times New Roman" w:hAnsi="Times New Roman"/>
        </w:rPr>
        <w:t xml:space="preserve">операций, выполняемых Банком при совершении </w:t>
      </w:r>
      <w:r w:rsidR="00896068" w:rsidRPr="00FE60A6">
        <w:rPr>
          <w:rFonts w:ascii="Times New Roman" w:hAnsi="Times New Roman"/>
        </w:rPr>
        <w:t xml:space="preserve">Сделок </w:t>
      </w:r>
      <w:r w:rsidRPr="00FE60A6">
        <w:rPr>
          <w:rFonts w:ascii="Times New Roman" w:hAnsi="Times New Roman"/>
        </w:rPr>
        <w:t xml:space="preserve">в различных Торговых системах и на </w:t>
      </w:r>
      <w:r w:rsidR="006A3D09" w:rsidRPr="00FE60A6">
        <w:rPr>
          <w:rFonts w:ascii="Times New Roman" w:hAnsi="Times New Roman"/>
        </w:rPr>
        <w:t>В</w:t>
      </w:r>
      <w:r w:rsidRPr="00FE60A6">
        <w:rPr>
          <w:rFonts w:ascii="Times New Roman" w:hAnsi="Times New Roman"/>
        </w:rPr>
        <w:t xml:space="preserve">небиржевом рынке, определяются </w:t>
      </w:r>
      <w:r w:rsidR="00896068" w:rsidRPr="00FE60A6">
        <w:rPr>
          <w:rFonts w:ascii="Times New Roman" w:hAnsi="Times New Roman"/>
        </w:rPr>
        <w:t>положениями соответствующих</w:t>
      </w:r>
      <w:r w:rsidR="006A3D09" w:rsidRPr="00FE60A6">
        <w:rPr>
          <w:rFonts w:ascii="Times New Roman" w:hAnsi="Times New Roman"/>
        </w:rPr>
        <w:t xml:space="preserve"> </w:t>
      </w:r>
      <w:r w:rsidRPr="00FE60A6">
        <w:rPr>
          <w:rFonts w:ascii="Times New Roman" w:hAnsi="Times New Roman"/>
        </w:rPr>
        <w:t>Правил ТС</w:t>
      </w:r>
      <w:r w:rsidR="00896068" w:rsidRPr="00FE60A6">
        <w:rPr>
          <w:rFonts w:ascii="Times New Roman" w:hAnsi="Times New Roman"/>
        </w:rPr>
        <w:t>, настоящего Регламента</w:t>
      </w:r>
      <w:r w:rsidRPr="00FE60A6">
        <w:rPr>
          <w:rFonts w:ascii="Times New Roman" w:hAnsi="Times New Roman"/>
        </w:rPr>
        <w:t xml:space="preserve"> и обычаями рынка.</w:t>
      </w:r>
    </w:p>
    <w:p w14:paraId="1E6F213E"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Все Поручения, принятые Банком, исполняются им с соблюдением принципов равенства условий для всех Клиентов и приоритетности интересов Клиентов над интересами самого Банка при совершении сделок на финансовых рынках. Под соблюдением Банком принципов равенства условий и приоритетности интересов Клиентов понимается соблюдение им при исполнении Поручений правил, сформулированных в настоящем Регламенте и приложениях к нему</w:t>
      </w:r>
      <w:r w:rsidR="006B26C0" w:rsidRPr="00BE00B7">
        <w:t>.</w:t>
      </w:r>
    </w:p>
    <w:p w14:paraId="285B18A3" w14:textId="77777777" w:rsidR="00866CCF" w:rsidRPr="00BE00B7" w:rsidRDefault="00866CCF" w:rsidP="00B8732B">
      <w:pPr>
        <w:pStyle w:val="28"/>
        <w:keepNext w:val="0"/>
        <w:keepLines w:val="0"/>
        <w:numPr>
          <w:ilvl w:val="1"/>
          <w:numId w:val="2"/>
        </w:numPr>
        <w:tabs>
          <w:tab w:val="num" w:pos="567"/>
        </w:tabs>
        <w:spacing w:before="0"/>
        <w:ind w:left="0" w:firstLine="0"/>
        <w:outlineLvl w:val="9"/>
      </w:pPr>
      <w:r w:rsidRPr="00BE00B7">
        <w:t>Банк вправе отклонить</w:t>
      </w:r>
      <w:r w:rsidR="00E2560A" w:rsidRPr="00BE00B7">
        <w:t xml:space="preserve"> (отказать в исполнении)</w:t>
      </w:r>
      <w:r w:rsidRPr="00BE00B7">
        <w:t xml:space="preserve"> любое Поручение Клиента на </w:t>
      </w:r>
      <w:r w:rsidR="005870E5" w:rsidRPr="00BE00B7">
        <w:t>Сделку</w:t>
      </w:r>
      <w:r w:rsidRPr="00BE00B7">
        <w:t xml:space="preserve">, в том числе, но не ограничиваясь, в случае отсутствия у Клиента на момент подачи Поручения необходимого количества </w:t>
      </w:r>
      <w:r w:rsidR="00EA6985" w:rsidRPr="00BE00B7">
        <w:t>ц</w:t>
      </w:r>
      <w:r w:rsidRPr="00BE00B7">
        <w:t>енных бумаг на Разделе счета депо «Брокерский в рамках Регламента»</w:t>
      </w:r>
      <w:r w:rsidR="00F3700A" w:rsidRPr="00BE00B7">
        <w:t xml:space="preserve"> Счета депо Клиента</w:t>
      </w:r>
      <w:r w:rsidRPr="00BE00B7">
        <w:t xml:space="preserve"> или денежных средств на Лицевых счетах в </w:t>
      </w:r>
      <w:r w:rsidRPr="00BE00B7">
        <w:lastRenderedPageBreak/>
        <w:t xml:space="preserve">объеме, необходимом для исполнения обязательств по </w:t>
      </w:r>
      <w:r w:rsidR="00471DD9" w:rsidRPr="00BE00B7">
        <w:t xml:space="preserve">Сделке </w:t>
      </w:r>
      <w:r w:rsidRPr="00BE00B7">
        <w:t>в полном объеме</w:t>
      </w:r>
      <w:r w:rsidR="00471DD9" w:rsidRPr="00BE00B7">
        <w:t xml:space="preserve"> (Урегулирования сделки)</w:t>
      </w:r>
      <w:r w:rsidRPr="00BE00B7">
        <w:t xml:space="preserve">. При этом Банк не обязан объяснять и указывать </w:t>
      </w:r>
      <w:r w:rsidR="00471DD9" w:rsidRPr="00BE00B7">
        <w:t xml:space="preserve">Клиенту </w:t>
      </w:r>
      <w:r w:rsidRPr="00BE00B7">
        <w:t>причины такого отказа.</w:t>
      </w:r>
    </w:p>
    <w:p w14:paraId="49CCDD86" w14:textId="77777777" w:rsidR="000A34A6" w:rsidRPr="00BE00B7" w:rsidRDefault="00BC2A39" w:rsidP="00B8732B">
      <w:pPr>
        <w:pStyle w:val="28"/>
        <w:keepNext w:val="0"/>
        <w:keepLines w:val="0"/>
        <w:numPr>
          <w:ilvl w:val="1"/>
          <w:numId w:val="2"/>
        </w:numPr>
        <w:tabs>
          <w:tab w:val="num" w:pos="567"/>
        </w:tabs>
        <w:spacing w:before="0"/>
        <w:ind w:left="0" w:firstLine="0"/>
        <w:outlineLvl w:val="9"/>
      </w:pPr>
      <w:r w:rsidRPr="00531A2A">
        <w:rPr>
          <w:bCs w:val="0"/>
        </w:rPr>
        <w:t>Клиент в течение срока действия Соглашения гарантирует Банку, что каждое Поручение, а также Сделки, заключаемые Банком в рамках Регламента в интересах и за счет Клиента, в соответствии с применимым законодательством и учредительными документами Клиента не являются для Клиента крупными сделками и/или сделками, в совершении которых имеется заинтересованность, либо Клиент получил надлежащим образом оформленные одобрения таких сделок уполномоченными органами управления Клиента, требуемые в соответствии с учредительными документами Клиента и/или применимым законодательством.</w:t>
      </w:r>
    </w:p>
    <w:p w14:paraId="535B37A1" w14:textId="77777777" w:rsidR="00225EA5" w:rsidRPr="00BE00B7" w:rsidRDefault="00225EA5" w:rsidP="00B8732B">
      <w:pPr>
        <w:pStyle w:val="28"/>
        <w:keepNext w:val="0"/>
        <w:keepLines w:val="0"/>
        <w:numPr>
          <w:ilvl w:val="1"/>
          <w:numId w:val="2"/>
        </w:numPr>
        <w:spacing w:before="0"/>
        <w:ind w:left="0" w:firstLine="0"/>
        <w:outlineLvl w:val="9"/>
      </w:pPr>
      <w:r w:rsidRPr="00BE00B7">
        <w:t>Клиент самостоятельно осуществляет контроль за достаточностью активов (Инструментов финансового рынка, денежных средств), необходимых для расчетов по Сделкам. В случае если в результате приема Поручения на совершение Сделки, какого-либо актива окажется меньше, чем указанного в данном поручении, Банк имеет право не исполнять такое Поручение (за исключением случаев заключения Сделок НП</w:t>
      </w:r>
      <w:r w:rsidR="002C59EA" w:rsidRPr="00BE00B7">
        <w:t xml:space="preserve"> </w:t>
      </w:r>
      <w:r w:rsidRPr="00BE00B7">
        <w:t>в соответствии с Разделом 12 Регламента</w:t>
      </w:r>
      <w:r w:rsidR="002C59EA" w:rsidRPr="00BE00B7">
        <w:t xml:space="preserve"> или в иных случаях, предусмотренных в Регламенте</w:t>
      </w:r>
      <w:r w:rsidRPr="00BE00B7">
        <w:t>).</w:t>
      </w:r>
    </w:p>
    <w:p w14:paraId="6D720AD4" w14:textId="77777777" w:rsidR="005652C8" w:rsidRPr="00BE00B7" w:rsidRDefault="005652C8">
      <w:pPr>
        <w:pStyle w:val="1-"/>
      </w:pPr>
      <w:r w:rsidRPr="00BE00B7">
        <w:t>Сделки на Срочном рынке (ТС СР) заключаются и исполняются в соответствии с Приложением № 21 к Регламенту.</w:t>
      </w:r>
    </w:p>
    <w:p w14:paraId="4B166412" w14:textId="77777777" w:rsidR="00441DD0" w:rsidRPr="00BE00B7" w:rsidRDefault="00441DD0">
      <w:pPr>
        <w:pStyle w:val="1-"/>
      </w:pPr>
      <w:r w:rsidRPr="00BE00B7">
        <w:t>Сделки на Валютном рынке (ТС ВР) заключаются и исполняются в соответствии с Приложением № 24 к Регламенту.</w:t>
      </w:r>
    </w:p>
    <w:p w14:paraId="3509E686" w14:textId="77777777" w:rsidR="00791041" w:rsidRPr="00BE00B7" w:rsidRDefault="00791041" w:rsidP="009F2BB7">
      <w:pPr>
        <w:pStyle w:val="28"/>
        <w:keepNext w:val="0"/>
        <w:keepLines w:val="0"/>
        <w:spacing w:before="0"/>
      </w:pPr>
    </w:p>
    <w:p w14:paraId="57DD704E"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bCs/>
          <w:sz w:val="24"/>
          <w:szCs w:val="24"/>
        </w:rPr>
      </w:pPr>
      <w:bookmarkStart w:id="58" w:name="_Toc451149535"/>
      <w:bookmarkStart w:id="59" w:name="_Toc451341489"/>
      <w:bookmarkStart w:id="60" w:name="_Toc452183889"/>
      <w:bookmarkStart w:id="61" w:name="_Toc454790605"/>
      <w:bookmarkStart w:id="62" w:name="_Toc455158079"/>
      <w:bookmarkStart w:id="63" w:name="_Toc72160530"/>
      <w:r w:rsidRPr="00BE00B7">
        <w:rPr>
          <w:rFonts w:ascii="Times New Roman" w:hAnsi="Times New Roman"/>
          <w:b/>
          <w:sz w:val="24"/>
          <w:szCs w:val="24"/>
        </w:rPr>
        <w:t>ПОРУЧЕНИЯ К</w:t>
      </w:r>
      <w:bookmarkEnd w:id="58"/>
      <w:bookmarkEnd w:id="59"/>
      <w:bookmarkEnd w:id="60"/>
      <w:bookmarkEnd w:id="61"/>
      <w:bookmarkEnd w:id="62"/>
      <w:r w:rsidRPr="00BE00B7">
        <w:rPr>
          <w:rFonts w:ascii="Times New Roman" w:hAnsi="Times New Roman"/>
          <w:b/>
          <w:sz w:val="24"/>
          <w:szCs w:val="24"/>
        </w:rPr>
        <w:t>ЛИЕНТА</w:t>
      </w:r>
      <w:bookmarkStart w:id="64" w:name="р8"/>
      <w:bookmarkEnd w:id="63"/>
      <w:bookmarkEnd w:id="64"/>
    </w:p>
    <w:p w14:paraId="652A4111" w14:textId="77777777" w:rsidR="000A34A6" w:rsidRPr="00BE00B7" w:rsidRDefault="000A34A6" w:rsidP="002D50C9">
      <w:pPr>
        <w:pStyle w:val="28"/>
        <w:keepNext w:val="0"/>
        <w:keepLines w:val="0"/>
        <w:numPr>
          <w:ilvl w:val="1"/>
          <w:numId w:val="2"/>
        </w:numPr>
        <w:tabs>
          <w:tab w:val="num" w:pos="567"/>
        </w:tabs>
        <w:spacing w:before="0"/>
        <w:ind w:left="0" w:firstLine="0"/>
        <w:outlineLvl w:val="9"/>
      </w:pPr>
      <w:r w:rsidRPr="00BE00B7">
        <w:t xml:space="preserve">Банк рассматривает Сообщения Клиента, направленные в Банк, как Поручение на совершение </w:t>
      </w:r>
      <w:r w:rsidR="004D6871" w:rsidRPr="00BE00B7">
        <w:t xml:space="preserve">Сделок </w:t>
      </w:r>
      <w:r w:rsidRPr="00BE00B7">
        <w:t>с Инструментами финансового рынка (Приложение №</w:t>
      </w:r>
      <w:r w:rsidR="0071311A" w:rsidRPr="00BE00B7">
        <w:t> </w:t>
      </w:r>
      <w:r w:rsidRPr="00BE00B7">
        <w:t>8) при одновременном выполнении следующих условий:</w:t>
      </w:r>
    </w:p>
    <w:p w14:paraId="210F1620" w14:textId="77777777" w:rsidR="00C03338" w:rsidRPr="00BE00B7" w:rsidRDefault="00C03338">
      <w:pPr>
        <w:pStyle w:val="1-"/>
      </w:pPr>
      <w:r w:rsidRPr="00BE00B7">
        <w:t>Сообщение оформлено в соответствии с Приложением № 8 к Регламенту и направленно в Банк в соответствии с Приложением № 15 к Регламенту;</w:t>
      </w:r>
    </w:p>
    <w:p w14:paraId="5AD08125" w14:textId="3A0948E0" w:rsidR="00C03338" w:rsidRDefault="00331AF5">
      <w:pPr>
        <w:pStyle w:val="1-"/>
      </w:pPr>
      <w:r>
        <w:t xml:space="preserve"> </w:t>
      </w:r>
      <w:r w:rsidR="00C03338" w:rsidRPr="00BE00B7">
        <w:t xml:space="preserve">В тексте Сообщения содержатся </w:t>
      </w:r>
      <w:r w:rsidR="00C03338" w:rsidRPr="00BE00B7">
        <w:rPr>
          <w:u w:val="single"/>
        </w:rPr>
        <w:t>обязательные</w:t>
      </w:r>
      <w:r w:rsidR="00C03338" w:rsidRPr="00BE00B7">
        <w:t xml:space="preserve"> реквизиты, указанные в порядке заполнения Поручения на совершение сделок с Инструментами финансового рынка (с учетом особенностей типов Поручений, предусмотренных в </w:t>
      </w:r>
      <w:r w:rsidR="00C25755" w:rsidRPr="00BE00B7">
        <w:t>Приложени</w:t>
      </w:r>
      <w:r w:rsidR="00C10F14">
        <w:t>и</w:t>
      </w:r>
      <w:r w:rsidR="00C25755" w:rsidRPr="00BE00B7">
        <w:t xml:space="preserve"> № 8 к Регламенту</w:t>
      </w:r>
      <w:r w:rsidR="00C03338" w:rsidRPr="00BE00B7">
        <w:t>)</w:t>
      </w:r>
      <w:r w:rsidR="00B23B05">
        <w:t xml:space="preserve"> либо сведения, позволяющие однозначно определить обязательные реквизиты</w:t>
      </w:r>
      <w:r w:rsidR="00C03338" w:rsidRPr="00BE00B7">
        <w:t>.</w:t>
      </w:r>
    </w:p>
    <w:p w14:paraId="2B234E63" w14:textId="77777777" w:rsidR="00684401" w:rsidRDefault="00684401" w:rsidP="002D50C9">
      <w:pPr>
        <w:pStyle w:val="28"/>
        <w:keepNext w:val="0"/>
        <w:keepLines w:val="0"/>
        <w:numPr>
          <w:ilvl w:val="1"/>
          <w:numId w:val="2"/>
        </w:numPr>
        <w:tabs>
          <w:tab w:val="left" w:pos="567"/>
          <w:tab w:val="num" w:pos="851"/>
        </w:tabs>
        <w:spacing w:before="0"/>
        <w:ind w:left="0" w:firstLine="0"/>
        <w:outlineLvl w:val="9"/>
      </w:pPr>
      <w:r w:rsidRPr="00531A2A">
        <w:rPr>
          <w:bCs w:val="0"/>
        </w:rPr>
        <w:t>Банк принимает от Клиента Поручения на совершение Сделок с Инструментами финансового рынка в ТС следующих типов:</w:t>
      </w:r>
    </w:p>
    <w:p w14:paraId="0482E810" w14:textId="77777777" w:rsidR="00684401" w:rsidRDefault="00684401" w:rsidP="002D50C9">
      <w:pPr>
        <w:pStyle w:val="28"/>
        <w:keepNext w:val="0"/>
        <w:keepLines w:val="0"/>
        <w:tabs>
          <w:tab w:val="num" w:pos="0"/>
          <w:tab w:val="left" w:pos="567"/>
        </w:tabs>
        <w:spacing w:before="0"/>
        <w:outlineLvl w:val="9"/>
      </w:pPr>
      <w:r w:rsidRPr="00553180">
        <w:rPr>
          <w:b/>
          <w:bCs w:val="0"/>
        </w:rPr>
        <w:t>Рыночное поручение</w:t>
      </w:r>
      <w:r w:rsidRPr="00553180">
        <w:rPr>
          <w:bCs w:val="0"/>
        </w:rPr>
        <w:t xml:space="preserve"> – поручение купить/продать Инструмент финансового рынка в количестве или на сумму денежных средств, указанном(-ую) в Поручении. Под рыночной ценой понимается цена в соответствующей ТС, по которой Банк может продать или купить Инструмент финансового рынка на условиях, указанных в Поручении Клиента, начиная с минимальной цены покупки (максимальной цены продажи), доступной Банку как Участнику торгов, в момент исполнения поручения Клиента.</w:t>
      </w:r>
    </w:p>
    <w:p w14:paraId="2D0D54DA" w14:textId="77777777" w:rsidR="00E346C4" w:rsidRDefault="00684401" w:rsidP="002D50C9">
      <w:pPr>
        <w:pStyle w:val="28"/>
        <w:keepNext w:val="0"/>
        <w:keepLines w:val="0"/>
        <w:tabs>
          <w:tab w:val="num" w:pos="0"/>
          <w:tab w:val="left" w:pos="567"/>
        </w:tabs>
        <w:spacing w:before="0"/>
        <w:outlineLvl w:val="9"/>
      </w:pPr>
      <w:r w:rsidRPr="00531A2A">
        <w:rPr>
          <w:bCs w:val="0"/>
        </w:rPr>
        <w:t xml:space="preserve">Правилами конкретной ТС могут быть установлены ограничения на подачу Рыночных Поручений в ТС. </w:t>
      </w:r>
    </w:p>
    <w:p w14:paraId="737CFB05" w14:textId="77777777" w:rsidR="000A34A6" w:rsidRPr="00BE00B7" w:rsidRDefault="00684401" w:rsidP="002D50C9">
      <w:pPr>
        <w:pStyle w:val="28"/>
        <w:keepNext w:val="0"/>
        <w:keepLines w:val="0"/>
        <w:tabs>
          <w:tab w:val="num" w:pos="0"/>
          <w:tab w:val="left" w:pos="567"/>
        </w:tabs>
        <w:spacing w:before="0"/>
        <w:outlineLvl w:val="9"/>
      </w:pPr>
      <w:r w:rsidRPr="00531A2A">
        <w:rPr>
          <w:b/>
          <w:bCs w:val="0"/>
        </w:rPr>
        <w:t>Лимитированное поручение</w:t>
      </w:r>
      <w:r w:rsidRPr="00531A2A">
        <w:rPr>
          <w:bCs w:val="0"/>
        </w:rPr>
        <w:t xml:space="preserve"> – поручение купить/продать Инструмент финансового рынка в количестве или на сумму денежных средств, указанном(-ую) в Поручении, по цене не выше/не ниже цены, указанной Клиентом в Поручении.</w:t>
      </w:r>
    </w:p>
    <w:p w14:paraId="1CB6E821" w14:textId="77777777" w:rsidR="000A34A6" w:rsidRDefault="007414BF" w:rsidP="002D50C9">
      <w:pPr>
        <w:pStyle w:val="28"/>
        <w:keepNext w:val="0"/>
        <w:keepLines w:val="0"/>
        <w:numPr>
          <w:ilvl w:val="1"/>
          <w:numId w:val="2"/>
        </w:numPr>
        <w:tabs>
          <w:tab w:val="left" w:pos="567"/>
        </w:tabs>
        <w:spacing w:before="0"/>
        <w:ind w:left="0" w:firstLine="0"/>
        <w:outlineLvl w:val="9"/>
      </w:pPr>
      <w:r w:rsidRPr="00BE00B7">
        <w:lastRenderedPageBreak/>
        <w:t xml:space="preserve">Для заключения сделок в ТС </w:t>
      </w:r>
      <w:r w:rsidR="000A34A6" w:rsidRPr="00BE00B7">
        <w:t xml:space="preserve">Поручения </w:t>
      </w:r>
      <w:r w:rsidRPr="00BE00B7">
        <w:t xml:space="preserve">принимаются Банком на условиях </w:t>
      </w:r>
      <w:r w:rsidR="000A34A6" w:rsidRPr="00BE00B7">
        <w:t>«действительны до конца торговой сессии» или «действительны до отмены в течение торговой сессии»</w:t>
      </w:r>
      <w:r w:rsidR="002C7775" w:rsidRPr="00BE00B7">
        <w:t xml:space="preserve"> Рабочего дня получения Банком Поручения</w:t>
      </w:r>
      <w:r w:rsidR="000A34A6" w:rsidRPr="00BE00B7">
        <w:t>.</w:t>
      </w:r>
    </w:p>
    <w:p w14:paraId="2FF3F076" w14:textId="77777777" w:rsidR="001324D0" w:rsidRPr="00BE00B7" w:rsidRDefault="001324D0" w:rsidP="002D50C9">
      <w:pPr>
        <w:pStyle w:val="28"/>
        <w:keepNext w:val="0"/>
        <w:keepLines w:val="0"/>
        <w:tabs>
          <w:tab w:val="left" w:pos="0"/>
        </w:tabs>
        <w:spacing w:before="0"/>
        <w:outlineLvl w:val="9"/>
      </w:pPr>
      <w:r w:rsidRPr="00531A2A">
        <w:rPr>
          <w:bCs w:val="0"/>
        </w:rPr>
        <w:t>Поручения на совершение Сделок на Внебиржевом рынке принимаются Банком на условиях о сроке их исполнения «действительны до конца Торгового дня» или «действительны до отмены в течение Торгового дня». Иной «Срок действия поручения» может быть указан Клиентом в Поручении только по согласованию с Банком.</w:t>
      </w:r>
    </w:p>
    <w:p w14:paraId="3C5CBABB"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Дополнительные условия исполнения Поручения фиксируются Клиентом в графе «Дополнительные инструкции для Банка» формы Поручения (Приложение №</w:t>
      </w:r>
      <w:r w:rsidR="00304571" w:rsidRPr="00BE00B7">
        <w:t> </w:t>
      </w:r>
      <w:r w:rsidRPr="00BE00B7">
        <w:t>8</w:t>
      </w:r>
      <w:r w:rsidR="00A8263F" w:rsidRPr="00BE00B7">
        <w:t xml:space="preserve"> к</w:t>
      </w:r>
      <w:r w:rsidRPr="00BE00B7">
        <w:t xml:space="preserve"> Регламенту). Банк может принимать Поручения с дополнительными условиями, если </w:t>
      </w:r>
      <w:r w:rsidR="00304571" w:rsidRPr="00BE00B7">
        <w:t>П</w:t>
      </w:r>
      <w:r w:rsidRPr="00BE00B7">
        <w:t xml:space="preserve">равила </w:t>
      </w:r>
      <w:r w:rsidR="00304571" w:rsidRPr="00BE00B7">
        <w:t>ТС</w:t>
      </w:r>
      <w:r w:rsidR="007414BF" w:rsidRPr="00BE00B7">
        <w:t xml:space="preserve">, а также технические возможности ИТС </w:t>
      </w:r>
      <w:r w:rsidRPr="00BE00B7">
        <w:t>позволяют Банку</w:t>
      </w:r>
      <w:r w:rsidR="007414BF" w:rsidRPr="00BE00B7">
        <w:t>/Клиенту</w:t>
      </w:r>
      <w:r w:rsidRPr="00BE00B7">
        <w:t xml:space="preserve"> вводить указанные </w:t>
      </w:r>
      <w:r w:rsidR="00304571" w:rsidRPr="00BE00B7">
        <w:t>д</w:t>
      </w:r>
      <w:r w:rsidRPr="00BE00B7">
        <w:t xml:space="preserve">ополнительные условия в форму заявки электронной системы торгов. </w:t>
      </w:r>
    </w:p>
    <w:p w14:paraId="4C7465EF"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 xml:space="preserve">Поручения, содержащие любые дополнительные условия, могут подаваться Клиентом только по согласованию с Уполномоченным сотрудником Банка, осуществляющим прием Поручений Клиента, способом, обеспечивающим предварительное подтверждение согласия Банка на прием такого Поручения. В случае нарушения Клиентом настоящего условия Банк не гарантирует прием и исполнение таких Поручений. </w:t>
      </w:r>
    </w:p>
    <w:p w14:paraId="28775F09"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Поручение может быть отозвано (отменено) Клиентом в любой момент до</w:t>
      </w:r>
      <w:r w:rsidR="00E108E3" w:rsidRPr="00BE00B7">
        <w:t xml:space="preserve"> </w:t>
      </w:r>
      <w:r w:rsidRPr="00BE00B7">
        <w:t>его исполнения Банком. Отмена Поручения на сделку осуществляется путем подачи Поручения на сделку с условиями, повторяющими условия отзываемого Поручения на сделку, с указанием даты подачи отменяемого Поручения на сделку и слова «Отмена</w:t>
      </w:r>
      <w:r w:rsidR="006F5423" w:rsidRPr="00BE00B7">
        <w:t xml:space="preserve"> Поручения от (дата)</w:t>
      </w:r>
      <w:r w:rsidRPr="00BE00B7">
        <w:t xml:space="preserve">» </w:t>
      </w:r>
      <w:r w:rsidR="006F5423" w:rsidRPr="00BE00B7">
        <w:t>после номера документа (Поручения), присвоенного ранее Клиентом</w:t>
      </w:r>
      <w:r w:rsidRPr="00BE00B7">
        <w:t xml:space="preserve"> Поручения на отмену ранее принятого к исполнению Поручения подаются в соответствии с Приложением №</w:t>
      </w:r>
      <w:r w:rsidR="00E108E3" w:rsidRPr="00BE00B7">
        <w:t> </w:t>
      </w:r>
      <w:r w:rsidRPr="00BE00B7">
        <w:t xml:space="preserve">15 к Регламенту. </w:t>
      </w:r>
    </w:p>
    <w:p w14:paraId="0685B49D" w14:textId="77777777" w:rsidR="000A34A6" w:rsidRPr="006331B2" w:rsidRDefault="000A34A6" w:rsidP="00EE77C6">
      <w:pPr>
        <w:pStyle w:val="13"/>
      </w:pPr>
      <w:r w:rsidRPr="006331B2">
        <w:t>Поручения, частично исполненные Банком к моменту отмены, считаются отмененными только в отношении неисполненной части</w:t>
      </w:r>
      <w:r w:rsidR="002C7775" w:rsidRPr="006331B2">
        <w:t>, если такая отмена возможна по условиям Сделки</w:t>
      </w:r>
      <w:r w:rsidRPr="006331B2">
        <w:t xml:space="preserve">. Изменение условий ранее поданного Поручения осуществляется путем его отзыва и подачи нового Поручения с измененными условиями в порядке, предусмотренном настоящим пунктом и положениями настоящего Регламента. </w:t>
      </w:r>
    </w:p>
    <w:p w14:paraId="526EA46E"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 xml:space="preserve">Банк имеет право </w:t>
      </w:r>
      <w:r w:rsidR="002C7775" w:rsidRPr="00BE00B7">
        <w:t xml:space="preserve">отказать Клиенту в исполнении Поручения и/или </w:t>
      </w:r>
      <w:r w:rsidRPr="00BE00B7">
        <w:t xml:space="preserve">исполнить частично любое </w:t>
      </w:r>
      <w:r w:rsidR="002C7775" w:rsidRPr="00BE00B7">
        <w:t xml:space="preserve">Поручения </w:t>
      </w:r>
      <w:r w:rsidRPr="00BE00B7">
        <w:t>Клиента.</w:t>
      </w:r>
    </w:p>
    <w:p w14:paraId="79A6EF0B" w14:textId="77777777" w:rsidR="00524725" w:rsidRPr="00BE00B7" w:rsidRDefault="00524725" w:rsidP="002D50C9">
      <w:pPr>
        <w:pStyle w:val="aff0"/>
        <w:suppressAutoHyphens/>
        <w:ind w:left="0"/>
        <w:rPr>
          <w:bCs/>
        </w:rPr>
      </w:pPr>
      <w:r w:rsidRPr="00BE00B7">
        <w:rPr>
          <w:bCs/>
        </w:rPr>
        <w:t>Банк не несет ответственности и не обязан возмещать Клиенту убытки, если в связи с действием каких-либо санкций, ограничений, запретов (включая ограничения на проведение операций в иностранной валюте, блокирование операций и счетов), введенных международными организациями, Российской Федерацией, иностранными государствами, любыми органами власти, центральными (национальными) банками Российской Федерации или иностранных, включая (но не ограничиваясь) санкции, введенные в отношении Клиента или его аффилированных лиц</w:t>
      </w:r>
      <w:r w:rsidR="00AD0A02">
        <w:rPr>
          <w:bCs/>
        </w:rPr>
        <w:t xml:space="preserve"> и</w:t>
      </w:r>
      <w:r w:rsidR="00F00EFA">
        <w:rPr>
          <w:bCs/>
        </w:rPr>
        <w:t>/</w:t>
      </w:r>
      <w:r w:rsidR="00AD0A02">
        <w:rPr>
          <w:bCs/>
        </w:rPr>
        <w:t>или контрагента по Сделке</w:t>
      </w:r>
      <w:r w:rsidRPr="00BE00B7">
        <w:rPr>
          <w:bCs/>
        </w:rPr>
        <w:t>, обязательства Банка по Соглашению или какой-либо Сделке не исполнены или исполнены ненадлежащим образом и/или, несмотря на надлежащее исполнение Банком своих обязательств по Соглашению или какой-либо Сделке, Клиент не получил от Банка</w:t>
      </w:r>
      <w:r w:rsidR="00D70E0F" w:rsidRPr="00D70E0F">
        <w:t xml:space="preserve"> </w:t>
      </w:r>
      <w:r w:rsidR="00D70E0F" w:rsidRPr="00D70E0F">
        <w:rPr>
          <w:bCs/>
        </w:rPr>
        <w:t>/</w:t>
      </w:r>
      <w:r w:rsidR="00AD0A02">
        <w:rPr>
          <w:bCs/>
        </w:rPr>
        <w:t>контрагента по Сделке</w:t>
      </w:r>
      <w:r w:rsidR="00D70E0F" w:rsidRPr="00D70E0F">
        <w:rPr>
          <w:bCs/>
        </w:rPr>
        <w:t xml:space="preserve"> </w:t>
      </w:r>
      <w:r w:rsidRPr="00BE00B7">
        <w:rPr>
          <w:bCs/>
        </w:rPr>
        <w:t xml:space="preserve"> соответствующего исполнения (денежные средства или актив).</w:t>
      </w:r>
    </w:p>
    <w:p w14:paraId="142D6618" w14:textId="77777777" w:rsidR="00524725" w:rsidRPr="00BE00B7" w:rsidRDefault="00524725" w:rsidP="002D50C9">
      <w:pPr>
        <w:pStyle w:val="28"/>
        <w:keepNext w:val="0"/>
        <w:keepLines w:val="0"/>
        <w:tabs>
          <w:tab w:val="left" w:pos="567"/>
        </w:tabs>
        <w:spacing w:before="0"/>
        <w:outlineLvl w:val="9"/>
      </w:pPr>
      <w:r w:rsidRPr="00BE00B7">
        <w:rPr>
          <w:bCs w:val="0"/>
        </w:rPr>
        <w:t xml:space="preserve">Действие в отношении Клиента и/или его аффилированных лиц каких-либо санкций, ограничений, запретов, как указано выше, не является основанием для освобождения Клиента от ответственности за неисполнение или ненадлежащее исполнение обязательств по урегулированию Сделок и проведению расчетов с Банком, предусмотренных в Регламенте, а также от ответственности за неисполнение или ненадлежащее исполнение обязательств по Регламенту. Клиент обязан по требованию Банка в установленный им срок возмещать Банку любые расходы и убытки, возникшие у Банка при исполнении Банком </w:t>
      </w:r>
      <w:r w:rsidRPr="00BE00B7">
        <w:rPr>
          <w:bCs w:val="0"/>
        </w:rPr>
        <w:lastRenderedPageBreak/>
        <w:t>обязательств по Регламенту и/или Сделкам, в связи с применением в отношении Клиента и/или его аффилированных лиц каких-либо санкций, ограничений, запретов.</w:t>
      </w:r>
    </w:p>
    <w:p w14:paraId="2CB26C2E" w14:textId="77777777" w:rsidR="000A34A6" w:rsidRPr="00BE00B7" w:rsidRDefault="000A34A6" w:rsidP="002D50C9">
      <w:pPr>
        <w:pStyle w:val="28"/>
        <w:keepNext w:val="0"/>
        <w:keepLines w:val="0"/>
        <w:numPr>
          <w:ilvl w:val="1"/>
          <w:numId w:val="2"/>
        </w:numPr>
        <w:tabs>
          <w:tab w:val="left" w:pos="567"/>
        </w:tabs>
        <w:spacing w:before="0"/>
        <w:ind w:left="0" w:firstLine="0"/>
        <w:outlineLvl w:val="9"/>
      </w:pPr>
      <w:r w:rsidRPr="00BE00B7">
        <w:t xml:space="preserve">Поручение Клиента на </w:t>
      </w:r>
      <w:r w:rsidR="00E108E3" w:rsidRPr="00BE00B7">
        <w:t>В</w:t>
      </w:r>
      <w:r w:rsidRPr="00BE00B7">
        <w:t>небиржевом рынке может быть исполнено частично, если в дополнительных условиях прямо не</w:t>
      </w:r>
      <w:r w:rsidR="00DB309A" w:rsidRPr="00BE00B7">
        <w:t xml:space="preserve"> </w:t>
      </w:r>
      <w:r w:rsidRPr="00BE00B7">
        <w:t>указано иное.</w:t>
      </w:r>
    </w:p>
    <w:p w14:paraId="53ECE2CC" w14:textId="77777777" w:rsidR="00B913ED" w:rsidRDefault="000A34A6" w:rsidP="002D50C9">
      <w:pPr>
        <w:pStyle w:val="28"/>
        <w:keepNext w:val="0"/>
        <w:keepLines w:val="0"/>
        <w:numPr>
          <w:ilvl w:val="1"/>
          <w:numId w:val="2"/>
        </w:numPr>
        <w:tabs>
          <w:tab w:val="left" w:pos="567"/>
        </w:tabs>
        <w:spacing w:before="0"/>
        <w:ind w:left="0" w:firstLine="0"/>
        <w:outlineLvl w:val="9"/>
      </w:pPr>
      <w:r w:rsidRPr="00BE00B7">
        <w:t xml:space="preserve">Банк осуществляет прием Поручений только при условии, что они передаются Клиентом не позднее чем за 15 минут до окончания </w:t>
      </w:r>
      <w:r w:rsidR="00E108E3" w:rsidRPr="00BE00B7">
        <w:t>Т</w:t>
      </w:r>
      <w:r w:rsidRPr="00BE00B7">
        <w:t xml:space="preserve">орговой сессии соответствующей </w:t>
      </w:r>
      <w:r w:rsidR="00E108E3" w:rsidRPr="00BE00B7">
        <w:t>Торговой системы</w:t>
      </w:r>
      <w:r w:rsidRPr="00BE00B7">
        <w:t xml:space="preserve">. Подача Поручений менее чем за 15 минут до окончания </w:t>
      </w:r>
      <w:r w:rsidR="00EE20CF" w:rsidRPr="00BE00B7">
        <w:t>Т</w:t>
      </w:r>
      <w:r w:rsidRPr="00BE00B7">
        <w:t>орговой сессии может производиться Клиентом только по согласованию с Уполномоченным сотрудником Банка, осуществляющим прием Поручений</w:t>
      </w:r>
      <w:r w:rsidR="00586E50" w:rsidRPr="00BE00B7">
        <w:t>, или посредством ИТС</w:t>
      </w:r>
      <w:r w:rsidRPr="00BE00B7">
        <w:t>.</w:t>
      </w:r>
    </w:p>
    <w:p w14:paraId="41C58DE4" w14:textId="77777777" w:rsidR="00B913ED" w:rsidRPr="00553180" w:rsidRDefault="00B913ED" w:rsidP="002D50C9">
      <w:pPr>
        <w:pStyle w:val="28"/>
        <w:keepNext w:val="0"/>
        <w:keepLines w:val="0"/>
        <w:tabs>
          <w:tab w:val="left" w:pos="0"/>
        </w:tabs>
        <w:spacing w:before="0"/>
        <w:outlineLvl w:val="9"/>
      </w:pPr>
      <w:r w:rsidRPr="00553180">
        <w:rPr>
          <w:bCs w:val="0"/>
        </w:rPr>
        <w:t>Банк осуществляет прием Поручений на совершение Сделок на Внебиржевом рынке в течение Торгового дня до 18:45 московского времени.</w:t>
      </w:r>
    </w:p>
    <w:p w14:paraId="52E13F3D" w14:textId="77777777" w:rsidR="00B913ED" w:rsidRPr="00BE00B7" w:rsidRDefault="00B913ED" w:rsidP="002D50C9">
      <w:pPr>
        <w:pStyle w:val="28"/>
        <w:keepNext w:val="0"/>
        <w:keepLines w:val="0"/>
        <w:tabs>
          <w:tab w:val="left" w:pos="0"/>
        </w:tabs>
        <w:spacing w:before="0"/>
        <w:outlineLvl w:val="9"/>
      </w:pPr>
      <w:r w:rsidRPr="00531A2A">
        <w:rPr>
          <w:bCs w:val="0"/>
        </w:rPr>
        <w:t>Поручение исполняется Банком в течение Торгового дня до 21:00 по московскому времени, в котором такое Поручение было получено Банком. Если Поручение на совершение Сделок получено Банком позднее 18:45 московского времени текущего Торгового дня, то Поручение может быть принято к исполнению следующим Торговым днем</w:t>
      </w:r>
      <w:r>
        <w:rPr>
          <w:bCs w:val="0"/>
        </w:rPr>
        <w:t>.</w:t>
      </w:r>
    </w:p>
    <w:p w14:paraId="2643F814" w14:textId="77777777" w:rsidR="000A34A6" w:rsidRPr="00BE00B7" w:rsidRDefault="009253CF" w:rsidP="00610A0E">
      <w:pPr>
        <w:pStyle w:val="28"/>
        <w:keepNext w:val="0"/>
        <w:keepLines w:val="0"/>
        <w:numPr>
          <w:ilvl w:val="1"/>
          <w:numId w:val="2"/>
        </w:numPr>
        <w:tabs>
          <w:tab w:val="num" w:pos="0"/>
        </w:tabs>
        <w:spacing w:before="120"/>
        <w:ind w:left="0" w:firstLine="0"/>
        <w:outlineLvl w:val="9"/>
      </w:pPr>
      <w:r w:rsidRPr="00BE00B7">
        <w:t xml:space="preserve">За исключением случаев заключения Сделок НП в соответствии с </w:t>
      </w:r>
      <w:r w:rsidR="00CF4ECC" w:rsidRPr="00BE00B7">
        <w:t>Раздел</w:t>
      </w:r>
      <w:r w:rsidR="00586E50" w:rsidRPr="00BE00B7">
        <w:t>ом</w:t>
      </w:r>
      <w:r w:rsidR="00CF4ECC" w:rsidRPr="00BE00B7">
        <w:t xml:space="preserve"> </w:t>
      </w:r>
      <w:r w:rsidR="000A34A6" w:rsidRPr="00BE00B7">
        <w:t xml:space="preserve">12 Регламента, Банк осуществляет исполнение Поручения </w:t>
      </w:r>
      <w:r w:rsidRPr="00BE00B7">
        <w:t xml:space="preserve">Клиента </w:t>
      </w:r>
      <w:r w:rsidR="000A34A6" w:rsidRPr="00BE00B7">
        <w:t xml:space="preserve">только при условии, что в этот момент на Позиции Клиента имеется достаточное количество </w:t>
      </w:r>
      <w:r w:rsidR="008A59A2" w:rsidRPr="00BE00B7">
        <w:t>Финансовых инструментов,</w:t>
      </w:r>
      <w:r w:rsidR="000A34A6" w:rsidRPr="00BE00B7">
        <w:t xml:space="preserve"> денежных средств</w:t>
      </w:r>
      <w:r w:rsidR="001226FA" w:rsidRPr="00BE00B7">
        <w:t xml:space="preserve"> </w:t>
      </w:r>
      <w:r w:rsidR="000A34A6" w:rsidRPr="00BE00B7">
        <w:t xml:space="preserve">для </w:t>
      </w:r>
      <w:r w:rsidR="008A59A2" w:rsidRPr="00BE00B7">
        <w:t xml:space="preserve">Урегулирования </w:t>
      </w:r>
      <w:r w:rsidR="000A34A6" w:rsidRPr="00BE00B7">
        <w:t xml:space="preserve">этой сделки или </w:t>
      </w:r>
      <w:r w:rsidR="008A59A2" w:rsidRPr="00BE00B7">
        <w:t xml:space="preserve">проведения </w:t>
      </w:r>
      <w:r w:rsidR="000A34A6" w:rsidRPr="00BE00B7">
        <w:t>операции.</w:t>
      </w:r>
      <w:r w:rsidR="00E47DF7" w:rsidRPr="00BE00B7">
        <w:t xml:space="preserve"> Банк вправе отказать в принятии любого Поручения Клиента</w:t>
      </w:r>
      <w:r w:rsidR="000A34A6" w:rsidRPr="00BE00B7">
        <w:t>.</w:t>
      </w:r>
    </w:p>
    <w:p w14:paraId="1890E6D8" w14:textId="77777777" w:rsidR="003A6287" w:rsidRPr="00531A2A" w:rsidRDefault="003A6287" w:rsidP="002D50C9">
      <w:pPr>
        <w:pStyle w:val="28"/>
        <w:keepNext w:val="0"/>
        <w:keepLines w:val="0"/>
        <w:numPr>
          <w:ilvl w:val="1"/>
          <w:numId w:val="2"/>
        </w:numPr>
        <w:spacing w:before="0"/>
        <w:ind w:left="0" w:firstLine="0"/>
        <w:outlineLvl w:val="9"/>
      </w:pPr>
      <w:r w:rsidRPr="00531A2A">
        <w:t>Направление Клиентом Поручений Банку осуществляется на:</w:t>
      </w:r>
    </w:p>
    <w:p w14:paraId="09F49C34" w14:textId="77777777" w:rsidR="003A6287" w:rsidRPr="00531A2A" w:rsidRDefault="003A6287" w:rsidP="002D50C9">
      <w:pPr>
        <w:pStyle w:val="28"/>
        <w:keepNext w:val="0"/>
        <w:keepLines w:val="0"/>
        <w:spacing w:before="0"/>
        <w:outlineLvl w:val="9"/>
      </w:pPr>
      <w:r w:rsidRPr="00531A2A">
        <w:t>- Срочном рынке с учетом требо</w:t>
      </w:r>
      <w:r w:rsidR="009D6A59">
        <w:t>ваний Порядка оказания ПАО Банк</w:t>
      </w:r>
      <w:r w:rsidRPr="00531A2A">
        <w:t xml:space="preserve"> «ФК Открытие» услуг на срочном рынке (Приложение №21 к Регламенту);</w:t>
      </w:r>
    </w:p>
    <w:p w14:paraId="08191F0E" w14:textId="77777777" w:rsidR="00E54641" w:rsidRPr="00BE00B7" w:rsidRDefault="003A6287" w:rsidP="002D50C9">
      <w:pPr>
        <w:pStyle w:val="28"/>
        <w:keepNext w:val="0"/>
        <w:keepLines w:val="0"/>
        <w:spacing w:before="0"/>
        <w:outlineLvl w:val="9"/>
      </w:pPr>
      <w:r w:rsidRPr="00531A2A">
        <w:t>- Валютном рынке с учетом требований Порядка оказания ПАО Банком «ФК Открытие» услуг на валютном рынке (Приложение №24 к Регламенту).</w:t>
      </w:r>
    </w:p>
    <w:p w14:paraId="46C91D59" w14:textId="77777777" w:rsidR="00216A4D" w:rsidRPr="00BE00B7" w:rsidRDefault="000A34A6" w:rsidP="002D50C9">
      <w:pPr>
        <w:pStyle w:val="28"/>
        <w:keepNext w:val="0"/>
        <w:keepLines w:val="0"/>
        <w:numPr>
          <w:ilvl w:val="1"/>
          <w:numId w:val="2"/>
        </w:numPr>
        <w:spacing w:before="0"/>
        <w:ind w:left="0" w:firstLine="0"/>
        <w:outlineLvl w:val="9"/>
      </w:pPr>
      <w:r w:rsidRPr="00BE00B7">
        <w:t xml:space="preserve">Банк принимает от Клиента Поручение </w:t>
      </w:r>
      <w:r w:rsidR="00216A4D" w:rsidRPr="00BE00B7">
        <w:t>об</w:t>
      </w:r>
      <w:r w:rsidRPr="00BE00B7">
        <w:t xml:space="preserve"> акцепт</w:t>
      </w:r>
      <w:r w:rsidR="00216A4D" w:rsidRPr="00BE00B7">
        <w:t>е</w:t>
      </w:r>
      <w:r w:rsidRPr="00BE00B7">
        <w:t xml:space="preserve"> оферты эмитента (Приложение №</w:t>
      </w:r>
      <w:r w:rsidR="002A1F8B" w:rsidRPr="00BE00B7">
        <w:t> </w:t>
      </w:r>
      <w:r w:rsidRPr="00BE00B7">
        <w:t xml:space="preserve">8A к Регламенту) только при условии, что оно передано Банку не позднее чем за </w:t>
      </w:r>
      <w:r w:rsidR="000120EB" w:rsidRPr="00BE00B7">
        <w:t>5 (</w:t>
      </w:r>
      <w:r w:rsidRPr="00BE00B7">
        <w:t>пять</w:t>
      </w:r>
      <w:r w:rsidR="000120EB" w:rsidRPr="00BE00B7">
        <w:t>)</w:t>
      </w:r>
      <w:r w:rsidRPr="00BE00B7">
        <w:t xml:space="preserve"> рабочих дней до даты окончания объявленного эмитентом срока подачи уведомлений об оферте</w:t>
      </w:r>
      <w:r w:rsidR="00216A4D" w:rsidRPr="00BE00B7">
        <w:t>/ даты окончания приема Эмитентом Ценных бумаг или его агентом уведомлений об акцепте оферты (соответственно)</w:t>
      </w:r>
      <w:r w:rsidRPr="00BE00B7">
        <w:t>.</w:t>
      </w:r>
    </w:p>
    <w:p w14:paraId="2C77C131" w14:textId="77777777" w:rsidR="00354975" w:rsidRPr="00BE00B7" w:rsidRDefault="00216A4D" w:rsidP="002D6B89">
      <w:pPr>
        <w:pStyle w:val="28"/>
        <w:keepNext w:val="0"/>
        <w:keepLines w:val="0"/>
        <w:spacing w:before="0"/>
        <w:ind w:firstLine="284"/>
        <w:outlineLvl w:val="9"/>
        <w:rPr>
          <w:rFonts w:eastAsia="Arial Unicode MS"/>
        </w:rPr>
      </w:pPr>
      <w:r w:rsidRPr="00BE00B7">
        <w:t xml:space="preserve">В случае невозможности исполнения Поручения об акцепте оферты эмитента или в случае неисполнения контрагентом своих обязательств по сделке, заключенной Банком на основании Поручения об акцепте оферты эмитента, Банк не позднее следующего Рабочего дня уведомляет об этом Клиента, путем направления уведомления </w:t>
      </w:r>
      <w:r w:rsidR="008C6E9E" w:rsidRPr="00BE00B7">
        <w:t>способами связи, предусмотренными Приложением № 15 к Регламенту</w:t>
      </w:r>
      <w:r w:rsidRPr="00BE00B7">
        <w:t>.</w:t>
      </w:r>
      <w:bookmarkStart w:id="65" w:name="_Toc452183890"/>
      <w:bookmarkStart w:id="66" w:name="_Toc454790606"/>
      <w:bookmarkStart w:id="67" w:name="_Toc455158080"/>
    </w:p>
    <w:p w14:paraId="093B30D2" w14:textId="77777777" w:rsidR="003B0B79" w:rsidRPr="002D6B89" w:rsidRDefault="004C1125" w:rsidP="004C1125">
      <w:pPr>
        <w:pStyle w:val="28"/>
        <w:numPr>
          <w:ilvl w:val="1"/>
          <w:numId w:val="2"/>
        </w:numPr>
        <w:tabs>
          <w:tab w:val="clear" w:pos="716"/>
        </w:tabs>
        <w:ind w:left="0" w:firstLine="0"/>
      </w:pPr>
      <w:bookmarkStart w:id="68" w:name="_Toc72160531"/>
      <w:r w:rsidRPr="004C1125">
        <w:t>Клиент вправе отменить поданное ранее Поручение об акцепте оферты эмитента. В случае, когда условиями эмиссионной документации предусмотрено заключение с эмитентом или уполномоченным им лицом предварительного договора, содержащего обязанность заключить в будущем основной договор, направленный на отчуждение размещаемых ценных бумаг, и Банком заключен такой предварительный договор, Банк вправе не исполнять Поручение, поданное в порядке, предусмотренном п.8.6. Регламента об отмене Поручение об акцепте оферты эмитента</w:t>
      </w:r>
      <w:r>
        <w:t>.</w:t>
      </w:r>
      <w:bookmarkEnd w:id="68"/>
    </w:p>
    <w:p w14:paraId="3ECCAEB9" w14:textId="77777777" w:rsidR="005616B3" w:rsidRPr="00D85A6C" w:rsidRDefault="00354975" w:rsidP="002D50C9">
      <w:pPr>
        <w:pStyle w:val="28"/>
        <w:keepNext w:val="0"/>
        <w:keepLines w:val="0"/>
        <w:numPr>
          <w:ilvl w:val="1"/>
          <w:numId w:val="2"/>
        </w:numPr>
        <w:spacing w:before="0"/>
        <w:ind w:left="0" w:firstLine="0"/>
        <w:outlineLvl w:val="9"/>
        <w:rPr>
          <w:b/>
        </w:rPr>
      </w:pPr>
      <w:r w:rsidRPr="00BE00B7">
        <w:rPr>
          <w:rFonts w:eastAsia="Arial Unicode MS"/>
        </w:rPr>
        <w:t>Заявление на приобретение/погашение паев (Приложение № 8Б к Регламенту) принимаются Банком с 9-30 до 16-30 по московскому времени текущего рабочего дня. Если Заявление на приобретение/погашение паев (Приложение № 8Б к Регламенту) получено Банком позднее 16-30 московского времени текущего рабочего дня, то Заявление считается полученным Банком на следующий рабочий день.</w:t>
      </w:r>
    </w:p>
    <w:p w14:paraId="4D57BF28" w14:textId="77777777" w:rsidR="003707F9" w:rsidRPr="00BE7308" w:rsidRDefault="003707F9" w:rsidP="004C1125">
      <w:pPr>
        <w:pStyle w:val="28"/>
        <w:keepNext w:val="0"/>
        <w:keepLines w:val="0"/>
        <w:spacing w:before="0"/>
        <w:outlineLvl w:val="9"/>
        <w:rPr>
          <w:b/>
        </w:rPr>
      </w:pPr>
    </w:p>
    <w:p w14:paraId="3A4D341A"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69" w:name="_Toc72160532"/>
      <w:r w:rsidRPr="00BE00B7">
        <w:rPr>
          <w:rFonts w:ascii="Times New Roman" w:hAnsi="Times New Roman"/>
          <w:b/>
          <w:sz w:val="24"/>
          <w:szCs w:val="24"/>
        </w:rPr>
        <w:t xml:space="preserve">ЗАКЛЮЧЕНИЕ </w:t>
      </w:r>
      <w:r w:rsidR="00547360" w:rsidRPr="00BE00B7">
        <w:rPr>
          <w:rFonts w:ascii="Times New Roman" w:hAnsi="Times New Roman"/>
          <w:b/>
          <w:sz w:val="24"/>
          <w:szCs w:val="24"/>
        </w:rPr>
        <w:t xml:space="preserve">И ПОДТВЕРЖДЕНИЕ </w:t>
      </w:r>
      <w:r w:rsidRPr="00BE00B7">
        <w:rPr>
          <w:rFonts w:ascii="Times New Roman" w:hAnsi="Times New Roman"/>
          <w:b/>
          <w:sz w:val="24"/>
          <w:szCs w:val="24"/>
        </w:rPr>
        <w:t>СДЕЛОК</w:t>
      </w:r>
      <w:bookmarkEnd w:id="69"/>
      <w:r w:rsidRPr="00BE00B7">
        <w:rPr>
          <w:rFonts w:ascii="Times New Roman" w:hAnsi="Times New Roman"/>
          <w:b/>
          <w:sz w:val="24"/>
          <w:szCs w:val="24"/>
        </w:rPr>
        <w:t xml:space="preserve"> </w:t>
      </w:r>
      <w:bookmarkStart w:id="70" w:name="р9"/>
      <w:bookmarkEnd w:id="65"/>
      <w:bookmarkEnd w:id="66"/>
      <w:bookmarkEnd w:id="67"/>
      <w:bookmarkEnd w:id="70"/>
    </w:p>
    <w:p w14:paraId="3ED4A9BB" w14:textId="77777777" w:rsidR="00CA47C8" w:rsidRPr="00BE00B7" w:rsidRDefault="00CA47C8" w:rsidP="00B8732B">
      <w:pPr>
        <w:pStyle w:val="28"/>
        <w:keepNext w:val="0"/>
        <w:keepLines w:val="0"/>
        <w:numPr>
          <w:ilvl w:val="1"/>
          <w:numId w:val="2"/>
        </w:numPr>
        <w:tabs>
          <w:tab w:val="num" w:pos="567"/>
        </w:tabs>
        <w:spacing w:before="0"/>
        <w:ind w:left="0" w:firstLine="0"/>
        <w:outlineLvl w:val="9"/>
      </w:pPr>
      <w:r w:rsidRPr="00BE00B7">
        <w:t xml:space="preserve">Поручения Клиента являются основанием для совершения Банком операций и Сделок с Инструментами финансового рынка и денежными средствами и должны в обязательном порядке включать всю информацию, предусмотренную соответствующими формами настоящего Регламента. </w:t>
      </w:r>
    </w:p>
    <w:p w14:paraId="7F802E11" w14:textId="77777777" w:rsidR="009F4647" w:rsidRPr="00BE00B7" w:rsidRDefault="009F4647" w:rsidP="00B8732B">
      <w:pPr>
        <w:pStyle w:val="28"/>
        <w:keepNext w:val="0"/>
        <w:keepLines w:val="0"/>
        <w:numPr>
          <w:ilvl w:val="1"/>
          <w:numId w:val="2"/>
        </w:numPr>
        <w:tabs>
          <w:tab w:val="num" w:pos="567"/>
        </w:tabs>
        <w:spacing w:before="0"/>
        <w:ind w:left="0" w:firstLine="0"/>
        <w:outlineLvl w:val="9"/>
      </w:pPr>
      <w:r w:rsidRPr="00BE00B7">
        <w:t>Исполнение Поручений Клиента на совершение Сделок осуществляется Банком в качестве комиссионера, т.е. от своего имени и за счет Клиента, и в качестве поверенного, т.е. от имени и за счет клиента. При направлении Клиентом Поручения на заключение Банком Сделки в качестве поверенного Клиент обязан одновременно с Поручением предоставить в Банк доверенность, уполномочивающую Банк на заключение соответствующей Сделки (или группы Сделок) от имени Клиента, составленную по форме Приложения 5 к Регламенту. Исполнение Поручений на совершение сделок в ТС осуществляется Банком только в качестве комиссионера.</w:t>
      </w:r>
    </w:p>
    <w:p w14:paraId="737438C9" w14:textId="77777777" w:rsidR="009C076D" w:rsidRPr="00BE00B7" w:rsidRDefault="009C076D" w:rsidP="00B8732B">
      <w:pPr>
        <w:pStyle w:val="28"/>
        <w:keepNext w:val="0"/>
        <w:keepLines w:val="0"/>
        <w:numPr>
          <w:ilvl w:val="1"/>
          <w:numId w:val="2"/>
        </w:numPr>
        <w:spacing w:before="0"/>
        <w:ind w:left="0" w:firstLine="0"/>
        <w:outlineLvl w:val="9"/>
      </w:pPr>
      <w:r w:rsidRPr="00BE00B7">
        <w:t>При исполнении любого Поручения Клиента на совершение любой Сделки Банк может быть представителем разных сторон Сделки, а также может выступать в качестве обеих сторон по Сделке (в случае, если он действует в качестве комиссионера), при условии, что Поручение Клиента содержит цену договора или порядок ее определения, а также если исполнение обязательств по такой Сделке будет осуществляться за счет разных клиентов Банка.</w:t>
      </w:r>
    </w:p>
    <w:p w14:paraId="4CB3658A" w14:textId="77777777" w:rsidR="00810FBC" w:rsidRDefault="00F119FA" w:rsidP="00B8732B">
      <w:pPr>
        <w:pStyle w:val="28"/>
        <w:keepNext w:val="0"/>
        <w:keepLines w:val="0"/>
        <w:numPr>
          <w:ilvl w:val="1"/>
          <w:numId w:val="2"/>
        </w:numPr>
        <w:spacing w:before="0"/>
        <w:ind w:left="0" w:firstLine="0"/>
        <w:outlineLvl w:val="9"/>
      </w:pPr>
      <w:r w:rsidRPr="00BE00B7">
        <w:t xml:space="preserve">Исполнение Поручений на совершение Сделок в ТС производится Банком в порядке, предусмотренном Правилами </w:t>
      </w:r>
      <w:r w:rsidR="00ED3FBB" w:rsidRPr="00BE00B7">
        <w:t xml:space="preserve">соответствующей </w:t>
      </w:r>
      <w:r w:rsidRPr="00BE00B7">
        <w:t>ТС.</w:t>
      </w:r>
    </w:p>
    <w:p w14:paraId="194B35FA" w14:textId="77777777" w:rsidR="00810FBC" w:rsidRPr="009B58BF" w:rsidRDefault="008B3BF5" w:rsidP="00B8732B">
      <w:pPr>
        <w:spacing w:before="60"/>
        <w:rPr>
          <w:sz w:val="24"/>
          <w:szCs w:val="24"/>
        </w:rPr>
      </w:pPr>
      <w:r w:rsidRPr="00BC7B21">
        <w:rPr>
          <w:bCs/>
          <w:kern w:val="24"/>
          <w:sz w:val="24"/>
          <w:szCs w:val="24"/>
        </w:rPr>
        <w:t>9.4.1.</w:t>
      </w:r>
      <w:r>
        <w:t xml:space="preserve"> </w:t>
      </w:r>
      <w:r w:rsidR="00810FBC" w:rsidRPr="009B58BF">
        <w:rPr>
          <w:sz w:val="24"/>
          <w:szCs w:val="24"/>
        </w:rPr>
        <w:t>В случае если в Поручении Клиента не содержится специальных инструкций и (или) ограничений, связанных с его исполнением, то Банк будет прикладывать максимум усилий для исполнения Поручений Клиента на наилучших условиях для Клиента. Под наилучшими условиями исполнения Поручения Клиента понимается его исполнение с наибольшим доходом и (или) минимальными потерями для Клиента с учетом следующего:</w:t>
      </w:r>
    </w:p>
    <w:p w14:paraId="75627F4D" w14:textId="77777777" w:rsidR="00810FBC" w:rsidRPr="009B58BF" w:rsidRDefault="00810FBC" w:rsidP="00E75BD1">
      <w:pPr>
        <w:numPr>
          <w:ilvl w:val="0"/>
          <w:numId w:val="15"/>
        </w:numPr>
        <w:autoSpaceDN w:val="0"/>
        <w:ind w:left="0" w:firstLine="0"/>
        <w:rPr>
          <w:sz w:val="24"/>
          <w:szCs w:val="24"/>
        </w:rPr>
      </w:pPr>
      <w:r w:rsidRPr="009B58BF">
        <w:rPr>
          <w:sz w:val="24"/>
          <w:szCs w:val="24"/>
        </w:rPr>
        <w:t>условий Соглашения;</w:t>
      </w:r>
    </w:p>
    <w:p w14:paraId="5EBA91C0" w14:textId="77777777" w:rsidR="00810FBC" w:rsidRPr="009B58BF" w:rsidRDefault="00810FBC" w:rsidP="00E75BD1">
      <w:pPr>
        <w:numPr>
          <w:ilvl w:val="0"/>
          <w:numId w:val="15"/>
        </w:numPr>
        <w:autoSpaceDN w:val="0"/>
        <w:ind w:left="0" w:firstLine="0"/>
        <w:rPr>
          <w:sz w:val="24"/>
          <w:szCs w:val="24"/>
        </w:rPr>
      </w:pPr>
      <w:r w:rsidRPr="009B58BF">
        <w:rPr>
          <w:sz w:val="24"/>
          <w:szCs w:val="24"/>
        </w:rPr>
        <w:t>условий Поручения Клиента;</w:t>
      </w:r>
    </w:p>
    <w:p w14:paraId="3676586E" w14:textId="77777777" w:rsidR="00810FBC" w:rsidRPr="009B58BF" w:rsidRDefault="00810FBC" w:rsidP="00E75BD1">
      <w:pPr>
        <w:numPr>
          <w:ilvl w:val="0"/>
          <w:numId w:val="15"/>
        </w:numPr>
        <w:autoSpaceDN w:val="0"/>
        <w:ind w:left="0" w:firstLine="0"/>
        <w:rPr>
          <w:sz w:val="24"/>
          <w:szCs w:val="24"/>
        </w:rPr>
      </w:pPr>
      <w:r w:rsidRPr="009B58BF">
        <w:rPr>
          <w:sz w:val="24"/>
          <w:szCs w:val="24"/>
        </w:rPr>
        <w:t>Правил соответствующей ТС (при исполнении Поручений в ТС);</w:t>
      </w:r>
    </w:p>
    <w:p w14:paraId="752B3A17" w14:textId="77777777" w:rsidR="00810FBC" w:rsidRPr="009B58BF" w:rsidRDefault="00810FBC" w:rsidP="00E75BD1">
      <w:pPr>
        <w:numPr>
          <w:ilvl w:val="0"/>
          <w:numId w:val="15"/>
        </w:numPr>
        <w:autoSpaceDN w:val="0"/>
        <w:ind w:left="0" w:firstLine="0"/>
        <w:rPr>
          <w:sz w:val="24"/>
          <w:szCs w:val="24"/>
        </w:rPr>
      </w:pPr>
      <w:r w:rsidRPr="009B58BF">
        <w:rPr>
          <w:sz w:val="24"/>
          <w:szCs w:val="24"/>
        </w:rPr>
        <w:t>оценки рыночной ситуации и рисков с целью минимизации наступления события, влекущего за собой потери для Клиента (с учетом Декларации о рисках – Приложение № 3 к Регламенту);</w:t>
      </w:r>
    </w:p>
    <w:p w14:paraId="16608529" w14:textId="77777777" w:rsidR="00810FBC" w:rsidRPr="009B58BF" w:rsidRDefault="00810FBC" w:rsidP="00E75BD1">
      <w:pPr>
        <w:numPr>
          <w:ilvl w:val="0"/>
          <w:numId w:val="15"/>
        </w:numPr>
        <w:autoSpaceDN w:val="0"/>
        <w:ind w:left="0" w:firstLine="0"/>
        <w:rPr>
          <w:sz w:val="24"/>
          <w:szCs w:val="24"/>
        </w:rPr>
      </w:pPr>
      <w:r w:rsidRPr="009B58BF">
        <w:rPr>
          <w:sz w:val="24"/>
          <w:szCs w:val="24"/>
        </w:rPr>
        <w:t>характеристик Инструмента финансового рынка, который указан в Поручении Клиента;</w:t>
      </w:r>
    </w:p>
    <w:p w14:paraId="0FE132AA" w14:textId="77777777" w:rsidR="00810FBC" w:rsidRPr="009B58BF" w:rsidRDefault="00810FBC" w:rsidP="00E75BD1">
      <w:pPr>
        <w:numPr>
          <w:ilvl w:val="0"/>
          <w:numId w:val="15"/>
        </w:numPr>
        <w:autoSpaceDN w:val="0"/>
        <w:ind w:left="0" w:firstLine="0"/>
        <w:rPr>
          <w:sz w:val="24"/>
          <w:szCs w:val="24"/>
        </w:rPr>
      </w:pPr>
      <w:r w:rsidRPr="009B58BF">
        <w:rPr>
          <w:sz w:val="24"/>
          <w:szCs w:val="24"/>
        </w:rPr>
        <w:t>выбора места исполнения Поручения (Торговые системы (ТС) или Внебиржевой рынок) (с учетом п. 9.6.  Регламента);</w:t>
      </w:r>
    </w:p>
    <w:p w14:paraId="4D616326" w14:textId="77777777" w:rsidR="00810FBC" w:rsidRPr="009B58BF" w:rsidRDefault="00810FBC" w:rsidP="00E75BD1">
      <w:pPr>
        <w:numPr>
          <w:ilvl w:val="0"/>
          <w:numId w:val="15"/>
        </w:numPr>
        <w:autoSpaceDN w:val="0"/>
        <w:ind w:left="0" w:firstLine="0"/>
        <w:rPr>
          <w:sz w:val="24"/>
          <w:szCs w:val="24"/>
        </w:rPr>
      </w:pPr>
      <w:r w:rsidRPr="009B58BF">
        <w:rPr>
          <w:sz w:val="24"/>
          <w:szCs w:val="24"/>
        </w:rPr>
        <w:t>определения Банком наилучшей доступной цены Сделки (с учетом типа Поручения в соответствии с п. 8.2.</w:t>
      </w:r>
      <w:r w:rsidR="00F372B2">
        <w:rPr>
          <w:sz w:val="24"/>
          <w:szCs w:val="24"/>
        </w:rPr>
        <w:t xml:space="preserve"> </w:t>
      </w:r>
      <w:r w:rsidRPr="009B58BF">
        <w:rPr>
          <w:sz w:val="24"/>
          <w:szCs w:val="24"/>
        </w:rPr>
        <w:t>Регламента);</w:t>
      </w:r>
    </w:p>
    <w:p w14:paraId="2C2575E8" w14:textId="77777777" w:rsidR="00810FBC" w:rsidRPr="009B58BF" w:rsidRDefault="00810FBC" w:rsidP="00E75BD1">
      <w:pPr>
        <w:numPr>
          <w:ilvl w:val="0"/>
          <w:numId w:val="15"/>
        </w:numPr>
        <w:autoSpaceDN w:val="0"/>
        <w:ind w:left="0" w:firstLine="0"/>
        <w:rPr>
          <w:sz w:val="24"/>
          <w:szCs w:val="24"/>
        </w:rPr>
      </w:pPr>
      <w:r w:rsidRPr="009B58BF">
        <w:rPr>
          <w:sz w:val="24"/>
          <w:szCs w:val="24"/>
        </w:rPr>
        <w:t>снижения расходов на совершение Сделки и расчетов по ней;</w:t>
      </w:r>
    </w:p>
    <w:p w14:paraId="34291B9A" w14:textId="77777777" w:rsidR="00810FBC" w:rsidRPr="009B58BF" w:rsidRDefault="00810FBC" w:rsidP="00E75BD1">
      <w:pPr>
        <w:numPr>
          <w:ilvl w:val="0"/>
          <w:numId w:val="15"/>
        </w:numPr>
        <w:autoSpaceDN w:val="0"/>
        <w:ind w:left="0" w:firstLine="0"/>
        <w:rPr>
          <w:sz w:val="24"/>
          <w:szCs w:val="24"/>
        </w:rPr>
      </w:pPr>
      <w:r w:rsidRPr="009B58BF">
        <w:rPr>
          <w:sz w:val="24"/>
          <w:szCs w:val="24"/>
        </w:rPr>
        <w:t>уменьшения срока исполнения Сделки, если иные инструкции не указаны в Поручении Клиента;</w:t>
      </w:r>
    </w:p>
    <w:p w14:paraId="2814A003" w14:textId="77777777" w:rsidR="00810FBC" w:rsidRPr="009B58BF" w:rsidRDefault="00810FBC" w:rsidP="00E75BD1">
      <w:pPr>
        <w:numPr>
          <w:ilvl w:val="0"/>
          <w:numId w:val="15"/>
        </w:numPr>
        <w:autoSpaceDN w:val="0"/>
        <w:ind w:left="0" w:firstLine="0"/>
        <w:rPr>
          <w:sz w:val="24"/>
          <w:szCs w:val="24"/>
        </w:rPr>
      </w:pPr>
      <w:r w:rsidRPr="009B58BF">
        <w:rPr>
          <w:sz w:val="24"/>
          <w:szCs w:val="24"/>
        </w:rPr>
        <w:t>по возможности исполнения Поручения Клиента в полном объеме (с учетом п. 9.5, 9.9. Регламента);</w:t>
      </w:r>
    </w:p>
    <w:p w14:paraId="3A4B6E5A" w14:textId="77777777" w:rsidR="00810FBC" w:rsidRPr="009B58BF" w:rsidRDefault="00810FBC" w:rsidP="00E75BD1">
      <w:pPr>
        <w:numPr>
          <w:ilvl w:val="0"/>
          <w:numId w:val="15"/>
        </w:numPr>
        <w:autoSpaceDN w:val="0"/>
        <w:ind w:left="0" w:firstLine="0"/>
        <w:rPr>
          <w:sz w:val="24"/>
          <w:szCs w:val="24"/>
        </w:rPr>
      </w:pPr>
      <w:r w:rsidRPr="009B58BF">
        <w:rPr>
          <w:sz w:val="24"/>
          <w:szCs w:val="24"/>
        </w:rPr>
        <w:t>выбора контрагента, параметров Сделки с целью минимизации рисков неисполнения Сделки, а также признания совершенной Сделки недействительной;</w:t>
      </w:r>
    </w:p>
    <w:p w14:paraId="7AD555AC" w14:textId="77777777" w:rsidR="00810FBC" w:rsidRPr="009B58BF" w:rsidRDefault="00810FBC" w:rsidP="00E75BD1">
      <w:pPr>
        <w:numPr>
          <w:ilvl w:val="0"/>
          <w:numId w:val="15"/>
        </w:numPr>
        <w:autoSpaceDN w:val="0"/>
        <w:ind w:left="0" w:firstLine="0"/>
        <w:rPr>
          <w:sz w:val="24"/>
          <w:szCs w:val="24"/>
        </w:rPr>
      </w:pPr>
      <w:r w:rsidRPr="009B58BF">
        <w:rPr>
          <w:sz w:val="24"/>
          <w:szCs w:val="24"/>
        </w:rPr>
        <w:t>иных обстоятельств, имеющих значение для выполнения Поручения Клиента.</w:t>
      </w:r>
    </w:p>
    <w:p w14:paraId="6544A5A9" w14:textId="77777777" w:rsidR="00810FBC" w:rsidRPr="009B58BF" w:rsidRDefault="00810FBC" w:rsidP="00B8732B">
      <w:pPr>
        <w:rPr>
          <w:sz w:val="24"/>
          <w:szCs w:val="24"/>
        </w:rPr>
      </w:pPr>
      <w:r w:rsidRPr="009B58BF">
        <w:rPr>
          <w:sz w:val="24"/>
          <w:szCs w:val="24"/>
        </w:rPr>
        <w:t>Положения настоящего подпункта не распространяются:</w:t>
      </w:r>
    </w:p>
    <w:p w14:paraId="1594401B" w14:textId="77777777" w:rsidR="00810FBC" w:rsidRPr="009B58BF" w:rsidRDefault="00810FBC" w:rsidP="00E75BD1">
      <w:pPr>
        <w:numPr>
          <w:ilvl w:val="0"/>
          <w:numId w:val="15"/>
        </w:numPr>
        <w:autoSpaceDN w:val="0"/>
        <w:ind w:left="0" w:firstLine="0"/>
        <w:rPr>
          <w:sz w:val="24"/>
          <w:szCs w:val="24"/>
        </w:rPr>
      </w:pPr>
      <w:r w:rsidRPr="009B58BF">
        <w:rPr>
          <w:sz w:val="24"/>
          <w:szCs w:val="24"/>
        </w:rPr>
        <w:t>на поручения эмитентов ценных бумаг или связанных с ними лицами в ходе размещения и/или выкупа ценных бумаг;</w:t>
      </w:r>
    </w:p>
    <w:p w14:paraId="736BFB03" w14:textId="77777777" w:rsidR="00810FBC" w:rsidRPr="009B58BF" w:rsidRDefault="00810FBC" w:rsidP="00E75BD1">
      <w:pPr>
        <w:numPr>
          <w:ilvl w:val="0"/>
          <w:numId w:val="15"/>
        </w:numPr>
        <w:autoSpaceDN w:val="0"/>
        <w:ind w:left="0" w:firstLine="0"/>
        <w:rPr>
          <w:sz w:val="24"/>
          <w:szCs w:val="24"/>
        </w:rPr>
      </w:pPr>
      <w:r w:rsidRPr="009B58BF">
        <w:rPr>
          <w:sz w:val="24"/>
          <w:szCs w:val="24"/>
        </w:rPr>
        <w:lastRenderedPageBreak/>
        <w:t>на поручения лиц, являющихся квалифицированными инвесторами в силу закона или иностранными финансовыми организациями, в случаях, когда указанные лица действуют за собственный счет;</w:t>
      </w:r>
    </w:p>
    <w:p w14:paraId="10898C91"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на поручения клиентов, поданные ими самостоятельно в ИТС </w:t>
      </w:r>
      <w:r w:rsidRPr="009B58BF">
        <w:rPr>
          <w:sz w:val="24"/>
          <w:szCs w:val="24"/>
          <w:lang w:val="en-US"/>
        </w:rPr>
        <w:t>QUIK</w:t>
      </w:r>
      <w:r w:rsidRPr="009B58BF">
        <w:rPr>
          <w:sz w:val="24"/>
          <w:szCs w:val="24"/>
        </w:rPr>
        <w:t xml:space="preserve">, предназначенную для дистанционной подачи Поручений; </w:t>
      </w:r>
    </w:p>
    <w:p w14:paraId="07E24E80" w14:textId="77777777" w:rsidR="00810FBC" w:rsidRDefault="00810FBC" w:rsidP="00E75BD1">
      <w:pPr>
        <w:numPr>
          <w:ilvl w:val="0"/>
          <w:numId w:val="15"/>
        </w:numPr>
        <w:autoSpaceDN w:val="0"/>
        <w:ind w:left="0" w:firstLine="0"/>
        <w:rPr>
          <w:sz w:val="24"/>
          <w:szCs w:val="24"/>
        </w:rPr>
      </w:pPr>
      <w:r w:rsidRPr="009B58BF">
        <w:rPr>
          <w:sz w:val="24"/>
          <w:szCs w:val="24"/>
        </w:rPr>
        <w:t>на Поручения клиента, исполняемые в связи со снижением стоимости портфеля клиента ниже соответствующего ему размера минимальной маржи (сделки принудительного закрытия).</w:t>
      </w:r>
    </w:p>
    <w:p w14:paraId="0FEA4458" w14:textId="77777777" w:rsidR="00EA3DF0" w:rsidRPr="00A92066" w:rsidRDefault="00810FBC" w:rsidP="00A92066">
      <w:pPr>
        <w:spacing w:before="60"/>
        <w:rPr>
          <w:sz w:val="24"/>
          <w:szCs w:val="24"/>
        </w:rPr>
      </w:pPr>
      <w:r w:rsidRPr="009B58BF">
        <w:rPr>
          <w:sz w:val="24"/>
          <w:szCs w:val="24"/>
        </w:rPr>
        <w:t xml:space="preserve">9.4.2. Банк </w:t>
      </w:r>
      <w:r w:rsidR="006B1746">
        <w:rPr>
          <w:sz w:val="24"/>
          <w:szCs w:val="24"/>
        </w:rPr>
        <w:t xml:space="preserve">с учетом особенностей конкретного поручения </w:t>
      </w:r>
      <w:r w:rsidRPr="009B58BF">
        <w:rPr>
          <w:sz w:val="24"/>
          <w:szCs w:val="24"/>
        </w:rPr>
        <w:t>самостоятельно определяет приоритетность указанных в п.9.4.1. условий, действуя в интересах Клиента.</w:t>
      </w:r>
      <w:r w:rsidR="00AE41A8">
        <w:rPr>
          <w:sz w:val="24"/>
          <w:szCs w:val="24"/>
        </w:rPr>
        <w:t xml:space="preserve"> </w:t>
      </w:r>
    </w:p>
    <w:p w14:paraId="294C8E28" w14:textId="77777777" w:rsidR="00C27089" w:rsidRPr="0004610F" w:rsidRDefault="00C27089" w:rsidP="00A92066">
      <w:pPr>
        <w:autoSpaceDN w:val="0"/>
        <w:rPr>
          <w:sz w:val="24"/>
          <w:szCs w:val="24"/>
        </w:rPr>
      </w:pPr>
    </w:p>
    <w:p w14:paraId="78F6521F" w14:textId="77777777" w:rsidR="00C27089" w:rsidRPr="00613393" w:rsidRDefault="00C27089" w:rsidP="00A92066">
      <w:pPr>
        <w:autoSpaceDN w:val="0"/>
        <w:rPr>
          <w:sz w:val="24"/>
          <w:szCs w:val="24"/>
        </w:rPr>
      </w:pPr>
      <w:r w:rsidRPr="00A92066">
        <w:rPr>
          <w:sz w:val="24"/>
          <w:szCs w:val="24"/>
        </w:rPr>
        <w:t xml:space="preserve">9.4.3. </w:t>
      </w:r>
      <w:r>
        <w:rPr>
          <w:sz w:val="24"/>
          <w:szCs w:val="24"/>
        </w:rPr>
        <w:t>В случае если в поручении Клиента указано исполнение поручения на Внебиржевом рынке для обеспечения исполнения поручения на наилучших условиях для Клиента, Банк может принимать во внимание следующую информацию в порядке убывания приоритета:</w:t>
      </w:r>
    </w:p>
    <w:p w14:paraId="1CB954F1" w14:textId="77777777" w:rsidR="00C27089" w:rsidRPr="0091274C" w:rsidRDefault="00C27089" w:rsidP="00C27089">
      <w:pPr>
        <w:numPr>
          <w:ilvl w:val="0"/>
          <w:numId w:val="15"/>
        </w:numPr>
        <w:autoSpaceDN w:val="0"/>
        <w:ind w:left="0" w:firstLine="0"/>
        <w:rPr>
          <w:sz w:val="24"/>
          <w:szCs w:val="24"/>
        </w:rPr>
      </w:pPr>
      <w:r>
        <w:rPr>
          <w:sz w:val="24"/>
          <w:szCs w:val="24"/>
        </w:rPr>
        <w:t>возможность</w:t>
      </w:r>
      <w:r w:rsidRPr="0091274C">
        <w:rPr>
          <w:sz w:val="24"/>
          <w:szCs w:val="24"/>
        </w:rPr>
        <w:t xml:space="preserve"> исполнения поручения в полном объеме;</w:t>
      </w:r>
    </w:p>
    <w:p w14:paraId="0CFC67C3" w14:textId="77777777" w:rsidR="00C27089" w:rsidRPr="0091274C" w:rsidRDefault="00C27089" w:rsidP="00C27089">
      <w:pPr>
        <w:numPr>
          <w:ilvl w:val="0"/>
          <w:numId w:val="15"/>
        </w:numPr>
        <w:autoSpaceDN w:val="0"/>
        <w:ind w:left="0" w:firstLine="0"/>
        <w:rPr>
          <w:sz w:val="24"/>
          <w:szCs w:val="24"/>
        </w:rPr>
      </w:pPr>
      <w:r>
        <w:rPr>
          <w:sz w:val="24"/>
          <w:szCs w:val="24"/>
        </w:rPr>
        <w:t>расходы, связанные</w:t>
      </w:r>
      <w:r w:rsidRPr="0091274C">
        <w:rPr>
          <w:sz w:val="24"/>
          <w:szCs w:val="24"/>
        </w:rPr>
        <w:t xml:space="preserve"> с совершением сделки и осуществлением расчетов по ней;</w:t>
      </w:r>
    </w:p>
    <w:p w14:paraId="4A255EE2" w14:textId="77777777" w:rsidR="00C27089" w:rsidRPr="0091274C" w:rsidRDefault="00C27089" w:rsidP="00C27089">
      <w:pPr>
        <w:numPr>
          <w:ilvl w:val="0"/>
          <w:numId w:val="15"/>
        </w:numPr>
        <w:autoSpaceDN w:val="0"/>
        <w:ind w:left="0" w:firstLine="0"/>
        <w:rPr>
          <w:sz w:val="24"/>
          <w:szCs w:val="24"/>
        </w:rPr>
      </w:pPr>
      <w:r>
        <w:rPr>
          <w:sz w:val="24"/>
          <w:szCs w:val="24"/>
        </w:rPr>
        <w:t>срок</w:t>
      </w:r>
      <w:r w:rsidRPr="0091274C">
        <w:rPr>
          <w:sz w:val="24"/>
          <w:szCs w:val="24"/>
        </w:rPr>
        <w:t xml:space="preserve"> исполнения поручения;</w:t>
      </w:r>
    </w:p>
    <w:p w14:paraId="16B5E30A" w14:textId="77777777" w:rsidR="00C27089" w:rsidRDefault="00C27089" w:rsidP="00C27089">
      <w:pPr>
        <w:numPr>
          <w:ilvl w:val="0"/>
          <w:numId w:val="15"/>
        </w:numPr>
        <w:autoSpaceDN w:val="0"/>
        <w:ind w:left="0" w:firstLine="0"/>
        <w:rPr>
          <w:sz w:val="24"/>
          <w:szCs w:val="24"/>
        </w:rPr>
      </w:pPr>
      <w:r>
        <w:rPr>
          <w:sz w:val="24"/>
          <w:szCs w:val="24"/>
        </w:rPr>
        <w:t>период</w:t>
      </w:r>
      <w:r w:rsidRPr="0091274C">
        <w:rPr>
          <w:sz w:val="24"/>
          <w:szCs w:val="24"/>
        </w:rPr>
        <w:t xml:space="preserve"> времени, в который должна быть совершена сделка;</w:t>
      </w:r>
    </w:p>
    <w:p w14:paraId="5AD3AF6D" w14:textId="77777777" w:rsidR="00C27089" w:rsidRPr="007832CE" w:rsidRDefault="00C27089" w:rsidP="00C27089">
      <w:pPr>
        <w:numPr>
          <w:ilvl w:val="0"/>
          <w:numId w:val="15"/>
        </w:numPr>
        <w:autoSpaceDN w:val="0"/>
        <w:ind w:left="0" w:firstLine="0"/>
        <w:rPr>
          <w:sz w:val="24"/>
          <w:szCs w:val="24"/>
        </w:rPr>
      </w:pPr>
      <w:r>
        <w:rPr>
          <w:sz w:val="24"/>
          <w:szCs w:val="24"/>
        </w:rPr>
        <w:t>цена</w:t>
      </w:r>
      <w:r w:rsidRPr="0091274C">
        <w:rPr>
          <w:sz w:val="24"/>
          <w:szCs w:val="24"/>
        </w:rPr>
        <w:t xml:space="preserve"> сделки;</w:t>
      </w:r>
    </w:p>
    <w:p w14:paraId="05FDDCAA" w14:textId="77777777" w:rsidR="00810FBC" w:rsidRPr="009B58BF" w:rsidRDefault="00810FBC" w:rsidP="00B8732B">
      <w:pPr>
        <w:spacing w:before="60"/>
        <w:rPr>
          <w:sz w:val="24"/>
          <w:szCs w:val="24"/>
          <w:lang w:eastAsia="en-US"/>
        </w:rPr>
      </w:pPr>
      <w:r w:rsidRPr="009B58BF">
        <w:rPr>
          <w:sz w:val="24"/>
          <w:szCs w:val="24"/>
        </w:rPr>
        <w:t xml:space="preserve">Исполнение Поручений клиентов осуществляется в порядке и на условиях, предусмотренных Регламентом с учетом соблюдения принципов равенства условий для всех Клиентов и приоритетности интересов Клиентов над интересами самого Банка при совершении Сделок. </w:t>
      </w:r>
    </w:p>
    <w:p w14:paraId="77072718" w14:textId="77777777" w:rsidR="00810FBC" w:rsidRPr="009B58BF" w:rsidRDefault="00810FBC" w:rsidP="00B8732B">
      <w:pPr>
        <w:spacing w:before="60"/>
        <w:rPr>
          <w:sz w:val="24"/>
          <w:szCs w:val="24"/>
        </w:rPr>
      </w:pPr>
      <w:r w:rsidRPr="009B58BF">
        <w:rPr>
          <w:sz w:val="24"/>
          <w:szCs w:val="24"/>
        </w:rPr>
        <w:t>9.4.2.1. При заключении Сделки, объектом которой является Инструмент финансового рынка, указанный в Поручении Клиента, Банком принимаются во внимание все параметры и характеристики Инструмента финансового рынка, а именно:</w:t>
      </w:r>
    </w:p>
    <w:p w14:paraId="6873AC8B"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рыночная цена Инструмента финансового рынка; </w:t>
      </w:r>
    </w:p>
    <w:p w14:paraId="38AF2ED5" w14:textId="77777777" w:rsidR="00810FBC" w:rsidRPr="009B58BF" w:rsidRDefault="00810FBC" w:rsidP="00E75BD1">
      <w:pPr>
        <w:numPr>
          <w:ilvl w:val="0"/>
          <w:numId w:val="15"/>
        </w:numPr>
        <w:autoSpaceDN w:val="0"/>
        <w:ind w:left="0" w:firstLine="0"/>
        <w:rPr>
          <w:sz w:val="24"/>
          <w:szCs w:val="24"/>
        </w:rPr>
      </w:pPr>
      <w:r w:rsidRPr="009B58BF">
        <w:rPr>
          <w:sz w:val="24"/>
          <w:szCs w:val="24"/>
        </w:rPr>
        <w:t>процентные ставки и (или) доход по Инструменту финансового рынка (в случае их наличия в зависимости от вида или типа Инструмента финансового рынка);</w:t>
      </w:r>
    </w:p>
    <w:p w14:paraId="33A46F28" w14:textId="77777777" w:rsidR="00810FBC" w:rsidRPr="009B58BF" w:rsidRDefault="00810FBC" w:rsidP="00E75BD1">
      <w:pPr>
        <w:numPr>
          <w:ilvl w:val="0"/>
          <w:numId w:val="15"/>
        </w:numPr>
        <w:autoSpaceDN w:val="0"/>
        <w:ind w:left="0" w:firstLine="0"/>
        <w:rPr>
          <w:sz w:val="24"/>
          <w:szCs w:val="24"/>
        </w:rPr>
      </w:pPr>
      <w:r w:rsidRPr="009B58BF">
        <w:rPr>
          <w:sz w:val="24"/>
          <w:szCs w:val="24"/>
        </w:rPr>
        <w:t>курс(-ы) обмена валют, имеющие существенное значение для совершения Сделки с Инструментами финансового рынка;</w:t>
      </w:r>
    </w:p>
    <w:p w14:paraId="464919D6"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спрос и предложение на Инструмент финансового рынка в ТС и (или) на Внебиржевом рынке; </w:t>
      </w:r>
    </w:p>
    <w:p w14:paraId="7D710B71"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информация относительно эмитента Инструмента финансового рынка; </w:t>
      </w:r>
    </w:p>
    <w:p w14:paraId="74D0F30C" w14:textId="77777777" w:rsidR="00810FBC" w:rsidRPr="009B58BF" w:rsidRDefault="00810FBC" w:rsidP="00E75BD1">
      <w:pPr>
        <w:numPr>
          <w:ilvl w:val="0"/>
          <w:numId w:val="15"/>
        </w:numPr>
        <w:autoSpaceDN w:val="0"/>
        <w:ind w:left="0" w:firstLine="0"/>
        <w:rPr>
          <w:sz w:val="24"/>
          <w:szCs w:val="24"/>
        </w:rPr>
      </w:pPr>
      <w:r w:rsidRPr="009B58BF">
        <w:rPr>
          <w:sz w:val="24"/>
          <w:szCs w:val="24"/>
        </w:rPr>
        <w:t xml:space="preserve">информация относительно ТС и (или) Внебиржевого рынка, на котором обращается Инструмент финансового рынка (в том числе, законодательство страны эмитента и (или) страны обращения Инструмента финансового рынка, Правила ТС, финансовые показатели ликвидности Инструмента финансового рынка, особенно в случае заключения Сделок со Срочными контрактами и (или) Иностранными срочными контрактами); </w:t>
      </w:r>
    </w:p>
    <w:p w14:paraId="0F08FD16" w14:textId="77777777" w:rsidR="00810FBC" w:rsidRPr="009B58BF" w:rsidRDefault="00810FBC" w:rsidP="00E75BD1">
      <w:pPr>
        <w:numPr>
          <w:ilvl w:val="0"/>
          <w:numId w:val="15"/>
        </w:numPr>
        <w:autoSpaceDN w:val="0"/>
        <w:ind w:left="0" w:firstLine="0"/>
        <w:rPr>
          <w:sz w:val="24"/>
          <w:szCs w:val="24"/>
        </w:rPr>
      </w:pPr>
      <w:r w:rsidRPr="009B58BF">
        <w:rPr>
          <w:sz w:val="24"/>
          <w:szCs w:val="24"/>
        </w:rPr>
        <w:t>информация относительно возможных видов, параметров, сложности совершения Сделок с Инструментом финансового рынка;</w:t>
      </w:r>
    </w:p>
    <w:p w14:paraId="66E1F3DB" w14:textId="77777777" w:rsidR="00810FBC" w:rsidRPr="009B58BF" w:rsidRDefault="00810FBC" w:rsidP="00E75BD1">
      <w:pPr>
        <w:numPr>
          <w:ilvl w:val="0"/>
          <w:numId w:val="15"/>
        </w:numPr>
        <w:autoSpaceDN w:val="0"/>
        <w:ind w:left="0" w:firstLine="0"/>
        <w:rPr>
          <w:sz w:val="24"/>
          <w:szCs w:val="24"/>
        </w:rPr>
      </w:pPr>
      <w:r w:rsidRPr="009B58BF">
        <w:rPr>
          <w:sz w:val="24"/>
          <w:szCs w:val="24"/>
        </w:rPr>
        <w:t>расходы, которые понесет Клиент при совершении Сделки с Инструментом финансового рынка (учитываются все расходы Клиента, в том числе комиссионное вознаграждение Банка, сборы биржи (организатора торгов), клиринговые, депозитарные и иные расходы).</w:t>
      </w:r>
    </w:p>
    <w:p w14:paraId="0555019D" w14:textId="77777777" w:rsidR="00810FBC" w:rsidRPr="009B58BF" w:rsidRDefault="00810FBC" w:rsidP="00B8732B">
      <w:pPr>
        <w:spacing w:before="60"/>
        <w:rPr>
          <w:sz w:val="24"/>
          <w:szCs w:val="24"/>
        </w:rPr>
      </w:pPr>
      <w:r w:rsidRPr="009B58BF">
        <w:rPr>
          <w:sz w:val="24"/>
          <w:szCs w:val="24"/>
        </w:rPr>
        <w:t xml:space="preserve">9.4.2.2. При выборе ТС Банком учитываются такие факторы, как ликвидность и эффективная оценка Инструмента финансового рынка, расходы, которые понесет Клиент (сборы биржи (организатора торгов), клиринговые, депозитарные и иные расходы), вероятность исполнения Сделки в ТС, общая скорость процесса заключения и исполнения Сделки в ТС. </w:t>
      </w:r>
    </w:p>
    <w:p w14:paraId="292B8A7A" w14:textId="77777777" w:rsidR="00810FBC" w:rsidRPr="009B58BF" w:rsidRDefault="00810FBC" w:rsidP="00B8732B">
      <w:pPr>
        <w:tabs>
          <w:tab w:val="left" w:pos="284"/>
        </w:tabs>
        <w:suppressAutoHyphens/>
        <w:spacing w:before="100" w:beforeAutospacing="1"/>
        <w:rPr>
          <w:sz w:val="24"/>
          <w:szCs w:val="24"/>
        </w:rPr>
      </w:pPr>
      <w:r w:rsidRPr="009B58BF">
        <w:rPr>
          <w:sz w:val="24"/>
          <w:szCs w:val="24"/>
        </w:rPr>
        <w:lastRenderedPageBreak/>
        <w:t>Если иное не указано в поручении Клиента, то Банк вправе выбирать ТС, на которой будет заключаться Сделка с Инструментом финансового рынка. Если Инструмент финансового рынка допущен до торгов в нескольких ТС, то для заключения Сделки Банк выбирает ТС, на которой данный Инструмент финансового рынка имеет наибольшую ликвидность.</w:t>
      </w:r>
    </w:p>
    <w:p w14:paraId="066C24C5" w14:textId="77777777" w:rsidR="00810FBC" w:rsidRDefault="00810FBC" w:rsidP="00B8732B">
      <w:pPr>
        <w:tabs>
          <w:tab w:val="left" w:pos="284"/>
        </w:tabs>
        <w:suppressAutoHyphens/>
        <w:spacing w:before="100" w:beforeAutospacing="1"/>
        <w:rPr>
          <w:sz w:val="24"/>
          <w:szCs w:val="24"/>
        </w:rPr>
      </w:pPr>
      <w:r w:rsidRPr="009B58BF">
        <w:rPr>
          <w:sz w:val="24"/>
          <w:szCs w:val="24"/>
        </w:rPr>
        <w:t>Положения п.9.4.1 и 9.4.2 не распространяются на случаи, когда Клиент поручил Банку сделать третьему лицу предложение на совершение торговой операции с указанием цены и (или) иных условий, которые Банк в соответствии с условиями Регламента не вправе изменять, либо принять конкретное предложение третьего лица на совершение сделки по указанной в нем цене и (или) на указанных в нем иных условиях.</w:t>
      </w:r>
    </w:p>
    <w:p w14:paraId="7DCB40C0" w14:textId="77777777" w:rsidR="00F33896" w:rsidRPr="009B58BF" w:rsidRDefault="00F33896" w:rsidP="00B8732B">
      <w:pPr>
        <w:tabs>
          <w:tab w:val="left" w:pos="284"/>
        </w:tabs>
        <w:suppressAutoHyphens/>
        <w:spacing w:before="100" w:beforeAutospacing="1"/>
        <w:rPr>
          <w:sz w:val="24"/>
          <w:szCs w:val="24"/>
        </w:rPr>
      </w:pPr>
      <w:r w:rsidRPr="00F33896">
        <w:rPr>
          <w:sz w:val="24"/>
          <w:szCs w:val="24"/>
        </w:rPr>
        <w:t xml:space="preserve">В случае если интересы </w:t>
      </w:r>
      <w:r>
        <w:rPr>
          <w:sz w:val="24"/>
          <w:szCs w:val="24"/>
        </w:rPr>
        <w:t>К</w:t>
      </w:r>
      <w:r w:rsidRPr="00F33896">
        <w:rPr>
          <w:sz w:val="24"/>
          <w:szCs w:val="24"/>
        </w:rPr>
        <w:t xml:space="preserve">лиента или иные обстоятельства вынуждают </w:t>
      </w:r>
      <w:r>
        <w:rPr>
          <w:sz w:val="24"/>
          <w:szCs w:val="24"/>
        </w:rPr>
        <w:t xml:space="preserve">Банк </w:t>
      </w:r>
      <w:r w:rsidRPr="00F33896">
        <w:rPr>
          <w:sz w:val="24"/>
          <w:szCs w:val="24"/>
        </w:rPr>
        <w:t xml:space="preserve">отступить от принципа </w:t>
      </w:r>
      <w:r>
        <w:rPr>
          <w:sz w:val="24"/>
          <w:szCs w:val="24"/>
        </w:rPr>
        <w:t xml:space="preserve">исполнения поручений </w:t>
      </w:r>
      <w:r w:rsidRPr="00F33896">
        <w:rPr>
          <w:sz w:val="24"/>
          <w:szCs w:val="24"/>
        </w:rPr>
        <w:t>на лучших условиях</w:t>
      </w:r>
      <w:r w:rsidR="002F540A">
        <w:rPr>
          <w:sz w:val="24"/>
          <w:szCs w:val="24"/>
        </w:rPr>
        <w:t xml:space="preserve"> в соответствии с требованиями пунктов 9.4.1 и 9.4.</w:t>
      </w:r>
      <w:r w:rsidR="00061773">
        <w:rPr>
          <w:sz w:val="24"/>
          <w:szCs w:val="24"/>
        </w:rPr>
        <w:t>3</w:t>
      </w:r>
      <w:r w:rsidRPr="00F33896">
        <w:rPr>
          <w:sz w:val="24"/>
          <w:szCs w:val="24"/>
        </w:rPr>
        <w:t xml:space="preserve">, </w:t>
      </w:r>
      <w:r>
        <w:rPr>
          <w:sz w:val="24"/>
          <w:szCs w:val="24"/>
        </w:rPr>
        <w:t xml:space="preserve">Банк </w:t>
      </w:r>
      <w:r w:rsidRPr="00F33896">
        <w:rPr>
          <w:sz w:val="24"/>
          <w:szCs w:val="24"/>
        </w:rPr>
        <w:t xml:space="preserve">по требованию </w:t>
      </w:r>
      <w:r>
        <w:rPr>
          <w:sz w:val="24"/>
          <w:szCs w:val="24"/>
        </w:rPr>
        <w:t>К</w:t>
      </w:r>
      <w:r w:rsidRPr="00F33896">
        <w:rPr>
          <w:sz w:val="24"/>
          <w:szCs w:val="24"/>
        </w:rPr>
        <w:t>лиента, саморегулируемой организации, членом которой он является, обязан предоставить объяснения своих действий и подтвердить указанные обстоятельства.</w:t>
      </w:r>
    </w:p>
    <w:p w14:paraId="798005E0" w14:textId="77777777" w:rsidR="00810FBC" w:rsidRPr="009B58BF" w:rsidRDefault="00810FBC" w:rsidP="00B8732B">
      <w:pPr>
        <w:tabs>
          <w:tab w:val="left" w:pos="284"/>
        </w:tabs>
        <w:suppressAutoHyphens/>
        <w:spacing w:before="100" w:beforeAutospacing="1"/>
        <w:rPr>
          <w:sz w:val="24"/>
          <w:szCs w:val="24"/>
        </w:rPr>
      </w:pPr>
      <w:r w:rsidRPr="009B58BF">
        <w:rPr>
          <w:sz w:val="24"/>
          <w:szCs w:val="24"/>
        </w:rPr>
        <w:t xml:space="preserve">Требования п.9.4.1 и 9.4.2 в части наилучшего исполнения считается исполненным, в случае если: </w:t>
      </w:r>
    </w:p>
    <w:p w14:paraId="3F6E5398" w14:textId="77777777" w:rsidR="00810FBC" w:rsidRPr="009B58BF" w:rsidRDefault="00810FBC" w:rsidP="007B5DC4">
      <w:pPr>
        <w:spacing w:before="60"/>
        <w:ind w:left="426"/>
        <w:rPr>
          <w:sz w:val="24"/>
          <w:szCs w:val="24"/>
        </w:rPr>
      </w:pPr>
      <w:r w:rsidRPr="009B58BF">
        <w:rPr>
          <w:sz w:val="24"/>
          <w:szCs w:val="24"/>
        </w:rPr>
        <w:t xml:space="preserve">а) поручение было исполнено на торгах организатора торговли на основе заявок на покупку и заявок на продажу ценных бумаг и (или) иностранной валюты и (или) заявок на заключение договора, являющегося производным финансовым инструментом, по наилучшим из указанных в них ценам при том, что заявки были адресованы всем участникам торгов и информация, позволяющая идентифицировать подавших заявки участников торгов, не раскрывалась в ходе торгов другим участникам; и </w:t>
      </w:r>
    </w:p>
    <w:p w14:paraId="0689B362" w14:textId="77777777" w:rsidR="008B3BF5" w:rsidRPr="009B58BF" w:rsidRDefault="00810FBC" w:rsidP="00B8732B">
      <w:pPr>
        <w:spacing w:before="60"/>
        <w:ind w:left="426"/>
        <w:rPr>
          <w:sz w:val="24"/>
          <w:szCs w:val="24"/>
        </w:rPr>
      </w:pPr>
      <w:r w:rsidRPr="009B58BF">
        <w:rPr>
          <w:sz w:val="24"/>
          <w:szCs w:val="24"/>
        </w:rPr>
        <w:t>б) из существа поручения, Регламента или характеристик финансового инструмента, в отношении которого было дано поручение, следовала обязанность Банка исполнить это поручение не иначе как на торгах указанного организатора торговли.</w:t>
      </w:r>
    </w:p>
    <w:p w14:paraId="6BB35CD0" w14:textId="77777777" w:rsidR="00F119FA" w:rsidRPr="00BE00B7" w:rsidRDefault="00F119FA" w:rsidP="00B8732B">
      <w:pPr>
        <w:pStyle w:val="28"/>
        <w:keepNext w:val="0"/>
        <w:keepLines w:val="0"/>
        <w:numPr>
          <w:ilvl w:val="1"/>
          <w:numId w:val="2"/>
        </w:numPr>
        <w:spacing w:before="0"/>
        <w:ind w:left="0" w:firstLine="0"/>
        <w:outlineLvl w:val="9"/>
      </w:pPr>
      <w:r w:rsidRPr="00BE00B7">
        <w:t>Банк имеет право исполнить любое Поручение путем совершения нескольких Сделок, если иных инструкций не содержится в самом Поручении Клиента.</w:t>
      </w:r>
    </w:p>
    <w:p w14:paraId="5AFC89D4" w14:textId="77777777" w:rsidR="000A34A6" w:rsidRDefault="000A34A6" w:rsidP="00B8732B">
      <w:pPr>
        <w:pStyle w:val="28"/>
        <w:keepNext w:val="0"/>
        <w:keepLines w:val="0"/>
        <w:numPr>
          <w:ilvl w:val="1"/>
          <w:numId w:val="2"/>
        </w:numPr>
        <w:spacing w:before="0"/>
        <w:ind w:left="0" w:firstLine="0"/>
        <w:outlineLvl w:val="9"/>
      </w:pPr>
      <w:r w:rsidRPr="00BE00B7">
        <w:t xml:space="preserve">Поручения, в тексте которых не содержится указания на Торговую систему, исполняются Банком путем совершения </w:t>
      </w:r>
      <w:r w:rsidR="007A5606" w:rsidRPr="00BE00B7">
        <w:t>С</w:t>
      </w:r>
      <w:r w:rsidRPr="00BE00B7">
        <w:t xml:space="preserve">делки в любой доступной Торговой системе или на </w:t>
      </w:r>
      <w:r w:rsidR="00115FEA" w:rsidRPr="00BE00B7">
        <w:t xml:space="preserve">Внебиржевом </w:t>
      </w:r>
      <w:r w:rsidRPr="00BE00B7">
        <w:t>рынке.</w:t>
      </w:r>
    </w:p>
    <w:p w14:paraId="25406402" w14:textId="77777777" w:rsidR="000A34A6" w:rsidRPr="00BE00B7" w:rsidRDefault="000A34A6" w:rsidP="000F256C">
      <w:pPr>
        <w:pStyle w:val="28"/>
        <w:keepNext w:val="0"/>
        <w:keepLines w:val="0"/>
        <w:numPr>
          <w:ilvl w:val="1"/>
          <w:numId w:val="2"/>
        </w:numPr>
        <w:spacing w:before="0"/>
        <w:ind w:left="0" w:firstLine="0"/>
        <w:outlineLvl w:val="9"/>
      </w:pPr>
      <w:r w:rsidRPr="00BE00B7">
        <w:t>Все Поручения исполняются Банком в порядке поступления от Клиентов, при этом Поручения</w:t>
      </w:r>
      <w:r w:rsidR="00301753" w:rsidRPr="00BE00B7">
        <w:t xml:space="preserve"> одного типа</w:t>
      </w:r>
      <w:r w:rsidRPr="00BE00B7">
        <w:t xml:space="preserve">, поступившие до начала </w:t>
      </w:r>
      <w:r w:rsidR="007730BF" w:rsidRPr="00BE00B7">
        <w:t>Т</w:t>
      </w:r>
      <w:r w:rsidRPr="00BE00B7">
        <w:t>орговой сессии (открытия рынка)</w:t>
      </w:r>
      <w:r w:rsidR="00301753" w:rsidRPr="00BE00B7">
        <w:t xml:space="preserve"> от разных Клиентов</w:t>
      </w:r>
      <w:r w:rsidRPr="00BE00B7">
        <w:t xml:space="preserve">, считаются поступившими одновременно. </w:t>
      </w:r>
      <w:r w:rsidR="00301753" w:rsidRPr="00BE00B7">
        <w:t xml:space="preserve">Такие </w:t>
      </w:r>
      <w:r w:rsidRPr="00BE00B7">
        <w:t xml:space="preserve">Поручения, исполняются Банком </w:t>
      </w:r>
      <w:r w:rsidR="00301753" w:rsidRPr="00BE00B7">
        <w:t xml:space="preserve">единым пакетом, а если правилами ТС пакетное исполнение Поручений не предусмотрено- </w:t>
      </w:r>
      <w:r w:rsidRPr="00BE00B7">
        <w:t>в очередности, определяемой Банком по собственному усмотрению.</w:t>
      </w:r>
    </w:p>
    <w:p w14:paraId="324959F9" w14:textId="77777777" w:rsidR="00AD6AD0" w:rsidRPr="00BE00B7" w:rsidRDefault="00AD6AD0" w:rsidP="00B8732B">
      <w:pPr>
        <w:pStyle w:val="28"/>
        <w:keepNext w:val="0"/>
        <w:keepLines w:val="0"/>
        <w:numPr>
          <w:ilvl w:val="1"/>
          <w:numId w:val="2"/>
        </w:numPr>
        <w:spacing w:before="0"/>
        <w:ind w:left="0" w:firstLine="0"/>
        <w:outlineLvl w:val="9"/>
      </w:pPr>
      <w:r w:rsidRPr="00BE00B7">
        <w:t>Поручения, принятые от Клиентов-нерезидентов, исполняются Банком с учетом требований и ограничений, предусмотренных действующим Законодательством.</w:t>
      </w:r>
    </w:p>
    <w:p w14:paraId="430D769B" w14:textId="77777777" w:rsidR="00AD3B82" w:rsidRPr="00BE00B7" w:rsidRDefault="00AD3B82" w:rsidP="00B8732B">
      <w:pPr>
        <w:pStyle w:val="28"/>
        <w:keepNext w:val="0"/>
        <w:keepLines w:val="0"/>
        <w:numPr>
          <w:ilvl w:val="1"/>
          <w:numId w:val="2"/>
        </w:numPr>
        <w:tabs>
          <w:tab w:val="num" w:pos="567"/>
        </w:tabs>
        <w:spacing w:before="0"/>
        <w:ind w:left="0" w:firstLine="0"/>
        <w:outlineLvl w:val="9"/>
        <w:rPr>
          <w:bCs w:val="0"/>
        </w:rPr>
      </w:pPr>
      <w:r w:rsidRPr="00BE00B7">
        <w:rPr>
          <w:bCs w:val="0"/>
        </w:rPr>
        <w:t xml:space="preserve">Банк вправе исполнить любое Поручение Клиента по частям до конца </w:t>
      </w:r>
      <w:r w:rsidR="00562799" w:rsidRPr="00BE00B7">
        <w:rPr>
          <w:bCs w:val="0"/>
        </w:rPr>
        <w:t>срока действия Поручения Клиента</w:t>
      </w:r>
      <w:r w:rsidR="00542E1E" w:rsidRPr="00BE00B7">
        <w:rPr>
          <w:bCs w:val="0"/>
        </w:rPr>
        <w:t xml:space="preserve"> или частично в случае невозможности исполнения Поручения в полном объеме</w:t>
      </w:r>
      <w:r w:rsidRPr="00BE00B7">
        <w:rPr>
          <w:bCs w:val="0"/>
        </w:rPr>
        <w:t>.</w:t>
      </w:r>
    </w:p>
    <w:p w14:paraId="768BE748" w14:textId="77777777" w:rsidR="000A34A6" w:rsidRPr="00BE00B7" w:rsidRDefault="000A34A6" w:rsidP="00B8732B">
      <w:pPr>
        <w:pStyle w:val="28"/>
        <w:keepNext w:val="0"/>
        <w:keepLines w:val="0"/>
        <w:numPr>
          <w:ilvl w:val="1"/>
          <w:numId w:val="2"/>
        </w:numPr>
        <w:tabs>
          <w:tab w:val="num" w:pos="567"/>
        </w:tabs>
        <w:spacing w:before="0"/>
        <w:ind w:left="0" w:firstLine="0"/>
        <w:outlineLvl w:val="9"/>
        <w:rPr>
          <w:b/>
          <w:bCs w:val="0"/>
        </w:rPr>
      </w:pPr>
      <w:r w:rsidRPr="00BE00B7">
        <w:t xml:space="preserve">Рыночные Поручения </w:t>
      </w:r>
      <w:r w:rsidR="00225734" w:rsidRPr="00BE00B7">
        <w:t xml:space="preserve">исполняются Банком </w:t>
      </w:r>
      <w:r w:rsidR="00225734" w:rsidRPr="00BE00B7">
        <w:rPr>
          <w:bCs w:val="0"/>
        </w:rPr>
        <w:t>только путем выставления в ТС в момент времени, когда наступила очередь исполнения этого Поручения, заявки, которая адресована (информация о которых раскрывается) всем участникам ТС, и которая предусматривает заключение Сделки по наилучшей доступной Банку цене. Наилучшей доступной Банку ценой считается цена наилучшей встречной заявки от другого Участника данной Торговой системы на момент подачи Банком своей заявки</w:t>
      </w:r>
      <w:r w:rsidR="005B6362" w:rsidRPr="00BE00B7">
        <w:rPr>
          <w:bCs w:val="0"/>
        </w:rPr>
        <w:t xml:space="preserve"> в ТС</w:t>
      </w:r>
      <w:r w:rsidRPr="00BE00B7">
        <w:rPr>
          <w:b/>
          <w:bCs w:val="0"/>
        </w:rPr>
        <w:t>.</w:t>
      </w:r>
    </w:p>
    <w:p w14:paraId="7034A03A" w14:textId="77777777" w:rsidR="000A34A6" w:rsidRPr="00BE00B7" w:rsidRDefault="00B14FF6" w:rsidP="00B8732B">
      <w:pPr>
        <w:pStyle w:val="28"/>
        <w:keepNext w:val="0"/>
        <w:keepLines w:val="0"/>
        <w:numPr>
          <w:ilvl w:val="1"/>
          <w:numId w:val="2"/>
        </w:numPr>
        <w:tabs>
          <w:tab w:val="num" w:pos="567"/>
        </w:tabs>
        <w:spacing w:before="0"/>
        <w:ind w:left="0" w:firstLine="0"/>
        <w:outlineLvl w:val="9"/>
      </w:pPr>
      <w:r w:rsidRPr="00BE00B7">
        <w:lastRenderedPageBreak/>
        <w:t>Е</w:t>
      </w:r>
      <w:r w:rsidR="000A34A6" w:rsidRPr="00BE00B7">
        <w:t xml:space="preserve">сли в какой-либо момент </w:t>
      </w:r>
      <w:r w:rsidR="00A5151F" w:rsidRPr="00BE00B7">
        <w:t>Т</w:t>
      </w:r>
      <w:r w:rsidR="000A34A6" w:rsidRPr="00BE00B7">
        <w:t>орговой сессии на рынке имеет место значительный «спрэд» котировок, т.е. разница между лучшими ценами спроса и предложения станет более 10</w:t>
      </w:r>
      <w:r w:rsidR="007730BF" w:rsidRPr="00BE00B7">
        <w:t> </w:t>
      </w:r>
      <w:r w:rsidR="000A34A6" w:rsidRPr="00BE00B7">
        <w:t>%, то Банк</w:t>
      </w:r>
      <w:r w:rsidR="00130143" w:rsidRPr="00BE00B7">
        <w:t xml:space="preserve"> </w:t>
      </w:r>
      <w:r w:rsidR="000A34A6" w:rsidRPr="00BE00B7">
        <w:t>вправе, если сочтет, что это в интересах Клиента, задержать начало исполнения Поручений на срок до 30 минут, если только Клиент</w:t>
      </w:r>
      <w:r w:rsidR="00A5151F" w:rsidRPr="00BE00B7">
        <w:t>ом</w:t>
      </w:r>
      <w:r w:rsidR="000A34A6" w:rsidRPr="00BE00B7">
        <w:t xml:space="preserve"> не будет </w:t>
      </w:r>
      <w:r w:rsidR="00A5151F" w:rsidRPr="00BE00B7">
        <w:t>предъявлено требование в письменной форме о немедленном исполнении Поручения в ТС</w:t>
      </w:r>
      <w:r w:rsidR="000A34A6" w:rsidRPr="00BE00B7">
        <w:t>.</w:t>
      </w:r>
    </w:p>
    <w:p w14:paraId="2DF3C0A4" w14:textId="77777777" w:rsidR="000A34A6" w:rsidRPr="00BE00B7" w:rsidRDefault="000A34A6" w:rsidP="00B8732B">
      <w:pPr>
        <w:pStyle w:val="28"/>
        <w:keepNext w:val="0"/>
        <w:keepLines w:val="0"/>
        <w:numPr>
          <w:ilvl w:val="1"/>
          <w:numId w:val="2"/>
        </w:numPr>
        <w:tabs>
          <w:tab w:val="num" w:pos="0"/>
        </w:tabs>
        <w:spacing w:before="0"/>
        <w:ind w:left="0" w:firstLine="0"/>
        <w:outlineLvl w:val="9"/>
      </w:pPr>
      <w:r w:rsidRPr="00BE00B7">
        <w:t xml:space="preserve">Лимитированные Поручения исполняются Банком в зависимости от текущего состояния </w:t>
      </w:r>
      <w:r w:rsidR="00411E07" w:rsidRPr="00BE00B7">
        <w:t xml:space="preserve">финансового </w:t>
      </w:r>
      <w:r w:rsidRPr="00BE00B7">
        <w:t xml:space="preserve">рынка </w:t>
      </w:r>
      <w:r w:rsidR="00411E07" w:rsidRPr="00BE00B7">
        <w:t>по одному из следующих вариантов</w:t>
      </w:r>
      <w:r w:rsidRPr="00BE00B7">
        <w:t>:</w:t>
      </w:r>
    </w:p>
    <w:p w14:paraId="7B3218E2" w14:textId="77777777" w:rsidR="009C6C3C" w:rsidRPr="00FE60A6" w:rsidRDefault="009C6C3C" w:rsidP="00E75BD1">
      <w:pPr>
        <w:pStyle w:val="ac"/>
        <w:numPr>
          <w:ilvl w:val="0"/>
          <w:numId w:val="28"/>
        </w:numPr>
        <w:ind w:left="0" w:firstLine="0"/>
        <w:rPr>
          <w:rFonts w:ascii="Times New Roman" w:hAnsi="Times New Roman"/>
        </w:rPr>
      </w:pPr>
      <w:r w:rsidRPr="00FE60A6">
        <w:rPr>
          <w:rFonts w:ascii="Times New Roman" w:hAnsi="Times New Roman"/>
        </w:rPr>
        <w:t xml:space="preserve">путем принятия Банком выставленной другим участником ТС встречной заявки на совершение Сделки; </w:t>
      </w:r>
    </w:p>
    <w:p w14:paraId="4BF196FA" w14:textId="77777777" w:rsidR="009C6C3C" w:rsidRPr="00FE60A6" w:rsidRDefault="009C6C3C" w:rsidP="00E75BD1">
      <w:pPr>
        <w:pStyle w:val="ac"/>
        <w:numPr>
          <w:ilvl w:val="0"/>
          <w:numId w:val="28"/>
        </w:numPr>
        <w:ind w:left="0" w:firstLine="0"/>
        <w:rPr>
          <w:rFonts w:ascii="Times New Roman" w:hAnsi="Times New Roman"/>
        </w:rPr>
      </w:pPr>
      <w:r w:rsidRPr="00FE60A6">
        <w:rPr>
          <w:rFonts w:ascii="Times New Roman" w:hAnsi="Times New Roman"/>
        </w:rPr>
        <w:t>путем выставления Банком собственной заявки на заключение Сделки;</w:t>
      </w:r>
    </w:p>
    <w:p w14:paraId="0E39DED9"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Поручения, поданные для исполнения </w:t>
      </w:r>
      <w:r w:rsidR="001400BA" w:rsidRPr="00BE00B7">
        <w:t>в ТС на торгах</w:t>
      </w:r>
      <w:r w:rsidRPr="00BE00B7">
        <w:t>, проводимы</w:t>
      </w:r>
      <w:r w:rsidR="00FA53DA" w:rsidRPr="00BE00B7">
        <w:t>х</w:t>
      </w:r>
      <w:r w:rsidRPr="00BE00B7">
        <w:t xml:space="preserve"> по типу аукциона</w:t>
      </w:r>
      <w:r w:rsidR="00DE7381">
        <w:t>,</w:t>
      </w:r>
      <w:r w:rsidRPr="00BE00B7">
        <w:t xml:space="preserve"> </w:t>
      </w:r>
      <w:r w:rsidR="009C076D" w:rsidRPr="00BE00B7">
        <w:t>или на специальн</w:t>
      </w:r>
      <w:r w:rsidR="00FA53DA" w:rsidRPr="00BE00B7">
        <w:t>ой</w:t>
      </w:r>
      <w:r w:rsidR="009C076D" w:rsidRPr="00BE00B7">
        <w:t xml:space="preserve"> торгов</w:t>
      </w:r>
      <w:r w:rsidR="00FA53DA" w:rsidRPr="00BE00B7">
        <w:t>ой</w:t>
      </w:r>
      <w:r w:rsidR="009C076D" w:rsidRPr="00BE00B7">
        <w:t xml:space="preserve"> сесси</w:t>
      </w:r>
      <w:r w:rsidR="00FA53DA" w:rsidRPr="00BE00B7">
        <w:t>и</w:t>
      </w:r>
      <w:r w:rsidR="009C076D" w:rsidRPr="00BE00B7">
        <w:t>, проводим</w:t>
      </w:r>
      <w:r w:rsidR="00FA53DA" w:rsidRPr="00BE00B7">
        <w:t>ой</w:t>
      </w:r>
      <w:r w:rsidR="009C076D" w:rsidRPr="00BE00B7">
        <w:t xml:space="preserve"> по особым правилам</w:t>
      </w:r>
      <w:r w:rsidR="00FA53DA" w:rsidRPr="00BE00B7">
        <w:t xml:space="preserve"> ТС</w:t>
      </w:r>
      <w:r w:rsidR="009C076D" w:rsidRPr="00BE00B7">
        <w:t xml:space="preserve">, </w:t>
      </w:r>
      <w:r w:rsidRPr="00BE00B7">
        <w:t>исполняются все одновременно в соответствии с регламентом его проведения</w:t>
      </w:r>
      <w:r w:rsidR="009C076D" w:rsidRPr="00BE00B7">
        <w:t xml:space="preserve"> или, соответственно, правилам специальной торговой сессии</w:t>
      </w:r>
      <w:r w:rsidRPr="00BE00B7">
        <w:t>. Частичное исполнение Банком Поручения, подаваемого для исполнения на аукционе</w:t>
      </w:r>
      <w:r w:rsidR="009C076D" w:rsidRPr="00BE00B7">
        <w:t xml:space="preserve"> или на специальной торговой сессии</w:t>
      </w:r>
      <w:r w:rsidRPr="00BE00B7">
        <w:t>, допускается только в случаях, когда возможность частичного исполнения Поручений предусмотрена правилами проведения аукциона</w:t>
      </w:r>
      <w:r w:rsidR="009C076D" w:rsidRPr="00BE00B7">
        <w:t xml:space="preserve"> или, соответственно, правилам специальной торговой сессии</w:t>
      </w:r>
      <w:r w:rsidRPr="00BE00B7">
        <w:t>.</w:t>
      </w:r>
    </w:p>
    <w:p w14:paraId="5D26DF21"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Подтверждение исполнения или неисполнения Поручения в течение </w:t>
      </w:r>
      <w:r w:rsidR="00A5151F" w:rsidRPr="00BE00B7">
        <w:t xml:space="preserve">Торгового </w:t>
      </w:r>
      <w:r w:rsidRPr="00BE00B7">
        <w:t xml:space="preserve">дня производится на </w:t>
      </w:r>
      <w:r w:rsidR="009C076D" w:rsidRPr="00BE00B7">
        <w:t xml:space="preserve">основании </w:t>
      </w:r>
      <w:r w:rsidRPr="00BE00B7">
        <w:t>запрос</w:t>
      </w:r>
      <w:r w:rsidR="009C076D" w:rsidRPr="00BE00B7">
        <w:t>а</w:t>
      </w:r>
      <w:r w:rsidRPr="00BE00B7">
        <w:t xml:space="preserve"> Клиента. Запрос и подтверждение осуществляются устно по телефонам, указанным в Уведомлении для подачи Поручений с соблюдением прочих правил, предусмотренных Приложением №</w:t>
      </w:r>
      <w:r w:rsidR="00452498" w:rsidRPr="00BE00B7">
        <w:t> </w:t>
      </w:r>
      <w:r w:rsidRPr="00BE00B7">
        <w:t>15 Регламент</w:t>
      </w:r>
      <w:r w:rsidR="00452498" w:rsidRPr="00BE00B7">
        <w:t>а</w:t>
      </w:r>
      <w:r w:rsidRPr="00BE00B7">
        <w:t xml:space="preserve">. </w:t>
      </w:r>
    </w:p>
    <w:p w14:paraId="374AECF3" w14:textId="77777777" w:rsidR="000A34A6" w:rsidRPr="00BE00B7" w:rsidRDefault="000A34A6" w:rsidP="00B8732B">
      <w:pPr>
        <w:pStyle w:val="28"/>
        <w:keepNext w:val="0"/>
        <w:keepLines w:val="0"/>
        <w:numPr>
          <w:ilvl w:val="1"/>
          <w:numId w:val="2"/>
        </w:numPr>
        <w:tabs>
          <w:tab w:val="num" w:pos="567"/>
        </w:tabs>
        <w:spacing w:before="0"/>
        <w:ind w:left="0" w:firstLine="0"/>
        <w:outlineLvl w:val="9"/>
      </w:pPr>
      <w:r w:rsidRPr="00BE00B7">
        <w:t xml:space="preserve">Подтверждение </w:t>
      </w:r>
      <w:r w:rsidR="009140FC">
        <w:t>С</w:t>
      </w:r>
      <w:r w:rsidR="009140FC" w:rsidRPr="00BE00B7">
        <w:t xml:space="preserve">делок </w:t>
      </w:r>
      <w:r w:rsidRPr="00BE00B7">
        <w:t xml:space="preserve">также может осуществляться Банком путем рассылки по факсу, почтой, </w:t>
      </w:r>
      <w:r w:rsidR="00452498" w:rsidRPr="00BE00B7">
        <w:t>электронной почте</w:t>
      </w:r>
      <w:r w:rsidRPr="00BE00B7">
        <w:t>, системе S</w:t>
      </w:r>
      <w:r w:rsidR="00452498" w:rsidRPr="00BE00B7">
        <w:t>.</w:t>
      </w:r>
      <w:r w:rsidRPr="00BE00B7">
        <w:t>W</w:t>
      </w:r>
      <w:r w:rsidR="00452498" w:rsidRPr="00BE00B7">
        <w:t>.</w:t>
      </w:r>
      <w:r w:rsidRPr="00BE00B7">
        <w:t>I</w:t>
      </w:r>
      <w:r w:rsidR="00452498" w:rsidRPr="00BE00B7">
        <w:t>.</w:t>
      </w:r>
      <w:r w:rsidRPr="00BE00B7">
        <w:t>F</w:t>
      </w:r>
      <w:r w:rsidR="00452498" w:rsidRPr="00BE00B7">
        <w:t>.</w:t>
      </w:r>
      <w:r w:rsidRPr="00BE00B7">
        <w:t>T</w:t>
      </w:r>
      <w:r w:rsidR="00452498" w:rsidRPr="00BE00B7">
        <w:t>.</w:t>
      </w:r>
      <w:r w:rsidRPr="00BE00B7">
        <w:t xml:space="preserve"> или </w:t>
      </w:r>
      <w:r w:rsidR="002B1548" w:rsidRPr="002B1548">
        <w:t>с</w:t>
      </w:r>
      <w:r w:rsidR="00791041" w:rsidRPr="00BE00B7">
        <w:t xml:space="preserve">истеме </w:t>
      </w:r>
      <w:r w:rsidR="002B1548" w:rsidRPr="002B1548">
        <w:t>ДБО</w:t>
      </w:r>
      <w:r w:rsidRPr="00BE00B7">
        <w:t xml:space="preserve"> в соответствии с настоящим Регламентом</w:t>
      </w:r>
      <w:r w:rsidR="00C9198A" w:rsidRPr="00BE00B7">
        <w:t xml:space="preserve"> и с учетом </w:t>
      </w:r>
      <w:r w:rsidR="005150EF" w:rsidRPr="00BE00B7">
        <w:t>положений</w:t>
      </w:r>
      <w:r w:rsidR="00452498" w:rsidRPr="00BE00B7">
        <w:t>,</w:t>
      </w:r>
      <w:r w:rsidR="005150EF" w:rsidRPr="00BE00B7">
        <w:t xml:space="preserve"> установленных в Приложении №</w:t>
      </w:r>
      <w:r w:rsidR="00452498" w:rsidRPr="00BE00B7">
        <w:t> </w:t>
      </w:r>
      <w:r w:rsidR="005150EF" w:rsidRPr="00BE00B7">
        <w:t>15 Регламент</w:t>
      </w:r>
      <w:r w:rsidR="00452498" w:rsidRPr="00BE00B7">
        <w:t>а,</w:t>
      </w:r>
      <w:r w:rsidRPr="00BE00B7">
        <w:t xml:space="preserve"> </w:t>
      </w:r>
      <w:r w:rsidR="00452498" w:rsidRPr="00BE00B7">
        <w:t>п</w:t>
      </w:r>
      <w:r w:rsidRPr="00BE00B7">
        <w:t xml:space="preserve">одтверждением Клиенту является </w:t>
      </w:r>
      <w:r w:rsidR="00452498" w:rsidRPr="00BE00B7">
        <w:t>о</w:t>
      </w:r>
      <w:r w:rsidRPr="00BE00B7">
        <w:t>тчет, отправленный Банком Клиенту в соответствии с требованиями настоящего Регламента.</w:t>
      </w:r>
    </w:p>
    <w:p w14:paraId="5070F8B3" w14:textId="77777777" w:rsidR="000A34A6" w:rsidRPr="00BE00B7" w:rsidRDefault="00A03F7C" w:rsidP="00B8732B">
      <w:pPr>
        <w:pStyle w:val="28"/>
        <w:keepNext w:val="0"/>
        <w:keepLines w:val="0"/>
        <w:numPr>
          <w:ilvl w:val="1"/>
          <w:numId w:val="2"/>
        </w:numPr>
        <w:tabs>
          <w:tab w:val="num" w:pos="567"/>
        </w:tabs>
        <w:spacing w:before="0"/>
        <w:ind w:left="0" w:firstLine="0"/>
        <w:outlineLvl w:val="9"/>
      </w:pPr>
      <w:r w:rsidRPr="00BE00B7">
        <w:t xml:space="preserve">Поручение Клиента может быть отозвано </w:t>
      </w:r>
      <w:r w:rsidRPr="00BE00B7">
        <w:rPr>
          <w:u w:val="single"/>
        </w:rPr>
        <w:t>только</w:t>
      </w:r>
      <w:r w:rsidRPr="00BE00B7">
        <w:t xml:space="preserve"> до момента его исполнения Банком. </w:t>
      </w:r>
      <w:r w:rsidR="000A34A6" w:rsidRPr="00BE00B7">
        <w:t>При принятии Клиентом решения об отмене Поручения он должен немедленно известить об этом Банк в письменной форме.</w:t>
      </w:r>
    </w:p>
    <w:p w14:paraId="1901BD60" w14:textId="77777777" w:rsidR="006463B2" w:rsidRPr="00BE00B7" w:rsidRDefault="00D44A8D" w:rsidP="00B8732B">
      <w:pPr>
        <w:pStyle w:val="28"/>
        <w:keepNext w:val="0"/>
        <w:keepLines w:val="0"/>
        <w:numPr>
          <w:ilvl w:val="1"/>
          <w:numId w:val="2"/>
        </w:numPr>
        <w:tabs>
          <w:tab w:val="num" w:pos="567"/>
        </w:tabs>
        <w:spacing w:before="0"/>
        <w:ind w:left="0" w:firstLine="0"/>
        <w:outlineLvl w:val="9"/>
      </w:pPr>
      <w:r w:rsidRPr="00BE00B7">
        <w:t>Банк оставляет за собой право отказать в приёме и/или в исполнении Поручения Клиента, если это Поручение на заключение сделки в режиме переговорных сделок (РПС).</w:t>
      </w:r>
    </w:p>
    <w:p w14:paraId="72CAD740" w14:textId="77777777" w:rsidR="00F65F55" w:rsidRDefault="00F65F55" w:rsidP="00B8732B">
      <w:pPr>
        <w:pStyle w:val="28"/>
        <w:keepNext w:val="0"/>
        <w:keepLines w:val="0"/>
        <w:numPr>
          <w:ilvl w:val="1"/>
          <w:numId w:val="2"/>
        </w:numPr>
        <w:tabs>
          <w:tab w:val="num" w:pos="567"/>
        </w:tabs>
        <w:spacing w:before="0"/>
        <w:ind w:left="0" w:firstLine="0"/>
        <w:outlineLvl w:val="9"/>
      </w:pPr>
      <w:bookmarkStart w:id="71" w:name="_Toc451056066"/>
      <w:bookmarkStart w:id="72" w:name="_Toc451057408"/>
      <w:bookmarkStart w:id="73" w:name="_Toc451063866"/>
      <w:bookmarkStart w:id="74" w:name="_Toc451073125"/>
      <w:bookmarkStart w:id="75" w:name="_Toc451149537"/>
      <w:bookmarkStart w:id="76" w:name="_Toc451341491"/>
      <w:bookmarkStart w:id="77" w:name="_Toc452183891"/>
      <w:bookmarkStart w:id="78" w:name="_Toc454790607"/>
      <w:bookmarkStart w:id="79" w:name="_Toc455158081"/>
      <w:r w:rsidRPr="00BE00B7">
        <w:t xml:space="preserve">Поручение Клиента объемом менее стандартного лота, установленного </w:t>
      </w:r>
      <w:r w:rsidR="00452498" w:rsidRPr="00BE00B7">
        <w:t>П</w:t>
      </w:r>
      <w:r w:rsidRPr="00BE00B7">
        <w:t xml:space="preserve">равилами ТС, а также Поручение на заключение сделки на </w:t>
      </w:r>
      <w:r w:rsidR="00452498" w:rsidRPr="00BE00B7">
        <w:t>В</w:t>
      </w:r>
      <w:r w:rsidRPr="00BE00B7">
        <w:t xml:space="preserve">небиржевом рынке, исполняется Банком при условии наличия встречного предложения на соответствующий объем в ТС или на </w:t>
      </w:r>
      <w:r w:rsidR="00452498" w:rsidRPr="00BE00B7">
        <w:t>В</w:t>
      </w:r>
      <w:r w:rsidRPr="00BE00B7">
        <w:t>небиржевом рынке соответственно</w:t>
      </w:r>
      <w:r w:rsidR="00E04C1A" w:rsidRPr="00BE00B7">
        <w:t>.</w:t>
      </w:r>
    </w:p>
    <w:p w14:paraId="6AB0A81C" w14:textId="77777777" w:rsidR="00A50A04" w:rsidRPr="00BE00B7" w:rsidRDefault="00A50A04" w:rsidP="00610A0E">
      <w:pPr>
        <w:pStyle w:val="28"/>
        <w:keepNext w:val="0"/>
        <w:keepLines w:val="0"/>
        <w:numPr>
          <w:ilvl w:val="1"/>
          <w:numId w:val="2"/>
        </w:numPr>
        <w:tabs>
          <w:tab w:val="num" w:pos="0"/>
          <w:tab w:val="num" w:pos="142"/>
        </w:tabs>
        <w:spacing w:before="0"/>
        <w:ind w:left="0" w:firstLine="0"/>
        <w:outlineLvl w:val="9"/>
      </w:pPr>
      <w:r w:rsidRPr="00A50A04">
        <w:t>В случае указания Клиентом в Поручении режима «РЕПО с ЦК» или наименования конкретного контрагента, Клиент принимает на себя все риски, связанные с неисполнением Сделки указанным в Поручении Клиента контрагентом и выбором контрагента.  На порядок исполнения указанных Поручений Банком не распространяются требования п. 9.4.1 и 9.4.2</w:t>
      </w:r>
      <w:r>
        <w:t>.</w:t>
      </w:r>
    </w:p>
    <w:p w14:paraId="162E2FBD"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80" w:name="_Toc72160533"/>
      <w:r w:rsidRPr="00BE00B7">
        <w:rPr>
          <w:rFonts w:ascii="Times New Roman" w:hAnsi="Times New Roman"/>
          <w:b/>
          <w:sz w:val="24"/>
          <w:szCs w:val="24"/>
        </w:rPr>
        <w:t>УРЕГУЛИРОВАНИЕ СДЕЛОК И РАСЧЕТЫ МЕЖДУ БАНКОМ И КЛИЕНТОМ</w:t>
      </w:r>
      <w:bookmarkEnd w:id="71"/>
      <w:bookmarkEnd w:id="72"/>
      <w:bookmarkEnd w:id="73"/>
      <w:bookmarkEnd w:id="74"/>
      <w:bookmarkEnd w:id="75"/>
      <w:bookmarkEnd w:id="76"/>
      <w:bookmarkEnd w:id="77"/>
      <w:bookmarkEnd w:id="78"/>
      <w:bookmarkEnd w:id="79"/>
      <w:bookmarkEnd w:id="80"/>
      <w:r w:rsidRPr="00BE00B7">
        <w:rPr>
          <w:rFonts w:ascii="Times New Roman" w:hAnsi="Times New Roman"/>
          <w:b/>
          <w:sz w:val="24"/>
          <w:szCs w:val="24"/>
        </w:rPr>
        <w:t xml:space="preserve"> </w:t>
      </w:r>
      <w:bookmarkStart w:id="81" w:name="р10"/>
      <w:bookmarkEnd w:id="81"/>
    </w:p>
    <w:p w14:paraId="04EA18EA" w14:textId="77777777" w:rsidR="000A34A6" w:rsidRPr="00BE00B7" w:rsidRDefault="000A34A6" w:rsidP="00222A3F">
      <w:pPr>
        <w:pStyle w:val="28"/>
        <w:keepNext w:val="0"/>
        <w:keepLines w:val="0"/>
        <w:numPr>
          <w:ilvl w:val="1"/>
          <w:numId w:val="2"/>
        </w:numPr>
        <w:tabs>
          <w:tab w:val="num" w:pos="0"/>
        </w:tabs>
        <w:spacing w:before="0"/>
        <w:ind w:left="0" w:firstLine="0"/>
        <w:outlineLvl w:val="9"/>
      </w:pPr>
      <w:r w:rsidRPr="00BE00B7">
        <w:t xml:space="preserve">Поручение на </w:t>
      </w:r>
      <w:r w:rsidR="001400BA" w:rsidRPr="00BE00B7">
        <w:t xml:space="preserve">Сделку </w:t>
      </w:r>
      <w:r w:rsidRPr="00BE00B7">
        <w:t xml:space="preserve">во всех случаях рассматривается Банком и Клиентом в том числе и как поручение Банку провести </w:t>
      </w:r>
      <w:r w:rsidR="00856202" w:rsidRPr="00BE00B7">
        <w:t xml:space="preserve">Урегулирование </w:t>
      </w:r>
      <w:r w:rsidRPr="00BE00B7">
        <w:t>сделки</w:t>
      </w:r>
      <w:r w:rsidR="00DC2471" w:rsidRPr="00BE00B7">
        <w:t>, то есть</w:t>
      </w:r>
      <w:r w:rsidRPr="00BE00B7">
        <w:t xml:space="preserve"> осуществить расчеты по ней в соответствии </w:t>
      </w:r>
      <w:r w:rsidR="00DC2471" w:rsidRPr="00BE00B7">
        <w:t xml:space="preserve">с условиями заключенной </w:t>
      </w:r>
      <w:r w:rsidR="00856202" w:rsidRPr="00BE00B7">
        <w:t xml:space="preserve">Сделки </w:t>
      </w:r>
      <w:r w:rsidR="00DC2471" w:rsidRPr="00BE00B7">
        <w:t xml:space="preserve">и </w:t>
      </w:r>
      <w:r w:rsidRPr="00BE00B7">
        <w:t>положениями настоящего Регламента.</w:t>
      </w:r>
      <w:r w:rsidR="00582844">
        <w:t xml:space="preserve"> </w:t>
      </w:r>
      <w:r w:rsidR="00582844" w:rsidRPr="00582844">
        <w:t xml:space="preserve">Клиент обязуется обеспечить в дату расчетов по Сделке на Лицевом счете Клиента / Разделе счета депо «Брокерский в рамках Регламента» Счета депо/Торгового счета депо Клиента / Разделе Счета «Брокерский в рамках Регламента» Клиента, открытых </w:t>
      </w:r>
      <w:r w:rsidR="00582844" w:rsidRPr="00582844">
        <w:lastRenderedPageBreak/>
        <w:t>в Депозитарии Банка или в специализированном депозитарии, необходимое для Урегулирования соответствующей Сделки количество Инструментов финансового рынка и/или денежных средств.</w:t>
      </w:r>
    </w:p>
    <w:p w14:paraId="23CA85C7" w14:textId="77777777" w:rsidR="000A34A6" w:rsidRPr="00BE00B7" w:rsidRDefault="000A34A6" w:rsidP="00222A3F">
      <w:pPr>
        <w:pStyle w:val="28"/>
        <w:keepNext w:val="0"/>
        <w:keepLines w:val="0"/>
        <w:numPr>
          <w:ilvl w:val="1"/>
          <w:numId w:val="2"/>
        </w:numPr>
        <w:tabs>
          <w:tab w:val="num" w:pos="567"/>
        </w:tabs>
        <w:spacing w:before="0"/>
        <w:ind w:left="0" w:firstLine="0"/>
        <w:outlineLvl w:val="9"/>
      </w:pPr>
      <w:r w:rsidRPr="00BE00B7">
        <w:t>Урегулирование сделок, заключенных в Торговых системах, производится в порядке и в сроки, предусмотренные Правилами ТС. Урегулирование сделок, заключенных на Внебиржевом рынке, производится в порядке и в сроки, предусмотренные заключенным с контрагентом договором.</w:t>
      </w:r>
    </w:p>
    <w:p w14:paraId="2B7AE2AF" w14:textId="77777777" w:rsidR="000A34A6" w:rsidRPr="00BE00B7" w:rsidRDefault="00756596" w:rsidP="00222A3F">
      <w:pPr>
        <w:pStyle w:val="28"/>
        <w:keepNext w:val="0"/>
        <w:keepLines w:val="0"/>
        <w:numPr>
          <w:ilvl w:val="1"/>
          <w:numId w:val="2"/>
        </w:numPr>
        <w:tabs>
          <w:tab w:val="num" w:pos="567"/>
        </w:tabs>
        <w:spacing w:before="0"/>
        <w:ind w:left="0" w:firstLine="0"/>
        <w:outlineLvl w:val="9"/>
      </w:pPr>
      <w:r w:rsidRPr="00531A2A">
        <w:t>Если в процессе Урегулирования сделки у Банка возникает необходимость получить от Клиента дополнительные документы, последний обязан предоставить оригиналы либо надлежащим образом заверенные копии таких документов, удовлетворяющих требованиям Банка, в течение 1 (одного) рабочего дня с момента предъявления Банком соответствующего требования. Такое требование направляется Банком Клиенту одним из способов для обмена сообщениями, предусмотренных Приложением №15 к Регламенту, по реквизитам, представленным Клиентом Банку в Анкете Клиента. Банк вправе не осуществлять никаких действий по Урегулированию сделки до предоставления Клиентом указанных в настоящем пункте документов. Если в результате несвоевременного предоставления указанных документов Банк понесет убытки, Клиент обязан возместить их в полном объеме.</w:t>
      </w:r>
    </w:p>
    <w:p w14:paraId="245720AD" w14:textId="77777777" w:rsidR="000A34A6" w:rsidRPr="00BE00B7" w:rsidRDefault="000A34A6" w:rsidP="00222A3F">
      <w:pPr>
        <w:pStyle w:val="28"/>
        <w:keepNext w:val="0"/>
        <w:keepLines w:val="0"/>
        <w:numPr>
          <w:ilvl w:val="1"/>
          <w:numId w:val="2"/>
        </w:numPr>
        <w:tabs>
          <w:tab w:val="num" w:pos="567"/>
        </w:tabs>
        <w:spacing w:before="0"/>
        <w:ind w:left="0" w:firstLine="0"/>
        <w:outlineLvl w:val="9"/>
      </w:pPr>
      <w:r w:rsidRPr="00BE00B7">
        <w:t>Для урегулирования сделок</w:t>
      </w:r>
      <w:r w:rsidR="00C627ED" w:rsidRPr="00BE00B7">
        <w:t>, совершенных по поручению Клиента,</w:t>
      </w:r>
      <w:r w:rsidRPr="00BE00B7">
        <w:t xml:space="preserve"> Банк реализует все права и </w:t>
      </w:r>
      <w:r w:rsidR="00C627ED" w:rsidRPr="00BE00B7">
        <w:t xml:space="preserve">за счет Клиента </w:t>
      </w:r>
      <w:r w:rsidRPr="00BE00B7">
        <w:t>исполняет все обязательства, возникшие перед контрагентом (</w:t>
      </w:r>
      <w:r w:rsidR="00D25B30" w:rsidRPr="00BE00B7">
        <w:t>в т</w:t>
      </w:r>
      <w:r w:rsidR="004808EA" w:rsidRPr="00BE00B7">
        <w:t xml:space="preserve">ом </w:t>
      </w:r>
      <w:r w:rsidR="00D25B30" w:rsidRPr="00BE00B7">
        <w:t>ч</w:t>
      </w:r>
      <w:r w:rsidR="004808EA" w:rsidRPr="00BE00B7">
        <w:t>исле</w:t>
      </w:r>
      <w:r w:rsidR="00D25B30" w:rsidRPr="00BE00B7">
        <w:t xml:space="preserve"> перед </w:t>
      </w:r>
      <w:r w:rsidRPr="00BE00B7">
        <w:t>Торговой системой</w:t>
      </w:r>
      <w:r w:rsidR="00D25B30" w:rsidRPr="00BE00B7">
        <w:t>/</w:t>
      </w:r>
      <w:r w:rsidR="00467732" w:rsidRPr="00BE00B7">
        <w:t>К</w:t>
      </w:r>
      <w:r w:rsidR="00D25B30" w:rsidRPr="00BE00B7">
        <w:t>лиринговой организацией</w:t>
      </w:r>
      <w:r w:rsidRPr="00BE00B7">
        <w:t>) и иными третьими лицами (депозитариями, реестр</w:t>
      </w:r>
      <w:r w:rsidR="004808EA" w:rsidRPr="00BE00B7">
        <w:t>одержателями</w:t>
      </w:r>
      <w:r w:rsidR="00D25B30" w:rsidRPr="00BE00B7">
        <w:t>, расчётными организациями</w:t>
      </w:r>
      <w:r w:rsidR="00856202" w:rsidRPr="00BE00B7">
        <w:t>, иными организациями</w:t>
      </w:r>
      <w:r w:rsidR="004808EA" w:rsidRPr="00BE00B7">
        <w:t>)</w:t>
      </w:r>
      <w:r w:rsidRPr="00BE00B7">
        <w:t>. В частности, Банк производит:</w:t>
      </w:r>
    </w:p>
    <w:p w14:paraId="3D8D632A" w14:textId="77777777" w:rsidR="00E54641" w:rsidRPr="00BE00B7" w:rsidRDefault="00E54641">
      <w:pPr>
        <w:pStyle w:val="1-"/>
      </w:pPr>
      <w:r w:rsidRPr="00BE00B7">
        <w:t>поставку/прием Инструментов финансового рынка;</w:t>
      </w:r>
    </w:p>
    <w:p w14:paraId="742225AF" w14:textId="77777777" w:rsidR="00E54641" w:rsidRPr="00BE00B7" w:rsidRDefault="00E54641">
      <w:pPr>
        <w:pStyle w:val="1-"/>
      </w:pPr>
      <w:r w:rsidRPr="00BE00B7">
        <w:t>перечисление/прием денежных средств в оплату Инструментов финансового рынка;</w:t>
      </w:r>
    </w:p>
    <w:p w14:paraId="5D0CAC33" w14:textId="77777777" w:rsidR="00E54641" w:rsidRPr="00BE00B7" w:rsidRDefault="00E54641">
      <w:pPr>
        <w:pStyle w:val="1-"/>
      </w:pPr>
      <w:r w:rsidRPr="00BE00B7">
        <w:t>оплату тарифов и сборов Торговой системы;</w:t>
      </w:r>
    </w:p>
    <w:p w14:paraId="4A3703A8" w14:textId="77777777" w:rsidR="00E54641" w:rsidRDefault="00E54641">
      <w:pPr>
        <w:pStyle w:val="1-"/>
      </w:pPr>
      <w:r w:rsidRPr="00BE00B7">
        <w:t>иные необходимые действия, в соответствии с правилами соответствующих Торговых систем/клиринговых организаций, обычаями делового оборота или условиями заключенной сделки с контрагентом.</w:t>
      </w:r>
    </w:p>
    <w:p w14:paraId="3B9429C9" w14:textId="77777777" w:rsidR="00FE60A6" w:rsidRPr="00FE60A6" w:rsidRDefault="00FE60A6" w:rsidP="00222A3F">
      <w:pPr>
        <w:pStyle w:val="ac"/>
        <w:ind w:left="0"/>
        <w:rPr>
          <w:rFonts w:ascii="Times New Roman" w:hAnsi="Times New Roman"/>
        </w:rPr>
      </w:pPr>
      <w:r w:rsidRPr="00FE60A6">
        <w:rPr>
          <w:rFonts w:ascii="Times New Roman" w:hAnsi="Times New Roman"/>
        </w:rPr>
        <w:t>В случае отсутствия на Лицевых счетах Клиента в дату расчетов по Сделке необходимого количества денежных средств в валюте, требуемой для проведения Банком расчетов по заключенной Сделке, Клиент настоящим поручает Банку при наличии на иных Лицевых счетах Клиента, открытых в рамках Соглашения, остатков денежных средств в иных валютах без дополнительного поручения Клиента (заранее данный акцепт) списать необходимую сумму денежных средств с Лицевого счета Клиента в валюте, отличной от валюты обязательств по Сделке, заключенной по поручению Клиента, конвертировать списанные денежные средства в валюту, в которой выражены обязательства по Сделке, по курсу Банка, установленному на дату списания денежных средств, и направить полученные денежные средства на погашение обязательств Клиента по заключенной в интересах Клиента Сделке.</w:t>
      </w:r>
    </w:p>
    <w:p w14:paraId="3E13D11F" w14:textId="77777777" w:rsidR="00FE60A6" w:rsidRPr="00FE60A6" w:rsidRDefault="00222A3F">
      <w:pPr>
        <w:pStyle w:val="1-"/>
        <w:numPr>
          <w:ilvl w:val="0"/>
          <w:numId w:val="0"/>
        </w:numPr>
      </w:pPr>
      <w:r>
        <w:t xml:space="preserve">10.5. </w:t>
      </w:r>
      <w:r w:rsidR="00FE60A6" w:rsidRPr="00FE60A6">
        <w:t>Если иное не установлено Приложением № 16 к Регламенту, то расчеты по сделкам между Банком и Клиентом производятся не позднее дня, в течение которого производилось Урегулирование сделки с контрагентом.</w:t>
      </w:r>
    </w:p>
    <w:p w14:paraId="194A6895" w14:textId="77777777" w:rsidR="00FE60A6" w:rsidRPr="00FE60A6" w:rsidRDefault="00FE60A6" w:rsidP="00E012CF">
      <w:pPr>
        <w:pStyle w:val="1-"/>
        <w:numPr>
          <w:ilvl w:val="1"/>
          <w:numId w:val="35"/>
        </w:numPr>
      </w:pPr>
      <w:r w:rsidRPr="00FE60A6">
        <w:t>Если условиями договора с контрагентом на Внебиржевом рынке предусмотрено, что поставка и оплата Инструментов финансового рынка производится в разные сроки (не на условиях «поставка против платежа»), то расчеты по сделкам проводятся в следующем порядке:</w:t>
      </w:r>
    </w:p>
    <w:p w14:paraId="569AD932" w14:textId="77777777" w:rsidR="00FE60A6" w:rsidRPr="00FE60A6" w:rsidRDefault="00FE60A6">
      <w:pPr>
        <w:pStyle w:val="1-"/>
      </w:pPr>
      <w:r w:rsidRPr="00FE60A6">
        <w:lastRenderedPageBreak/>
        <w:t>в день получения от контрагента/поставки контрагенту ценных бумаг, являющихся предметом Сделки, Банк (или депозитарий Торговой системы) без дополнительных распоряжений Клиента зачисляет/списывает необходимо количество Ценных бумаг по соответствующему Счету депо Клиента (Разделу счета депо «Брокерский в рамках Регламента»);</w:t>
      </w:r>
    </w:p>
    <w:p w14:paraId="0D8B2E6E" w14:textId="77777777" w:rsidR="00FE60A6" w:rsidRPr="00FE60A6" w:rsidRDefault="00FE60A6">
      <w:pPr>
        <w:pStyle w:val="1-"/>
      </w:pPr>
      <w:r w:rsidRPr="00FE60A6">
        <w:t>в день перечисления контрагенту/получения от контрагента суммы оплаты сделки и списания расходов по тарифам третьих лиц Банк без дополнительного поручения Клиента списывает или зачисляет эквивалентную сумму по Субсчету Лицевого счета Клиента.</w:t>
      </w:r>
    </w:p>
    <w:p w14:paraId="2F80EE94" w14:textId="77777777" w:rsidR="00FE60A6" w:rsidRPr="00FE60A6" w:rsidRDefault="00FE60A6" w:rsidP="00E012CF">
      <w:pPr>
        <w:pStyle w:val="1-"/>
        <w:numPr>
          <w:ilvl w:val="1"/>
          <w:numId w:val="2"/>
        </w:numPr>
        <w:ind w:left="0" w:firstLine="0"/>
      </w:pPr>
      <w:r w:rsidRPr="00FE60A6">
        <w:t>Расчеты с Клиентом по суммам собственного вознаграждения Банка за оказание услуг в рамках Соглашения производятся в соответствии с Порядком оплаты услуг на финансовых рынках (Приложение № 16 к Регламенту).</w:t>
      </w:r>
    </w:p>
    <w:p w14:paraId="004D7B96" w14:textId="77777777" w:rsidR="00924FD4" w:rsidRDefault="00FE60A6" w:rsidP="00E012CF">
      <w:pPr>
        <w:pStyle w:val="1-"/>
        <w:numPr>
          <w:ilvl w:val="1"/>
          <w:numId w:val="2"/>
        </w:numPr>
        <w:ind w:left="0" w:firstLine="0"/>
      </w:pPr>
      <w:r w:rsidRPr="00FE60A6">
        <w:t>Если иное не указано в Поручении Клиента на совершение Сделки, то расчеты по Сделкам производятся через Лицевой счет (Лицевые счета)/ Раздел счета депо «Брокерский в рамках Регламента» Счета депо/Торгового счета депо Клиента, открытых в Депозитарии Банка или специализированном депозитарии в соответствии с его (их) назначением, названием и номером, подтвержденным в Уведомлении.</w:t>
      </w:r>
    </w:p>
    <w:p w14:paraId="378AD879" w14:textId="77777777" w:rsidR="00924FD4" w:rsidRPr="00FE60A6" w:rsidRDefault="00924FD4">
      <w:pPr>
        <w:pStyle w:val="1-"/>
        <w:numPr>
          <w:ilvl w:val="0"/>
          <w:numId w:val="0"/>
        </w:numPr>
      </w:pPr>
    </w:p>
    <w:p w14:paraId="649F6F86" w14:textId="77777777" w:rsidR="00FE60A6" w:rsidRPr="00FE60A6" w:rsidRDefault="00FE60A6" w:rsidP="00222A3F">
      <w:pPr>
        <w:pStyle w:val="ac"/>
        <w:ind w:left="0"/>
        <w:rPr>
          <w:rFonts w:ascii="Times New Roman" w:hAnsi="Times New Roman"/>
        </w:rPr>
      </w:pPr>
      <w:r w:rsidRPr="00FE60A6">
        <w:rPr>
          <w:rFonts w:ascii="Times New Roman" w:hAnsi="Times New Roman"/>
        </w:rPr>
        <w:t>Если иное не указано в Поручении Клиента на совершение Сделки, то расчеты по Сделкам с НФИ (прием и поставка НФИ), заключенным в соответствии с настоящим Регламентом, производятся через Раздел Счета «Брокерский в рамках Регламента», открытый в Депозитарии Банка.</w:t>
      </w:r>
    </w:p>
    <w:p w14:paraId="5386608A" w14:textId="77777777" w:rsidR="00FE60A6" w:rsidRPr="00924FD4" w:rsidRDefault="00FE60A6" w:rsidP="00E012CF">
      <w:pPr>
        <w:pStyle w:val="1-"/>
        <w:numPr>
          <w:ilvl w:val="1"/>
          <w:numId w:val="2"/>
        </w:numPr>
        <w:ind w:left="0" w:firstLine="0"/>
      </w:pPr>
      <w:r w:rsidRPr="00FE60A6">
        <w:t>Клиент вправе до направления Банку Поручения согласовать иной срок для расчетов по Сделке. Согласование производится путем направления Банку Поручения с дополнительными условиями. Изменение стандартного срока для расчетов будет считаться согласованным с Банком, если последний исполнит такое Поручение.</w:t>
      </w:r>
    </w:p>
    <w:p w14:paraId="65326772" w14:textId="77777777" w:rsidR="00924FD4" w:rsidRDefault="00924FD4" w:rsidP="00E012CF">
      <w:pPr>
        <w:pStyle w:val="1-"/>
        <w:numPr>
          <w:ilvl w:val="1"/>
          <w:numId w:val="2"/>
        </w:numPr>
        <w:ind w:left="0" w:firstLine="0"/>
      </w:pPr>
      <w:r w:rsidRPr="00FE60A6">
        <w:t>Если к указанному сроку для расчетов по любой Сделке на Позиции Клиента отсутствует необходимое количество Инструментов финансового рынка и/или денежных средств, то Банк вправе приостановить выполнение всех или части принятых от Клиента Поручений и/или осуществить действия, указанные в пунктах 16.15 и 16.16 Регламента.</w:t>
      </w:r>
    </w:p>
    <w:p w14:paraId="59B76E08" w14:textId="77777777" w:rsidR="00924FD4" w:rsidRDefault="00924FD4" w:rsidP="00E012CF">
      <w:pPr>
        <w:pStyle w:val="1-"/>
        <w:numPr>
          <w:ilvl w:val="1"/>
          <w:numId w:val="2"/>
        </w:numPr>
        <w:ind w:left="0" w:firstLine="0"/>
      </w:pPr>
      <w:r w:rsidRPr="00FE60A6">
        <w:t>Если к сроку, установленному для расчетов по любой Сделке, на Позиции Клиента отсутствует необходимое количество Инструментов финансового рынка и/или денежных средств, то Банк в отсутствие специальных инструкций Клиента на этот счет совершает действия, предусмотренные Разделом 14 Регламента.</w:t>
      </w:r>
    </w:p>
    <w:p w14:paraId="6D051F24" w14:textId="77777777" w:rsidR="00924FD4" w:rsidRDefault="00924FD4" w:rsidP="00E012CF">
      <w:pPr>
        <w:pStyle w:val="1-"/>
        <w:numPr>
          <w:ilvl w:val="1"/>
          <w:numId w:val="2"/>
        </w:numPr>
        <w:ind w:left="0" w:firstLine="0"/>
      </w:pPr>
      <w:r w:rsidRPr="00FE60A6">
        <w:t>Присоединяясь к настоящему Регламенту, Клиент полностью соглашается с тем, что Банк при заключении Сделок, осуществляемых в рамках настоящего Регламента за счет Клиента, имеет право, действуя исключительно по своему усмотрению, осуществлять зачет встречных требований и обязательств с третьими лицами по сделкам, заключаемым в рамках настоящего Регламента за счет Клиента. При этом Банк обязуется по требованию Клиента предоставлять последнему всю необходимую информацию о проведении зачета встречных требований по Сделкам с третьими лицами, заключаемым в рамках настоящего Регламента за счет Клиента.</w:t>
      </w:r>
    </w:p>
    <w:p w14:paraId="78889A0A" w14:textId="77777777" w:rsidR="00924FD4" w:rsidRDefault="00924FD4" w:rsidP="00E012CF">
      <w:pPr>
        <w:pStyle w:val="1-"/>
        <w:numPr>
          <w:ilvl w:val="1"/>
          <w:numId w:val="2"/>
        </w:numPr>
        <w:ind w:left="0" w:firstLine="0"/>
      </w:pPr>
      <w:r w:rsidRPr="00FE60A6">
        <w:lastRenderedPageBreak/>
        <w:t>В случаях, перечисленных в настоящем пункте Регламента, обязанностью Клиента является получение или перечисление Дохода по Финансовым инструментам в порядке и на условиях, установленных в настоящем Регламенте. В рамках настоящего Регламента Доходом признается сумма денежных средств (за вычетом налогов, сборов и иных удержаний), полученная от эмитента Финансовых инструментов, выраженная в выплате эмитентом любых дивидендов, процентов, дохода или иного распределения по Финансовым инструментам, являющихся предметом сделки с контрагентом по заключенному с Банком договору.</w:t>
      </w:r>
    </w:p>
    <w:p w14:paraId="2B8A7C7A" w14:textId="77777777" w:rsidR="00924FD4" w:rsidRDefault="00924FD4" w:rsidP="00222A3F">
      <w:pPr>
        <w:pStyle w:val="ac"/>
        <w:ind w:left="0"/>
        <w:rPr>
          <w:rFonts w:ascii="Times New Roman" w:hAnsi="Times New Roman"/>
          <w:szCs w:val="24"/>
        </w:rPr>
      </w:pPr>
      <w:r w:rsidRPr="00FE60A6">
        <w:rPr>
          <w:rFonts w:ascii="Times New Roman" w:hAnsi="Times New Roman"/>
          <w:szCs w:val="24"/>
        </w:rPr>
        <w:t>Перечисление Клиентом Дохода может осуществляться в безакцептном порядке после осуществления эмитентом выплаты Дохода по Ценным бумагам, являющимся предметом сделки.</w:t>
      </w:r>
    </w:p>
    <w:p w14:paraId="7AD61E1F" w14:textId="77777777" w:rsidR="00924FD4" w:rsidRDefault="00924FD4">
      <w:pPr>
        <w:pStyle w:val="1-"/>
        <w:numPr>
          <w:ilvl w:val="0"/>
          <w:numId w:val="0"/>
        </w:numPr>
      </w:pPr>
      <w:r w:rsidRPr="00FE60A6">
        <w:t>Клиент признает право Банка на удержание Дохода в размере требования контрагента по Сделке независимо от того (в ред. Приказа от 18.08.2017 №2207):</w:t>
      </w:r>
    </w:p>
    <w:p w14:paraId="034E883F" w14:textId="77777777" w:rsidR="00924FD4" w:rsidRPr="00FE60A6" w:rsidRDefault="00924FD4" w:rsidP="00222A3F">
      <w:pPr>
        <w:pStyle w:val="ac"/>
        <w:numPr>
          <w:ilvl w:val="0"/>
          <w:numId w:val="29"/>
        </w:numPr>
        <w:ind w:left="0" w:firstLine="0"/>
        <w:rPr>
          <w:rFonts w:ascii="Times New Roman" w:hAnsi="Times New Roman"/>
          <w:szCs w:val="24"/>
        </w:rPr>
      </w:pPr>
      <w:r w:rsidRPr="00FE60A6">
        <w:rPr>
          <w:rFonts w:ascii="Times New Roman" w:hAnsi="Times New Roman"/>
          <w:szCs w:val="24"/>
        </w:rPr>
        <w:t>возникло ли у Клиента право на получение Дохода по Ценным бумагам,</w:t>
      </w:r>
    </w:p>
    <w:p w14:paraId="76CD8B76" w14:textId="77777777" w:rsidR="00924FD4" w:rsidRPr="00FE60A6" w:rsidRDefault="00924FD4" w:rsidP="00222A3F">
      <w:pPr>
        <w:pStyle w:val="ac"/>
        <w:ind w:left="0"/>
        <w:rPr>
          <w:rFonts w:ascii="Times New Roman" w:hAnsi="Times New Roman"/>
          <w:szCs w:val="24"/>
        </w:rPr>
      </w:pPr>
      <w:r w:rsidRPr="00FE60A6">
        <w:rPr>
          <w:rFonts w:ascii="Times New Roman" w:hAnsi="Times New Roman"/>
          <w:szCs w:val="24"/>
        </w:rPr>
        <w:t>и/или</w:t>
      </w:r>
    </w:p>
    <w:p w14:paraId="466C1F03" w14:textId="77777777" w:rsidR="00924FD4" w:rsidRDefault="00924FD4" w:rsidP="00E012CF">
      <w:pPr>
        <w:pStyle w:val="1-"/>
        <w:numPr>
          <w:ilvl w:val="0"/>
          <w:numId w:val="29"/>
        </w:numPr>
        <w:ind w:left="0" w:firstLine="0"/>
      </w:pPr>
      <w:r w:rsidRPr="00FE60A6">
        <w:t>был ли фактически получен Клиентом Доход, на который возникло право у Клиента.</w:t>
      </w:r>
    </w:p>
    <w:p w14:paraId="3CEE8B49" w14:textId="77777777" w:rsidR="00924FD4" w:rsidRPr="00FE60A6" w:rsidRDefault="00924FD4" w:rsidP="00222A3F">
      <w:pPr>
        <w:pStyle w:val="ac"/>
        <w:ind w:left="0"/>
        <w:rPr>
          <w:rFonts w:ascii="Times New Roman" w:hAnsi="Times New Roman"/>
          <w:szCs w:val="24"/>
        </w:rPr>
      </w:pPr>
      <w:r w:rsidRPr="00FE60A6">
        <w:rPr>
          <w:rFonts w:ascii="Times New Roman" w:hAnsi="Times New Roman"/>
          <w:szCs w:val="24"/>
        </w:rPr>
        <w:t>На основании письменного запроса Клиента Банк предоставляет Клиенту информацию о сумме Дохода, начисленного эмитентом и удержанном Банком.</w:t>
      </w:r>
    </w:p>
    <w:p w14:paraId="26623727" w14:textId="77777777" w:rsidR="00924FD4" w:rsidRDefault="00924FD4">
      <w:pPr>
        <w:pStyle w:val="1-"/>
        <w:numPr>
          <w:ilvl w:val="0"/>
          <w:numId w:val="0"/>
        </w:numPr>
      </w:pPr>
      <w:r w:rsidRPr="00FE60A6">
        <w:t>Клиент обязан не позднее следующего рабочего дня после получения требования Банка возвратить Банку Доход для последующей передачи его контрагенту по сделке, заключенной по поручению Клиента, если:</w:t>
      </w:r>
    </w:p>
    <w:p w14:paraId="20EA9F86" w14:textId="77777777" w:rsidR="00924FD4" w:rsidRDefault="00924FD4">
      <w:pPr>
        <w:pStyle w:val="1-"/>
      </w:pPr>
      <w:r w:rsidRPr="00FE60A6">
        <w:t>условиями договора (сделки), заключенного между Банком, исполняющим поручение Клиента в рамках настоящего Регламента на продажу Финансовых инструментов, и контрагентом по заключенному с Банком договору (кроме Сделок РЕПО), предусмотрена обязанность продавца по сделке перечислить покупателю (контрагенту) по такой сделке Доход, полученный после заключения Сделки;</w:t>
      </w:r>
    </w:p>
    <w:p w14:paraId="63F68EAD" w14:textId="77777777" w:rsidR="00924FD4" w:rsidRDefault="00924FD4">
      <w:pPr>
        <w:pStyle w:val="1-"/>
      </w:pPr>
      <w:r w:rsidRPr="00FE60A6">
        <w:t>условиями договора (Сделки), заключенного между Банком, исполняющим поручение Клиента в рамках настоящего Регламента, и контрагентом по заключенному с Банком договору предусмотрена, в случае выплаты эмитентом Дохода по Финансовым инструментам, являющимся объектом Сделки РЕПО, обязанность покупателя по первой части Сделки РЕПО (первоначальный покупатель) перечислить его продавцу по первой части Сделки РЕПО (первоначальный продавец) (за исключением случаев, когда условиями Сделки РЕПО предусмотрена возможность вместо перечисления первоначальному продавцу Дохода, выплачиваемого эмитентом по Финансовым инструментам первоначальному покупателю в период между датами исполнения первой части Сделки РЕПО и второй части Сделки РЕПО, принимать указанный доход в уменьшение суммы денежных средств, подлежащих уплате первоначальным продавцом при последующем приобретении ценных бумаг по второй части Сделки РЕПО);</w:t>
      </w:r>
    </w:p>
    <w:p w14:paraId="04CC6921" w14:textId="77777777" w:rsidR="00924FD4" w:rsidRDefault="00924FD4">
      <w:pPr>
        <w:pStyle w:val="1-"/>
      </w:pPr>
      <w:r w:rsidRPr="00FE60A6">
        <w:t>эмитент произвел изменение (пересчет) Дохода по ценным бумагам после его выплаты.</w:t>
      </w:r>
    </w:p>
    <w:p w14:paraId="30E9C824" w14:textId="77777777" w:rsidR="00924FD4" w:rsidRDefault="00924FD4">
      <w:pPr>
        <w:pStyle w:val="1-"/>
      </w:pPr>
      <w:r w:rsidRPr="00FE60A6">
        <w:lastRenderedPageBreak/>
        <w:t>В случае совпадения даты составления списка лиц, имеющих право на получение Дохода по Ценным бумагам, являющихся предметом Первой части сделки СпецРЕПО, в соответствии с которой Клиенту переданы Ценные бумаги для урегулирования на конец Торгового дня задолженности Клиента по Ценным бумагам, с датой заключения сделки СпецРЕПО или наступления указанной даты в промежутке между датой заключения сделки и датой передачи Ценных бумаг, перечислить изначальному Продавцу по такой сделке СпецРЕПО Доход. Настоящим Клиент признает право Банка на удержание Дохода по указанным Ценным бумагам за счет денежных средств Клиента, учитываемых на Лицевом счете в пользу изначального Продавца по указанной сделке СпецРЕПО.</w:t>
      </w:r>
    </w:p>
    <w:p w14:paraId="13AFECEA" w14:textId="77777777" w:rsidR="00924FD4" w:rsidRPr="00BE00B7" w:rsidRDefault="00924FD4" w:rsidP="00E012CF">
      <w:pPr>
        <w:pStyle w:val="1-"/>
        <w:numPr>
          <w:ilvl w:val="1"/>
          <w:numId w:val="2"/>
        </w:numPr>
        <w:ind w:left="0" w:firstLine="0"/>
      </w:pPr>
      <w:r w:rsidRPr="00FE60A6">
        <w:t>В случаях, перечисленных в настоящем пункте Регламента, обязанностью Клиента является получение или перечисление денежных средств и/или Финансовых инструментов:</w:t>
      </w:r>
    </w:p>
    <w:p w14:paraId="5F208CB2" w14:textId="77777777" w:rsidR="00B15997" w:rsidRPr="00BE00B7" w:rsidRDefault="00B15997">
      <w:pPr>
        <w:pStyle w:val="1-"/>
      </w:pPr>
      <w:bookmarkStart w:id="82" w:name="_Toc451056067"/>
      <w:bookmarkStart w:id="83" w:name="_Toc451057409"/>
      <w:bookmarkStart w:id="84" w:name="_Toc451063867"/>
      <w:bookmarkStart w:id="85" w:name="_Toc451073126"/>
      <w:bookmarkStart w:id="86" w:name="_Toc451149538"/>
      <w:bookmarkStart w:id="87" w:name="_Toc451341493"/>
      <w:bookmarkStart w:id="88" w:name="_Toc452183892"/>
      <w:bookmarkStart w:id="89" w:name="_Toc454790608"/>
      <w:bookmarkStart w:id="90" w:name="_Toc455158082"/>
      <w:r w:rsidRPr="00BE00B7">
        <w:t>эмитенту, в случае изменения (пересчета) дохода после его выплаты;</w:t>
      </w:r>
    </w:p>
    <w:p w14:paraId="7EC271A3" w14:textId="77777777" w:rsidR="00B15997" w:rsidRDefault="00A55DAE">
      <w:pPr>
        <w:pStyle w:val="1-"/>
      </w:pPr>
      <w:r w:rsidRPr="00BE00B7">
        <w:t>Банку как стороне Сделки в случае предъявления контраге</w:t>
      </w:r>
      <w:r w:rsidR="00514936">
        <w:t>н</w:t>
      </w:r>
      <w:r w:rsidRPr="00BE00B7">
        <w:t>том по Сделке требования об уплате компенсационных/маржинальных платежей/взносов).</w:t>
      </w:r>
    </w:p>
    <w:p w14:paraId="048E666A" w14:textId="77777777" w:rsidR="0093404F" w:rsidRDefault="0093404F" w:rsidP="00E012CF">
      <w:pPr>
        <w:pStyle w:val="1-"/>
        <w:numPr>
          <w:ilvl w:val="1"/>
          <w:numId w:val="2"/>
        </w:numPr>
        <w:tabs>
          <w:tab w:val="num" w:pos="426"/>
        </w:tabs>
        <w:ind w:left="0" w:firstLine="0"/>
      </w:pPr>
      <w:r>
        <w:t>В случае если правилами клиринговой организацией или договором с вышестоящим брокером предусмотрено по независящем от Банка причинам совершение сделок за счет Клиента (в частности сделок продажи “sell out“ ценных бумаг или НФИ в связи с прекращением обслуживания данного выпуска в депозитарии вышестоящего брокера или вышестоящем депозитарии Банка) Клиент настоящим дает Банку длящееся условное поручение на совершение одной или нескольких Сделок на следующих условиях:</w:t>
      </w:r>
    </w:p>
    <w:p w14:paraId="65FBAF12" w14:textId="77777777" w:rsidR="0093404F" w:rsidRDefault="0093404F" w:rsidP="00E012CF">
      <w:pPr>
        <w:pStyle w:val="1-"/>
        <w:numPr>
          <w:ilvl w:val="0"/>
          <w:numId w:val="0"/>
        </w:numPr>
        <w:ind w:left="567" w:hanging="141"/>
      </w:pPr>
      <w:r>
        <w:t xml:space="preserve">− вид сделки – продажа/покупка ценных бумаг или НФИ (определяется в соответствии с правилами клиринга или условиями договора с вышестоящим брокером); </w:t>
      </w:r>
    </w:p>
    <w:p w14:paraId="03783915" w14:textId="77777777" w:rsidR="0093404F" w:rsidRDefault="0093404F" w:rsidP="00E012CF">
      <w:pPr>
        <w:pStyle w:val="1-"/>
        <w:numPr>
          <w:ilvl w:val="0"/>
          <w:numId w:val="0"/>
        </w:numPr>
        <w:ind w:left="567" w:hanging="141"/>
      </w:pPr>
      <w:r>
        <w:t xml:space="preserve">− место заключения – ФР МБ или ИнТС (в зависимости от ТС, где обращается данная ценная бумага); </w:t>
      </w:r>
    </w:p>
    <w:p w14:paraId="3632918D" w14:textId="77777777" w:rsidR="0093404F" w:rsidRDefault="0093404F" w:rsidP="00E012CF">
      <w:pPr>
        <w:pStyle w:val="1-"/>
        <w:numPr>
          <w:ilvl w:val="0"/>
          <w:numId w:val="0"/>
        </w:numPr>
        <w:ind w:left="567" w:hanging="141"/>
      </w:pPr>
      <w:r>
        <w:t xml:space="preserve">− вид, категория (тип), выпуск, транш, серия ценных бумаг или НФИ, наименование эмитента – определяются в соответствии с правилами клиринга или условиями договора с вышестоящим брокером; </w:t>
      </w:r>
    </w:p>
    <w:p w14:paraId="4D06AD88" w14:textId="77777777" w:rsidR="0093404F" w:rsidRDefault="0093404F" w:rsidP="00E012CF">
      <w:pPr>
        <w:pStyle w:val="1-"/>
        <w:numPr>
          <w:ilvl w:val="0"/>
          <w:numId w:val="0"/>
        </w:numPr>
        <w:ind w:left="567" w:hanging="141"/>
      </w:pPr>
      <w:r>
        <w:t xml:space="preserve">− количество ценных бумаг или НФИ – определяются в соответствии с правилами клиринга или условиями договора с вышестоящим брокером; </w:t>
      </w:r>
    </w:p>
    <w:p w14:paraId="143C160C" w14:textId="77777777" w:rsidR="0093404F" w:rsidRDefault="0093404F" w:rsidP="00E012CF">
      <w:pPr>
        <w:pStyle w:val="1-"/>
        <w:numPr>
          <w:ilvl w:val="0"/>
          <w:numId w:val="0"/>
        </w:numPr>
        <w:ind w:left="567" w:hanging="141"/>
      </w:pPr>
      <w:r>
        <w:t xml:space="preserve">− цена одной ценной бумаги или НФИ – определяются в соответствии с правилами клиринга или условиями договора с вышестоящим брокером; </w:t>
      </w:r>
    </w:p>
    <w:p w14:paraId="60268374" w14:textId="77777777" w:rsidR="0093404F" w:rsidRDefault="0093404F" w:rsidP="00E012CF">
      <w:pPr>
        <w:pStyle w:val="1-"/>
        <w:numPr>
          <w:ilvl w:val="0"/>
          <w:numId w:val="0"/>
        </w:numPr>
        <w:ind w:left="567" w:hanging="141"/>
      </w:pPr>
      <w:r>
        <w:t xml:space="preserve">− дата исполнения обязательств по сделке – определяются в соответствии с правилами клиринга или условиями договора с вышестоящим брокером; </w:t>
      </w:r>
    </w:p>
    <w:p w14:paraId="408DE2B7" w14:textId="77777777" w:rsidR="0093404F" w:rsidRDefault="0093404F" w:rsidP="00E012CF">
      <w:pPr>
        <w:pStyle w:val="1-"/>
        <w:numPr>
          <w:ilvl w:val="0"/>
          <w:numId w:val="0"/>
        </w:numPr>
        <w:ind w:left="567" w:hanging="141"/>
      </w:pPr>
      <w:r>
        <w:t xml:space="preserve">− дата и время получения поручения – дата и время заключения/изменения Соглашения; </w:t>
      </w:r>
    </w:p>
    <w:p w14:paraId="1E3F5DB3" w14:textId="77777777" w:rsidR="0093404F" w:rsidRDefault="0093404F" w:rsidP="00E012CF">
      <w:pPr>
        <w:pStyle w:val="1-"/>
        <w:numPr>
          <w:ilvl w:val="0"/>
          <w:numId w:val="0"/>
        </w:numPr>
        <w:ind w:left="567" w:hanging="141"/>
      </w:pPr>
      <w:r>
        <w:t xml:space="preserve">− срок действия поручения – в течение срока действия Соглашения; </w:t>
      </w:r>
    </w:p>
    <w:p w14:paraId="7FFA5FFC" w14:textId="77777777" w:rsidR="00354652" w:rsidRDefault="0093404F" w:rsidP="00E012CF">
      <w:pPr>
        <w:pStyle w:val="1-"/>
        <w:numPr>
          <w:ilvl w:val="0"/>
          <w:numId w:val="0"/>
        </w:numPr>
        <w:ind w:left="567" w:hanging="141"/>
      </w:pPr>
      <w:r>
        <w:t>− срок исполнения поручения – до конца Торгового дня</w:t>
      </w:r>
      <w:r w:rsidR="004E7D16">
        <w:t>.</w:t>
      </w:r>
    </w:p>
    <w:p w14:paraId="43413D15" w14:textId="77777777" w:rsidR="00924FD4" w:rsidRPr="00BE00B7" w:rsidRDefault="00924FD4">
      <w:pPr>
        <w:pStyle w:val="1-"/>
        <w:numPr>
          <w:ilvl w:val="0"/>
          <w:numId w:val="0"/>
        </w:numPr>
        <w:ind w:left="426"/>
      </w:pPr>
    </w:p>
    <w:p w14:paraId="38D13641" w14:textId="77777777" w:rsidR="000A34A6" w:rsidRPr="00BE00B7" w:rsidRDefault="000A34A6" w:rsidP="002D50C9">
      <w:pPr>
        <w:pStyle w:val="ad"/>
        <w:numPr>
          <w:ilvl w:val="0"/>
          <w:numId w:val="2"/>
        </w:numPr>
        <w:spacing w:before="120" w:after="120"/>
        <w:ind w:left="697" w:right="340" w:hanging="357"/>
        <w:jc w:val="center"/>
        <w:outlineLvl w:val="0"/>
        <w:rPr>
          <w:rFonts w:ascii="Times New Roman" w:hAnsi="Times New Roman"/>
          <w:b/>
          <w:sz w:val="24"/>
          <w:szCs w:val="24"/>
        </w:rPr>
      </w:pPr>
      <w:bookmarkStart w:id="91" w:name="_Toc72160534"/>
      <w:r w:rsidRPr="00BE00B7">
        <w:rPr>
          <w:rFonts w:ascii="Times New Roman" w:hAnsi="Times New Roman"/>
          <w:b/>
          <w:sz w:val="24"/>
          <w:szCs w:val="24"/>
        </w:rPr>
        <w:t>ОСОБЕННОСТИ ПРОВЕДЕНИЯ ТОРГОВЫХ ОПЕРАЦИЙ НА ВНЕБИРЖЕВОМ РЫНКЕ</w:t>
      </w:r>
      <w:bookmarkStart w:id="92" w:name="р11"/>
      <w:bookmarkEnd w:id="82"/>
      <w:bookmarkEnd w:id="83"/>
      <w:bookmarkEnd w:id="84"/>
      <w:bookmarkEnd w:id="85"/>
      <w:bookmarkEnd w:id="86"/>
      <w:bookmarkEnd w:id="87"/>
      <w:bookmarkEnd w:id="88"/>
      <w:bookmarkEnd w:id="89"/>
      <w:bookmarkEnd w:id="90"/>
      <w:bookmarkEnd w:id="91"/>
      <w:bookmarkEnd w:id="92"/>
    </w:p>
    <w:p w14:paraId="4D1B3D78" w14:textId="77777777" w:rsidR="000A34A6"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Совершение сделок вне организованных рынков ценных бумаг (</w:t>
      </w:r>
      <w:r w:rsidR="00D50EDA" w:rsidRPr="00243C6E">
        <w:rPr>
          <w:rFonts w:ascii="Times New Roman" w:hAnsi="Times New Roman"/>
        </w:rPr>
        <w:t>В</w:t>
      </w:r>
      <w:r w:rsidRPr="00243C6E">
        <w:rPr>
          <w:rFonts w:ascii="Times New Roman" w:hAnsi="Times New Roman"/>
        </w:rPr>
        <w:t xml:space="preserve">небиржевой рынок) осуществляется Банком на основании Поручения Клиента в соответствии с </w:t>
      </w:r>
      <w:r w:rsidR="00D50EDA" w:rsidRPr="00243C6E">
        <w:rPr>
          <w:rFonts w:ascii="Times New Roman" w:hAnsi="Times New Roman"/>
        </w:rPr>
        <w:t>Р</w:t>
      </w:r>
      <w:r w:rsidRPr="00243C6E">
        <w:rPr>
          <w:rFonts w:ascii="Times New Roman" w:hAnsi="Times New Roman"/>
        </w:rPr>
        <w:t>азделом</w:t>
      </w:r>
      <w:r w:rsidR="00D50EDA" w:rsidRPr="00243C6E">
        <w:rPr>
          <w:rFonts w:ascii="Times New Roman" w:hAnsi="Times New Roman"/>
        </w:rPr>
        <w:t> </w:t>
      </w:r>
      <w:r w:rsidRPr="00243C6E">
        <w:rPr>
          <w:rFonts w:ascii="Times New Roman" w:hAnsi="Times New Roman"/>
        </w:rPr>
        <w:t xml:space="preserve">8 Регламента, при этом в Поручении должно быть указано, что сделка может быть совершена на </w:t>
      </w:r>
      <w:r w:rsidR="00D50EDA" w:rsidRPr="00243C6E">
        <w:rPr>
          <w:rFonts w:ascii="Times New Roman" w:hAnsi="Times New Roman"/>
        </w:rPr>
        <w:t>В</w:t>
      </w:r>
      <w:r w:rsidRPr="00243C6E">
        <w:rPr>
          <w:rFonts w:ascii="Times New Roman" w:hAnsi="Times New Roman"/>
        </w:rPr>
        <w:t>небиржевом рынке.</w:t>
      </w:r>
    </w:p>
    <w:p w14:paraId="291206FA" w14:textId="77777777" w:rsidR="00243C6E" w:rsidRPr="00243C6E" w:rsidRDefault="00243C6E"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lastRenderedPageBreak/>
        <w:t>При направлении Банку Поручения на Сделку на Внебиржевом рынке Клиент должен выполнить следующие условия</w:t>
      </w:r>
    </w:p>
    <w:p w14:paraId="33A26B41" w14:textId="77777777" w:rsidR="003B2965" w:rsidRPr="00243C6E" w:rsidRDefault="003B2965">
      <w:pPr>
        <w:pStyle w:val="1-"/>
      </w:pPr>
      <w:r w:rsidRPr="00243C6E">
        <w:t>если Клиенту открыто Банком более одного Субсчета Лицевого счета, режим которых допускает использование их для расчетов, в том числе и для расчетов по сделкам на Внебиржевом рынке, то Поручение должно содержать платежные инструкции для Банка (номер Субсчета Лицевого счета для расчетов по сделке);</w:t>
      </w:r>
    </w:p>
    <w:p w14:paraId="78F96C8F" w14:textId="77777777" w:rsidR="003B2965" w:rsidRPr="00243C6E" w:rsidRDefault="003B2965">
      <w:pPr>
        <w:pStyle w:val="1-"/>
      </w:pPr>
      <w:r w:rsidRPr="00243C6E">
        <w:t>если Клиенту открыто Банком более одного Счета депо и/или Учетных счетов по Финансовым инструментам, которые могут быть использованы для расчетов по сделке, или если у Клиента отсутствует Счет депо в Депозитарии Банка, то Поручение должно содержать инструкции для расчетов по ценным бумагам (реквизиты Счета депо и/или Учетного счета по Финансовым инструментам для зачисления или поставки ценных бумаг).</w:t>
      </w:r>
    </w:p>
    <w:p w14:paraId="13C6A2E3"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Исполнение Банком сделок на </w:t>
      </w:r>
      <w:r w:rsidR="00D50EDA" w:rsidRPr="00243C6E">
        <w:rPr>
          <w:rFonts w:ascii="Times New Roman" w:hAnsi="Times New Roman"/>
        </w:rPr>
        <w:t>В</w:t>
      </w:r>
      <w:r w:rsidRPr="00243C6E">
        <w:rPr>
          <w:rFonts w:ascii="Times New Roman" w:hAnsi="Times New Roman"/>
        </w:rPr>
        <w:t>небиржевом рынке производится путем заключения договора с третьим лицом (контрагентом). При этом Банк имеет право, если это не противоречит Поручениям Клиентов, заключить один договор с контрагентом для одновременного исполнения двух или более Поручений, поступивших от одного Клиента или нескольких разных Клиентов. Также Банк имеет право, если это не противоречит Поручениям Клиентов, заключить договор</w:t>
      </w:r>
      <w:r w:rsidR="00D50EDA" w:rsidRPr="00243C6E">
        <w:rPr>
          <w:rFonts w:ascii="Times New Roman" w:hAnsi="Times New Roman"/>
        </w:rPr>
        <w:t>ы</w:t>
      </w:r>
      <w:r w:rsidRPr="00243C6E">
        <w:rPr>
          <w:rFonts w:ascii="Times New Roman" w:hAnsi="Times New Roman"/>
        </w:rPr>
        <w:t xml:space="preserve"> с разными контрагентами для исполнения одного Поручения, поступившего от одного Клиента.</w:t>
      </w:r>
    </w:p>
    <w:p w14:paraId="46639889" w14:textId="77777777" w:rsidR="00775C96" w:rsidRPr="00243C6E" w:rsidRDefault="00775C96">
      <w:pPr>
        <w:pStyle w:val="1-"/>
      </w:pPr>
      <w:r w:rsidRPr="00243C6E">
        <w:t>Банк может выступать контрагентом по сделке, заключаемой в интересах Клиента в случае получения от Клиента согласия на совершение такой сделки.</w:t>
      </w:r>
    </w:p>
    <w:p w14:paraId="75DF90D7" w14:textId="77777777" w:rsidR="00323A7F" w:rsidRPr="00243C6E" w:rsidRDefault="00323A7F"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Поиск Банком контрагента с целью исполнения Банком Поручений на сделки на Внебиржевом рынке и секторе рынка Classica (в ТС ФР) может производиться через агента. Стоимость услуг агента включается в состав фактических расходов и подлежит возмещению Банку в порядке, установленном в   Порядке оплаты услуг на финансовых рынках (Приложение № 16 к Регламенту).</w:t>
      </w:r>
    </w:p>
    <w:p w14:paraId="1CC4767A" w14:textId="77777777" w:rsidR="000A34A6" w:rsidRPr="00243C6E" w:rsidRDefault="000A34A6" w:rsidP="00F22A1C">
      <w:pPr>
        <w:pStyle w:val="ac"/>
        <w:numPr>
          <w:ilvl w:val="1"/>
          <w:numId w:val="2"/>
        </w:numPr>
        <w:ind w:left="0" w:firstLine="0"/>
        <w:rPr>
          <w:rFonts w:ascii="Times New Roman" w:hAnsi="Times New Roman"/>
        </w:rPr>
      </w:pPr>
      <w:r w:rsidRPr="00243C6E">
        <w:rPr>
          <w:rFonts w:ascii="Times New Roman" w:hAnsi="Times New Roman"/>
        </w:rPr>
        <w:t xml:space="preserve">Банк не несет ответственность перед Клиентом за неисполнение </w:t>
      </w:r>
      <w:r w:rsidR="00D50EDA" w:rsidRPr="00243C6E">
        <w:rPr>
          <w:rFonts w:ascii="Times New Roman" w:hAnsi="Times New Roman"/>
        </w:rPr>
        <w:t>к</w:t>
      </w:r>
      <w:r w:rsidRPr="00243C6E">
        <w:rPr>
          <w:rFonts w:ascii="Times New Roman" w:hAnsi="Times New Roman"/>
        </w:rPr>
        <w:t>онтрагентами обязательств по заключенным</w:t>
      </w:r>
      <w:r w:rsidR="00872A90">
        <w:rPr>
          <w:rFonts w:ascii="Times New Roman" w:hAnsi="Times New Roman"/>
        </w:rPr>
        <w:t xml:space="preserve"> в интересах Клиента</w:t>
      </w:r>
      <w:r w:rsidRPr="00243C6E">
        <w:rPr>
          <w:rFonts w:ascii="Times New Roman" w:hAnsi="Times New Roman"/>
        </w:rPr>
        <w:t xml:space="preserve"> </w:t>
      </w:r>
      <w:r w:rsidR="00872A90">
        <w:rPr>
          <w:rFonts w:ascii="Times New Roman" w:hAnsi="Times New Roman"/>
        </w:rPr>
        <w:t>С</w:t>
      </w:r>
      <w:r w:rsidRPr="00243C6E">
        <w:rPr>
          <w:rFonts w:ascii="Times New Roman" w:hAnsi="Times New Roman"/>
        </w:rPr>
        <w:t xml:space="preserve">делкам, но обязуется добросовестно выбирать </w:t>
      </w:r>
      <w:r w:rsidR="00D50EDA" w:rsidRPr="00243C6E">
        <w:rPr>
          <w:rFonts w:ascii="Times New Roman" w:hAnsi="Times New Roman"/>
        </w:rPr>
        <w:t>к</w:t>
      </w:r>
      <w:r w:rsidRPr="00243C6E">
        <w:rPr>
          <w:rFonts w:ascii="Times New Roman" w:hAnsi="Times New Roman"/>
        </w:rPr>
        <w:t xml:space="preserve">онтрагентов и предпринимать все необходимые действия для исполнения ими своих обязательств. </w:t>
      </w:r>
      <w:r w:rsidR="006B6002" w:rsidRPr="006B6002">
        <w:rPr>
          <w:rFonts w:ascii="Times New Roman" w:hAnsi="Times New Roman"/>
        </w:rPr>
        <w:t>Никакие положения настоящего Регламента не могут рассматриваться как предоставление Банком ручательства за исполнение контрагентом Сделки. Клиент, подавая Банку Поручение на совершение Сделки признает отсутствие ручательства Банка за исполнение контрагентом заключенной Сделки</w:t>
      </w:r>
      <w:r w:rsidR="006B6002">
        <w:rPr>
          <w:rFonts w:ascii="Times New Roman" w:hAnsi="Times New Roman"/>
        </w:rPr>
        <w:t>.</w:t>
      </w:r>
    </w:p>
    <w:p w14:paraId="3801EF3A" w14:textId="77777777" w:rsidR="000A34A6" w:rsidRPr="00243C6E" w:rsidRDefault="009622F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При заключении договоров с контрагентами Банк действует в соответствии с Поручениями Клиентов и обычаями делового оборота финансового рынка. Если иное не предусмотрено Поручением Клиента, то при заключении на </w:t>
      </w:r>
      <w:r w:rsidR="00D50EDA" w:rsidRPr="00243C6E">
        <w:rPr>
          <w:rFonts w:ascii="Times New Roman" w:hAnsi="Times New Roman"/>
        </w:rPr>
        <w:t>В</w:t>
      </w:r>
      <w:r w:rsidRPr="00243C6E">
        <w:rPr>
          <w:rFonts w:ascii="Times New Roman" w:hAnsi="Times New Roman"/>
        </w:rPr>
        <w:t xml:space="preserve">небиржевом рынке сделок с акциями российских эмитентов Банк имеет право руководствоваться условиями, на которых участниками сектора рынка Classica (в ТС </w:t>
      </w:r>
      <w:r w:rsidR="000522FA" w:rsidRPr="00243C6E">
        <w:rPr>
          <w:rFonts w:ascii="Times New Roman" w:hAnsi="Times New Roman"/>
        </w:rPr>
        <w:t>ФР</w:t>
      </w:r>
      <w:r w:rsidRPr="00243C6E">
        <w:rPr>
          <w:rFonts w:ascii="Times New Roman" w:hAnsi="Times New Roman"/>
        </w:rPr>
        <w:t>) совершаются сделки без предварительного депонирования ценных бумаг и денежных средств.</w:t>
      </w:r>
    </w:p>
    <w:p w14:paraId="3D4353CB"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Клиент имеет право в Поручении на </w:t>
      </w:r>
      <w:r w:rsidR="008B51E0" w:rsidRPr="00243C6E">
        <w:rPr>
          <w:rFonts w:ascii="Times New Roman" w:hAnsi="Times New Roman"/>
        </w:rPr>
        <w:t>Сделку</w:t>
      </w:r>
      <w:r w:rsidRPr="00243C6E">
        <w:rPr>
          <w:rFonts w:ascii="Times New Roman" w:hAnsi="Times New Roman"/>
        </w:rPr>
        <w:t>, которое должн</w:t>
      </w:r>
      <w:r w:rsidR="00BD6552" w:rsidRPr="00243C6E">
        <w:rPr>
          <w:rFonts w:ascii="Times New Roman" w:hAnsi="Times New Roman"/>
        </w:rPr>
        <w:t>о</w:t>
      </w:r>
      <w:r w:rsidRPr="00243C6E">
        <w:rPr>
          <w:rFonts w:ascii="Times New Roman" w:hAnsi="Times New Roman"/>
        </w:rPr>
        <w:t xml:space="preserve"> быть исполнено на </w:t>
      </w:r>
      <w:r w:rsidR="00D50EDA" w:rsidRPr="00243C6E">
        <w:rPr>
          <w:rFonts w:ascii="Times New Roman" w:hAnsi="Times New Roman"/>
        </w:rPr>
        <w:t>В</w:t>
      </w:r>
      <w:r w:rsidRPr="00243C6E">
        <w:rPr>
          <w:rFonts w:ascii="Times New Roman" w:hAnsi="Times New Roman"/>
        </w:rPr>
        <w:t>небиржевом рынке, указать в качестве обязательного дополнительного условия предельные сроки поставки и оплаты в разделе «Дополнительные инструкции Банку», предусмотренном в типовой форме Поручения в виде следующего указания:</w:t>
      </w:r>
    </w:p>
    <w:p w14:paraId="5AF276C6" w14:textId="77777777" w:rsidR="00243C6E" w:rsidRDefault="00243C6E" w:rsidP="00455A9B">
      <w:pPr>
        <w:pStyle w:val="ac"/>
        <w:tabs>
          <w:tab w:val="num" w:pos="0"/>
        </w:tabs>
        <w:ind w:left="0"/>
        <w:rPr>
          <w:rFonts w:ascii="Times New Roman" w:hAnsi="Times New Roman"/>
          <w:b/>
        </w:rPr>
      </w:pPr>
    </w:p>
    <w:p w14:paraId="22C37694" w14:textId="77777777" w:rsidR="000A34A6" w:rsidRPr="00243C6E" w:rsidRDefault="000A34A6" w:rsidP="00455A9B">
      <w:pPr>
        <w:pStyle w:val="ac"/>
        <w:tabs>
          <w:tab w:val="num" w:pos="0"/>
        </w:tabs>
        <w:ind w:left="0"/>
        <w:rPr>
          <w:rFonts w:ascii="Times New Roman" w:hAnsi="Times New Roman"/>
          <w:b/>
        </w:rPr>
      </w:pPr>
      <w:r w:rsidRPr="00243C6E">
        <w:rPr>
          <w:rFonts w:ascii="Times New Roman" w:hAnsi="Times New Roman"/>
          <w:b/>
        </w:rPr>
        <w:t>«Срок оплаты – Т + n», «Срок поставки – T+ n»</w:t>
      </w:r>
    </w:p>
    <w:p w14:paraId="3FA8CDC7" w14:textId="77777777" w:rsidR="000A34A6" w:rsidRPr="00243C6E" w:rsidRDefault="000A34A6" w:rsidP="00455A9B">
      <w:pPr>
        <w:pStyle w:val="ac"/>
        <w:tabs>
          <w:tab w:val="num" w:pos="0"/>
        </w:tabs>
        <w:ind w:left="0"/>
        <w:rPr>
          <w:rFonts w:ascii="Times New Roman" w:hAnsi="Times New Roman"/>
          <w:b/>
        </w:rPr>
      </w:pPr>
      <w:r w:rsidRPr="00243C6E">
        <w:rPr>
          <w:rFonts w:ascii="Times New Roman" w:hAnsi="Times New Roman"/>
          <w:b/>
        </w:rPr>
        <w:t>где n – число рабочих дней до даты урегулирования.</w:t>
      </w:r>
    </w:p>
    <w:p w14:paraId="49EB261B" w14:textId="77777777" w:rsidR="00243C6E" w:rsidRDefault="00243C6E" w:rsidP="00455A9B">
      <w:pPr>
        <w:pStyle w:val="ac"/>
        <w:tabs>
          <w:tab w:val="num" w:pos="0"/>
        </w:tabs>
        <w:ind w:left="0"/>
        <w:rPr>
          <w:rFonts w:ascii="Times New Roman" w:hAnsi="Times New Roman"/>
          <w:i/>
        </w:rPr>
      </w:pPr>
    </w:p>
    <w:p w14:paraId="5D21B957" w14:textId="77777777" w:rsidR="000A34A6" w:rsidRDefault="000A34A6" w:rsidP="00455A9B">
      <w:pPr>
        <w:pStyle w:val="ac"/>
        <w:tabs>
          <w:tab w:val="num" w:pos="0"/>
        </w:tabs>
        <w:ind w:left="0"/>
        <w:rPr>
          <w:rFonts w:ascii="Times New Roman" w:hAnsi="Times New Roman"/>
          <w:i/>
        </w:rPr>
      </w:pPr>
      <w:r w:rsidRPr="00243C6E">
        <w:rPr>
          <w:rFonts w:ascii="Times New Roman" w:hAnsi="Times New Roman"/>
          <w:i/>
        </w:rPr>
        <w:t>Например: Срок оплаты Т+3 означает, что урегулирование сделки, совершенной в понедельник, должно быть завершено не позднее четверга, а сделки, совершенной в пятницу – должно быть завершено не позднее среды.</w:t>
      </w:r>
    </w:p>
    <w:p w14:paraId="71D02F25" w14:textId="77777777" w:rsidR="00243C6E" w:rsidRPr="00243C6E" w:rsidRDefault="00243C6E" w:rsidP="00455A9B">
      <w:pPr>
        <w:pStyle w:val="ac"/>
        <w:tabs>
          <w:tab w:val="num" w:pos="0"/>
        </w:tabs>
        <w:ind w:left="0"/>
        <w:rPr>
          <w:rFonts w:ascii="Times New Roman" w:hAnsi="Times New Roman"/>
          <w:i/>
        </w:rPr>
      </w:pPr>
    </w:p>
    <w:p w14:paraId="5AAD97E6"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lastRenderedPageBreak/>
        <w:t xml:space="preserve">Если в Поручении на сделку вне Торговых систем не указан срок </w:t>
      </w:r>
      <w:r w:rsidR="008B51E0" w:rsidRPr="00243C6E">
        <w:rPr>
          <w:rFonts w:ascii="Times New Roman" w:hAnsi="Times New Roman"/>
        </w:rPr>
        <w:t>Урегулирования сделки</w:t>
      </w:r>
      <w:r w:rsidRPr="00243C6E">
        <w:rPr>
          <w:rFonts w:ascii="Times New Roman" w:hAnsi="Times New Roman"/>
        </w:rPr>
        <w:t>, то это рассматривается Банком как отсутствие строгих требований со стороны Клиента</w:t>
      </w:r>
      <w:r w:rsidR="00D50EDA" w:rsidRPr="00243C6E">
        <w:rPr>
          <w:rFonts w:ascii="Times New Roman" w:hAnsi="Times New Roman"/>
        </w:rPr>
        <w:t>,</w:t>
      </w:r>
      <w:r w:rsidRPr="00243C6E">
        <w:rPr>
          <w:rFonts w:ascii="Times New Roman" w:hAnsi="Times New Roman"/>
        </w:rPr>
        <w:t xml:space="preserve"> и его рекомендация соблюдать при урегулировании такой сделки обычаи </w:t>
      </w:r>
      <w:r w:rsidR="00D50EDA" w:rsidRPr="00243C6E">
        <w:rPr>
          <w:rFonts w:ascii="Times New Roman" w:hAnsi="Times New Roman"/>
        </w:rPr>
        <w:t>В</w:t>
      </w:r>
      <w:r w:rsidRPr="00243C6E">
        <w:rPr>
          <w:rFonts w:ascii="Times New Roman" w:hAnsi="Times New Roman"/>
        </w:rPr>
        <w:t>небиржевого рынка.</w:t>
      </w:r>
    </w:p>
    <w:p w14:paraId="50A93D54" w14:textId="77777777" w:rsidR="000A34A6" w:rsidRPr="00243C6E" w:rsidRDefault="000A34A6"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 xml:space="preserve">Исполнение Поручения на сделку вне Торговых систем </w:t>
      </w:r>
      <w:r w:rsidR="008B51E0" w:rsidRPr="00243C6E">
        <w:rPr>
          <w:rFonts w:ascii="Times New Roman" w:hAnsi="Times New Roman"/>
        </w:rPr>
        <w:t xml:space="preserve">осуществляется </w:t>
      </w:r>
      <w:r w:rsidRPr="00243C6E">
        <w:rPr>
          <w:rFonts w:ascii="Times New Roman" w:hAnsi="Times New Roman"/>
        </w:rPr>
        <w:t xml:space="preserve">Банком, только если ценовые условия Поручения соответствуют конъюнктуре рынка, а дополнительные условия (инструкции Клиента Банку) соответствуют обычаям делового оборота </w:t>
      </w:r>
      <w:r w:rsidR="00D50EDA" w:rsidRPr="00243C6E">
        <w:rPr>
          <w:rFonts w:ascii="Times New Roman" w:hAnsi="Times New Roman"/>
        </w:rPr>
        <w:t>В</w:t>
      </w:r>
      <w:r w:rsidRPr="00243C6E">
        <w:rPr>
          <w:rFonts w:ascii="Times New Roman" w:hAnsi="Times New Roman"/>
        </w:rPr>
        <w:t>небиржевого рынка.</w:t>
      </w:r>
    </w:p>
    <w:p w14:paraId="07A29324" w14:textId="77777777" w:rsidR="00323A7F" w:rsidRPr="00243C6E" w:rsidRDefault="00323A7F" w:rsidP="00455A9B">
      <w:pPr>
        <w:pStyle w:val="ac"/>
        <w:numPr>
          <w:ilvl w:val="1"/>
          <w:numId w:val="2"/>
        </w:numPr>
        <w:tabs>
          <w:tab w:val="num" w:pos="0"/>
        </w:tabs>
        <w:ind w:left="0" w:firstLine="0"/>
        <w:rPr>
          <w:rFonts w:ascii="Times New Roman" w:hAnsi="Times New Roman"/>
        </w:rPr>
      </w:pPr>
      <w:r w:rsidRPr="00243C6E">
        <w:rPr>
          <w:rFonts w:ascii="Times New Roman" w:hAnsi="Times New Roman"/>
        </w:rPr>
        <w:t>Совершение Сделок по приобретению/погашению паев на Внебиржевом рынке осуществляется Банком на основании предварительного Заявления на приобретение/погашение паев (Приложение №8Б к Регламенту) и Поручения на совершение сделок с Инструментами финансового рынка (Приложение №8 к Регламенту) с указанием на приобретаемые/погашаемые паи.</w:t>
      </w:r>
    </w:p>
    <w:p w14:paraId="02F37478" w14:textId="77777777" w:rsidR="00323A7F" w:rsidRPr="00243C6E" w:rsidRDefault="00323A7F">
      <w:pPr>
        <w:pStyle w:val="1-"/>
      </w:pPr>
      <w:r w:rsidRPr="00243C6E">
        <w:t>На основании полученного Заявления на приобретение/погашение паев (Приложение №8Б к Регламенту) Банк не позднее следующего рабочего дня направляет в управляющую компанию или агенту по выдаче, погашению и обмену инвестиционных паев соответствующего инвестиционного фонда (далее - агент), запрос на осуществление в интересах Клиента сделки по приобретению/погашению паев.</w:t>
      </w:r>
    </w:p>
    <w:p w14:paraId="50C7CF66" w14:textId="77777777" w:rsidR="00323A7F" w:rsidRDefault="00323A7F">
      <w:pPr>
        <w:pStyle w:val="1-"/>
      </w:pPr>
      <w:r w:rsidRPr="00243C6E">
        <w:t xml:space="preserve">После получения от управляющей компании/агента подтверждения возможности приобретения/погашения паев Банк сообщает об этом Клиенту способами для обмена Сообщениями, предусмотренными Приложением №15 к Регламенту с указанием цены и количества паев (в случае приобретения паев), которые могут быть приобретены в интересах Клиента. Для совершения сделки по приобретению/погашению паев Клиент, не позднее текущего рабочего дня после направления Банком Клиенту указанного в настоящем пункте подтверждения управляющей компании/агента, направляет в Банк Поручение на совершение сделок с Инструментами финансового рынка (на приобретение/погашение паев), (Приложение №8 к Регламенту). </w:t>
      </w:r>
    </w:p>
    <w:p w14:paraId="1C6C518D" w14:textId="77777777" w:rsidR="002074EA" w:rsidRDefault="004C1125" w:rsidP="003003A0">
      <w:pPr>
        <w:pStyle w:val="1-"/>
        <w:numPr>
          <w:ilvl w:val="1"/>
          <w:numId w:val="2"/>
        </w:numPr>
      </w:pPr>
      <w:r w:rsidRPr="004C1125">
        <w:t>Банк на основании Поручения заключает Срочные сделки в форме внебиржевых производных финансовых инструментов (далее – Структурные продукты или ВПФИ). Особенности заключения сделок со Структурными продуктами и проведения расчетов определены настоящим пунктом и условиями соответствующих Структурных продуктов</w:t>
      </w:r>
      <w:r w:rsidR="00477EAE">
        <w:t>.</w:t>
      </w:r>
      <w:r w:rsidR="00656545">
        <w:t xml:space="preserve"> </w:t>
      </w:r>
    </w:p>
    <w:p w14:paraId="0281625F" w14:textId="77777777" w:rsidR="00814C95" w:rsidRDefault="004C1125">
      <w:pPr>
        <w:pStyle w:val="1-"/>
      </w:pPr>
      <w:r w:rsidRPr="004C1125">
        <w:t>Для заключения сделок со Структурными продуктами Клиент предварительно направляет Банку Заявление на изменение условий Соглашения (Приложение №_ к Регламенту) с просьбой открыть площадку Структурные продукты. Банк вправе по своему усмотрению открыть Клиенту площадку С</w:t>
      </w:r>
      <w:r>
        <w:t>труктурные продукты в случае по</w:t>
      </w:r>
      <w:r w:rsidRPr="004C1125">
        <w:t>дачи Клиентом поручения на сделку со Структурными продуктами. Сделки с ВПФИ заключаются Банком в рамках портфеля Структурные продукты. Поручение на Сделку в рамках данного портфеля может быть подано Клиентом только при условии предварительного согласования с Банком</w:t>
      </w:r>
      <w:r w:rsidR="00814C95">
        <w:t xml:space="preserve">. </w:t>
      </w:r>
    </w:p>
    <w:p w14:paraId="38A78950" w14:textId="77777777" w:rsidR="00814C95" w:rsidRDefault="004C1125">
      <w:pPr>
        <w:pStyle w:val="1-"/>
      </w:pPr>
      <w:r w:rsidRPr="004C1125">
        <w:t>Сделки в рамках портфеля Структурные продукты заключаются исключительно на внебиржевом рынке. При этом для исполнения Поручения Клиента на Сделку со Структурным продуктом Банк вправе подать аналогичное поручение на сделку вышестоящему брокеру. В таком случае Сделка со Структурным продуктом заключается с учетом правил оказания услуг такого вышестоящего брокера</w:t>
      </w:r>
      <w:r w:rsidR="00C47BA1">
        <w:t>.</w:t>
      </w:r>
      <w:r w:rsidR="00D57813">
        <w:t xml:space="preserve"> </w:t>
      </w:r>
    </w:p>
    <w:p w14:paraId="0E4BA1C0" w14:textId="77777777" w:rsidR="007F4B83" w:rsidRDefault="004C1125">
      <w:pPr>
        <w:pStyle w:val="1-"/>
      </w:pPr>
      <w:r w:rsidRPr="004C1125">
        <w:lastRenderedPageBreak/>
        <w:t>В случае подачи Поручения на заключение Сделки со Структурным продуктом Клиент обязуется до направления Банку поручения ознакомиться со спецификациями Структурных продуктов, в отношении которых он подает Поручения. Спецификации предоставляются Клиенту Банком либо размещаются на Сайте Банка, в том числе путем размещения ссылки на источник, где раскрыта соответствующая спецификация</w:t>
      </w:r>
      <w:r w:rsidR="00AC5EF1">
        <w:t>.</w:t>
      </w:r>
    </w:p>
    <w:p w14:paraId="06890B82" w14:textId="77777777" w:rsidR="00784DBC" w:rsidRDefault="004C1125">
      <w:pPr>
        <w:pStyle w:val="1-"/>
      </w:pPr>
      <w:r w:rsidRPr="004C1125">
        <w:t>Отчет о сделках со Структурами продуктами предоставляется Банком Клиенту не позднее 18:00 московского времени следующего рабочего дня после дня заключения сделки со Структурными продуктами при услови</w:t>
      </w:r>
      <w:r>
        <w:t>и своевременного поступления ин</w:t>
      </w:r>
      <w:r w:rsidRPr="004C1125">
        <w:t>формации от вышестоящего брокера</w:t>
      </w:r>
      <w:r w:rsidR="000C03A5">
        <w:t xml:space="preserve">. </w:t>
      </w:r>
    </w:p>
    <w:p w14:paraId="528B3C03" w14:textId="77777777" w:rsidR="006520E9" w:rsidRPr="00BE00B7" w:rsidRDefault="006520E9" w:rsidP="00986360">
      <w:pPr>
        <w:spacing w:after="120"/>
      </w:pPr>
    </w:p>
    <w:p w14:paraId="428A2B5D"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93" w:name="_Toc72160535"/>
      <w:bookmarkStart w:id="94" w:name="_Toc451341494"/>
      <w:bookmarkStart w:id="95" w:name="_Toc452183893"/>
      <w:bookmarkStart w:id="96" w:name="_Toc454790609"/>
      <w:bookmarkStart w:id="97" w:name="_Toc455158083"/>
      <w:r w:rsidRPr="00BE00B7">
        <w:rPr>
          <w:rFonts w:ascii="Times New Roman" w:hAnsi="Times New Roman"/>
          <w:b/>
          <w:sz w:val="24"/>
          <w:szCs w:val="24"/>
        </w:rPr>
        <w:t>НЕОБЕСПЕЧЕННЫЕ СДЕЛКИ</w:t>
      </w:r>
      <w:bookmarkStart w:id="98" w:name="р12"/>
      <w:bookmarkEnd w:id="93"/>
      <w:bookmarkEnd w:id="98"/>
      <w:r w:rsidRPr="00BE00B7">
        <w:rPr>
          <w:rFonts w:ascii="Times New Roman" w:hAnsi="Times New Roman"/>
          <w:b/>
          <w:sz w:val="24"/>
          <w:szCs w:val="24"/>
        </w:rPr>
        <w:t xml:space="preserve"> </w:t>
      </w:r>
      <w:bookmarkEnd w:id="94"/>
      <w:bookmarkEnd w:id="95"/>
      <w:bookmarkEnd w:id="96"/>
      <w:bookmarkEnd w:id="97"/>
    </w:p>
    <w:p w14:paraId="49AE5451" w14:textId="77777777" w:rsidR="00AD3FC4" w:rsidRPr="00243C6E" w:rsidRDefault="00D769CD" w:rsidP="00243C6E">
      <w:pPr>
        <w:pStyle w:val="ac"/>
        <w:numPr>
          <w:ilvl w:val="1"/>
          <w:numId w:val="2"/>
        </w:numPr>
        <w:rPr>
          <w:rFonts w:ascii="Times New Roman" w:hAnsi="Times New Roman"/>
        </w:rPr>
      </w:pPr>
      <w:r w:rsidRPr="00243C6E">
        <w:rPr>
          <w:rFonts w:ascii="Times New Roman" w:hAnsi="Times New Roman"/>
        </w:rPr>
        <w:t>Правила и условия совершения сделок, приводящих к Непокрытой позиции (Сделка НП), устанавливаются в Приложении №</w:t>
      </w:r>
      <w:r w:rsidR="00F75022" w:rsidRPr="00243C6E">
        <w:rPr>
          <w:rFonts w:ascii="Times New Roman" w:hAnsi="Times New Roman"/>
        </w:rPr>
        <w:t> </w:t>
      </w:r>
      <w:r w:rsidRPr="00243C6E">
        <w:rPr>
          <w:rFonts w:ascii="Times New Roman" w:hAnsi="Times New Roman"/>
        </w:rPr>
        <w:t>14 к Регламенту</w:t>
      </w:r>
      <w:r w:rsidR="008F4CA1" w:rsidRPr="00243C6E">
        <w:rPr>
          <w:rFonts w:ascii="Times New Roman" w:hAnsi="Times New Roman"/>
        </w:rPr>
        <w:t>.</w:t>
      </w:r>
    </w:p>
    <w:p w14:paraId="3FE596D8" w14:textId="77777777" w:rsidR="00187039" w:rsidRPr="00243C6E" w:rsidRDefault="00187039" w:rsidP="00243C6E">
      <w:pPr>
        <w:pStyle w:val="ac"/>
        <w:numPr>
          <w:ilvl w:val="1"/>
          <w:numId w:val="2"/>
        </w:numPr>
        <w:rPr>
          <w:rFonts w:ascii="Times New Roman" w:hAnsi="Times New Roman"/>
        </w:rPr>
      </w:pPr>
      <w:r w:rsidRPr="00243C6E">
        <w:rPr>
          <w:rFonts w:ascii="Times New Roman" w:hAnsi="Times New Roman"/>
        </w:rPr>
        <w:t>Банк рассматривает любое Поручение Клиента на совершение сделки как Поручение на Сделку НП, если объем обязательств по указанной сделке превышает Плановую Позицию Клиента на момент приема и/или исполнения такого Поручения.</w:t>
      </w:r>
    </w:p>
    <w:p w14:paraId="65D8BA21" w14:textId="77777777" w:rsidR="000A34A6" w:rsidRPr="00243C6E" w:rsidRDefault="00D769CD" w:rsidP="00243C6E">
      <w:pPr>
        <w:pStyle w:val="ac"/>
        <w:numPr>
          <w:ilvl w:val="1"/>
          <w:numId w:val="2"/>
        </w:numPr>
        <w:rPr>
          <w:rFonts w:ascii="Times New Roman" w:hAnsi="Times New Roman"/>
        </w:rPr>
      </w:pPr>
      <w:r w:rsidRPr="00243C6E">
        <w:rPr>
          <w:rFonts w:ascii="Times New Roman" w:hAnsi="Times New Roman"/>
        </w:rPr>
        <w:t>Настоящим Клиент поручает Банку без дополнительного поручения Клиента (заранее данный акцепт) списать необходимую сумму денежных средств с любого Лицевого счета Клиента в целях исполнения обязательств, возникших по заключенным в интересах Клиента Сделкам НП</w:t>
      </w:r>
      <w:r w:rsidR="000A34A6" w:rsidRPr="00243C6E">
        <w:rPr>
          <w:rFonts w:ascii="Times New Roman" w:hAnsi="Times New Roman"/>
        </w:rPr>
        <w:t>.</w:t>
      </w:r>
    </w:p>
    <w:p w14:paraId="46695FC6" w14:textId="77777777" w:rsidR="000A34A6" w:rsidRPr="00243C6E" w:rsidRDefault="00D769CD" w:rsidP="00243C6E">
      <w:pPr>
        <w:pStyle w:val="ac"/>
        <w:numPr>
          <w:ilvl w:val="1"/>
          <w:numId w:val="2"/>
        </w:numPr>
        <w:rPr>
          <w:rFonts w:ascii="Times New Roman" w:hAnsi="Times New Roman"/>
        </w:rPr>
      </w:pPr>
      <w:r w:rsidRPr="00243C6E">
        <w:rPr>
          <w:rFonts w:ascii="Times New Roman" w:hAnsi="Times New Roman"/>
        </w:rPr>
        <w:t xml:space="preserve">Порядок присвоения Клиенту определенной категории риска, порядок расчета Банком значений </w:t>
      </w:r>
      <w:r w:rsidR="00F95A4E">
        <w:rPr>
          <w:rFonts w:ascii="Times New Roman" w:hAnsi="Times New Roman"/>
        </w:rPr>
        <w:t>н</w:t>
      </w:r>
      <w:r w:rsidRPr="00243C6E">
        <w:rPr>
          <w:rFonts w:ascii="Times New Roman" w:hAnsi="Times New Roman"/>
        </w:rPr>
        <w:t xml:space="preserve">ачальной маржи, </w:t>
      </w:r>
      <w:r w:rsidR="00F95A4E">
        <w:rPr>
          <w:rFonts w:ascii="Times New Roman" w:hAnsi="Times New Roman"/>
        </w:rPr>
        <w:t>м</w:t>
      </w:r>
      <w:r w:rsidRPr="00243C6E">
        <w:rPr>
          <w:rFonts w:ascii="Times New Roman" w:hAnsi="Times New Roman"/>
        </w:rPr>
        <w:t xml:space="preserve">инимальной маржи, стоимости </w:t>
      </w:r>
      <w:r w:rsidR="00372975">
        <w:rPr>
          <w:rFonts w:ascii="Times New Roman" w:hAnsi="Times New Roman"/>
        </w:rPr>
        <w:t>п</w:t>
      </w:r>
      <w:r w:rsidR="00372975" w:rsidRPr="00243C6E">
        <w:rPr>
          <w:rFonts w:ascii="Times New Roman" w:hAnsi="Times New Roman"/>
        </w:rPr>
        <w:t xml:space="preserve">ортфеля </w:t>
      </w:r>
      <w:r w:rsidRPr="00243C6E">
        <w:rPr>
          <w:rFonts w:ascii="Times New Roman" w:hAnsi="Times New Roman"/>
        </w:rPr>
        <w:t>Клиента,</w:t>
      </w:r>
      <w:r w:rsidR="00F95A4E">
        <w:rPr>
          <w:rFonts w:ascii="Times New Roman" w:hAnsi="Times New Roman"/>
        </w:rPr>
        <w:t xml:space="preserve"> норматив покрытия риска при исполнении поручений </w:t>
      </w:r>
      <w:r w:rsidR="00BA70CE">
        <w:rPr>
          <w:rFonts w:ascii="Times New Roman" w:hAnsi="Times New Roman"/>
        </w:rPr>
        <w:t>К</w:t>
      </w:r>
      <w:r w:rsidR="00F95A4E">
        <w:rPr>
          <w:rFonts w:ascii="Times New Roman" w:hAnsi="Times New Roman"/>
        </w:rPr>
        <w:t xml:space="preserve">лиента, норматив покрытия риска при изменении стоимости </w:t>
      </w:r>
      <w:r w:rsidR="006D63EC" w:rsidRPr="004C1125">
        <w:rPr>
          <w:rFonts w:ascii="Times New Roman" w:hAnsi="Times New Roman"/>
        </w:rPr>
        <w:t>п</w:t>
      </w:r>
      <w:r w:rsidR="00F95A4E">
        <w:rPr>
          <w:rFonts w:ascii="Times New Roman" w:hAnsi="Times New Roman"/>
        </w:rPr>
        <w:t>ортфеля Клиента</w:t>
      </w:r>
      <w:r w:rsidR="00BA70CE">
        <w:rPr>
          <w:rFonts w:ascii="Times New Roman" w:hAnsi="Times New Roman"/>
        </w:rPr>
        <w:t>,</w:t>
      </w:r>
      <w:r w:rsidRPr="00243C6E">
        <w:rPr>
          <w:rFonts w:ascii="Times New Roman" w:hAnsi="Times New Roman"/>
        </w:rPr>
        <w:t xml:space="preserve"> а также применяемые критерии ликвидности и риска </w:t>
      </w:r>
      <w:r w:rsidR="00EA6985" w:rsidRPr="00243C6E">
        <w:rPr>
          <w:rFonts w:ascii="Times New Roman" w:hAnsi="Times New Roman"/>
        </w:rPr>
        <w:t>ц</w:t>
      </w:r>
      <w:r w:rsidRPr="00243C6E">
        <w:rPr>
          <w:rFonts w:ascii="Times New Roman" w:hAnsi="Times New Roman"/>
        </w:rPr>
        <w:t>енных бумаг, включая иные положения, регулирующие взаимоотношения Банка и Клиента при совершении Сделок НП, установлены в Приложении №</w:t>
      </w:r>
      <w:r w:rsidR="00171777" w:rsidRPr="00243C6E">
        <w:rPr>
          <w:rFonts w:ascii="Times New Roman" w:hAnsi="Times New Roman"/>
        </w:rPr>
        <w:t> </w:t>
      </w:r>
      <w:r w:rsidRPr="00243C6E">
        <w:rPr>
          <w:rFonts w:ascii="Times New Roman" w:hAnsi="Times New Roman"/>
        </w:rPr>
        <w:t>14 к Регламенту</w:t>
      </w:r>
      <w:r w:rsidR="000A34A6" w:rsidRPr="00243C6E">
        <w:rPr>
          <w:rFonts w:ascii="Times New Roman" w:hAnsi="Times New Roman"/>
        </w:rPr>
        <w:t>.</w:t>
      </w:r>
    </w:p>
    <w:p w14:paraId="538C1C53" w14:textId="77777777" w:rsidR="00B3279F" w:rsidRPr="00BE00B7" w:rsidRDefault="00B3279F" w:rsidP="00EE77C6">
      <w:pPr>
        <w:pStyle w:val="13"/>
      </w:pPr>
      <w:bookmarkStart w:id="99" w:name="_Toc451149539"/>
      <w:bookmarkStart w:id="100" w:name="_Toc451341495"/>
      <w:bookmarkStart w:id="101" w:name="_Toc452183894"/>
      <w:bookmarkStart w:id="102" w:name="_Toc454790610"/>
      <w:bookmarkStart w:id="103" w:name="_Toc455158084"/>
      <w:bookmarkStart w:id="104" w:name="_Toc451063868"/>
      <w:bookmarkStart w:id="105" w:name="_Toc451073127"/>
      <w:bookmarkEnd w:id="99"/>
      <w:bookmarkEnd w:id="100"/>
      <w:bookmarkEnd w:id="101"/>
      <w:bookmarkEnd w:id="102"/>
      <w:bookmarkEnd w:id="103"/>
      <w:bookmarkEnd w:id="104"/>
      <w:bookmarkEnd w:id="105"/>
    </w:p>
    <w:p w14:paraId="41277D7C" w14:textId="77777777" w:rsidR="000A34A6" w:rsidRPr="00A50A04" w:rsidRDefault="00562CE8" w:rsidP="00A50A04">
      <w:pPr>
        <w:pStyle w:val="ad"/>
        <w:numPr>
          <w:ilvl w:val="0"/>
          <w:numId w:val="2"/>
        </w:numPr>
        <w:spacing w:after="120"/>
        <w:ind w:left="697" w:right="340" w:hanging="357"/>
        <w:jc w:val="center"/>
        <w:outlineLvl w:val="0"/>
        <w:rPr>
          <w:rFonts w:ascii="Times New Roman" w:hAnsi="Times New Roman"/>
          <w:b/>
          <w:sz w:val="24"/>
          <w:szCs w:val="24"/>
        </w:rPr>
      </w:pPr>
      <w:bookmarkStart w:id="106" w:name="_Toc72160536"/>
      <w:r w:rsidRPr="00A50A04">
        <w:rPr>
          <w:rFonts w:ascii="Times New Roman" w:hAnsi="Times New Roman"/>
          <w:b/>
          <w:sz w:val="24"/>
          <w:szCs w:val="24"/>
        </w:rPr>
        <w:t>ОСОБЕННОСТИ ПРИЕМА И ИСПОЛНЕНИЯ ПОРУЧЕНИЯ НА СДЕЛКИ РЕПО И СДЕЛКИ СПЕЦИАЛЬНОГО РЕПО</w:t>
      </w:r>
      <w:bookmarkStart w:id="107" w:name="р13"/>
      <w:bookmarkEnd w:id="106"/>
      <w:bookmarkEnd w:id="107"/>
    </w:p>
    <w:p w14:paraId="2305D604" w14:textId="77777777" w:rsidR="0034208B" w:rsidRPr="00990453" w:rsidRDefault="0034208B" w:rsidP="0004610F">
      <w:pPr>
        <w:pStyle w:val="ac"/>
        <w:numPr>
          <w:ilvl w:val="1"/>
          <w:numId w:val="2"/>
        </w:numPr>
        <w:tabs>
          <w:tab w:val="clear" w:pos="716"/>
          <w:tab w:val="num" w:pos="851"/>
        </w:tabs>
        <w:ind w:left="993" w:hanging="993"/>
        <w:rPr>
          <w:rFonts w:ascii="Times New Roman" w:hAnsi="Times New Roman"/>
        </w:rPr>
      </w:pPr>
      <w:r w:rsidRPr="00990453">
        <w:rPr>
          <w:rFonts w:ascii="Times New Roman" w:hAnsi="Times New Roman"/>
        </w:rPr>
        <w:t xml:space="preserve">Сделки Репо </w:t>
      </w:r>
    </w:p>
    <w:p w14:paraId="31F0145F" w14:textId="77777777" w:rsidR="00F82EC7" w:rsidRPr="00BE00B7" w:rsidRDefault="000A34A6">
      <w:pPr>
        <w:pStyle w:val="1-"/>
      </w:pPr>
      <w:r w:rsidRPr="00990453">
        <w:t xml:space="preserve">Банк принимает Поручение на </w:t>
      </w:r>
      <w:r w:rsidR="00171777" w:rsidRPr="00990453">
        <w:t>С</w:t>
      </w:r>
      <w:r w:rsidRPr="00990453">
        <w:t>делку РЕПО</w:t>
      </w:r>
      <w:r w:rsidR="00F82EC7" w:rsidRPr="00BE00B7">
        <w:t>:</w:t>
      </w:r>
    </w:p>
    <w:p w14:paraId="624A4DD6" w14:textId="77777777" w:rsidR="00F82EC7" w:rsidRPr="00BE00B7" w:rsidRDefault="00F82EC7" w:rsidP="00E75BD1">
      <w:pPr>
        <w:numPr>
          <w:ilvl w:val="0"/>
          <w:numId w:val="7"/>
        </w:numPr>
        <w:spacing w:before="120"/>
        <w:ind w:left="0" w:firstLine="0"/>
        <w:rPr>
          <w:sz w:val="24"/>
          <w:szCs w:val="24"/>
        </w:rPr>
      </w:pPr>
      <w:r w:rsidRPr="00BE00B7">
        <w:rPr>
          <w:sz w:val="24"/>
          <w:szCs w:val="24"/>
        </w:rPr>
        <w:t>составленное по форме Приложения №</w:t>
      </w:r>
      <w:r w:rsidR="00E745BA" w:rsidRPr="00BE00B7">
        <w:rPr>
          <w:sz w:val="24"/>
          <w:szCs w:val="24"/>
        </w:rPr>
        <w:t> </w:t>
      </w:r>
      <w:r w:rsidRPr="00BE00B7">
        <w:rPr>
          <w:sz w:val="24"/>
          <w:szCs w:val="24"/>
        </w:rPr>
        <w:t>8 к Регламенту;</w:t>
      </w:r>
    </w:p>
    <w:p w14:paraId="5798F5F7" w14:textId="77777777" w:rsidR="00F82EC7" w:rsidRPr="00BE00B7" w:rsidRDefault="00F82EC7" w:rsidP="00E75BD1">
      <w:pPr>
        <w:numPr>
          <w:ilvl w:val="0"/>
          <w:numId w:val="7"/>
        </w:numPr>
        <w:spacing w:before="120"/>
        <w:ind w:left="0" w:firstLine="0"/>
        <w:rPr>
          <w:sz w:val="24"/>
          <w:szCs w:val="24"/>
        </w:rPr>
      </w:pPr>
      <w:r w:rsidRPr="00BE00B7">
        <w:rPr>
          <w:sz w:val="24"/>
          <w:szCs w:val="24"/>
        </w:rPr>
        <w:t xml:space="preserve">только с Ценными бумагами, в отношении эмитентов и выпусков которых у Банка установлены </w:t>
      </w:r>
      <w:r w:rsidR="009C0F17" w:rsidRPr="00BE00B7">
        <w:rPr>
          <w:sz w:val="24"/>
          <w:szCs w:val="24"/>
        </w:rPr>
        <w:t xml:space="preserve">внутренние </w:t>
      </w:r>
      <w:r w:rsidRPr="00BE00B7">
        <w:rPr>
          <w:sz w:val="24"/>
          <w:szCs w:val="24"/>
        </w:rPr>
        <w:t xml:space="preserve">лимиты на заключение </w:t>
      </w:r>
      <w:r w:rsidR="00E745BA" w:rsidRPr="00BE00B7">
        <w:rPr>
          <w:sz w:val="24"/>
          <w:szCs w:val="24"/>
        </w:rPr>
        <w:t xml:space="preserve">Сделок </w:t>
      </w:r>
      <w:r w:rsidRPr="00BE00B7">
        <w:rPr>
          <w:sz w:val="24"/>
          <w:szCs w:val="24"/>
        </w:rPr>
        <w:t xml:space="preserve">РЕПО. Актуальный перечень Ценных бумаг для совершения </w:t>
      </w:r>
      <w:r w:rsidR="00E745BA" w:rsidRPr="00BE00B7">
        <w:rPr>
          <w:sz w:val="24"/>
          <w:szCs w:val="24"/>
        </w:rPr>
        <w:t>С</w:t>
      </w:r>
      <w:r w:rsidRPr="00BE00B7">
        <w:rPr>
          <w:sz w:val="24"/>
          <w:szCs w:val="24"/>
        </w:rPr>
        <w:t>делок РЕПО и применяемых Банком Дисконтов предоставляется Клиентам по запросу.</w:t>
      </w:r>
    </w:p>
    <w:p w14:paraId="2220DBCD" w14:textId="77777777" w:rsidR="00F82EC7" w:rsidRPr="00BE00B7" w:rsidRDefault="00580466" w:rsidP="00E75BD1">
      <w:pPr>
        <w:numPr>
          <w:ilvl w:val="0"/>
          <w:numId w:val="7"/>
        </w:numPr>
        <w:spacing w:before="120"/>
        <w:ind w:left="0" w:firstLine="0"/>
        <w:rPr>
          <w:sz w:val="24"/>
          <w:szCs w:val="24"/>
        </w:rPr>
      </w:pPr>
      <w:r w:rsidRPr="00BE00B7">
        <w:rPr>
          <w:sz w:val="24"/>
          <w:szCs w:val="24"/>
        </w:rPr>
        <w:t xml:space="preserve"> </w:t>
      </w:r>
      <w:r w:rsidR="007F2D18" w:rsidRPr="00BE00B7">
        <w:rPr>
          <w:sz w:val="24"/>
          <w:szCs w:val="24"/>
        </w:rPr>
        <w:t xml:space="preserve">в </w:t>
      </w:r>
      <w:r w:rsidR="00F82EC7" w:rsidRPr="00BE00B7">
        <w:rPr>
          <w:sz w:val="24"/>
          <w:szCs w:val="24"/>
        </w:rPr>
        <w:t xml:space="preserve">поле «Дополнительные инструкции для </w:t>
      </w:r>
      <w:r w:rsidR="00A33013" w:rsidRPr="00BE00B7">
        <w:rPr>
          <w:sz w:val="24"/>
          <w:szCs w:val="24"/>
        </w:rPr>
        <w:t>Б</w:t>
      </w:r>
      <w:r w:rsidR="00F82EC7" w:rsidRPr="00BE00B7">
        <w:rPr>
          <w:sz w:val="24"/>
          <w:szCs w:val="24"/>
        </w:rPr>
        <w:t>анка» дополнительно могут быть указаны:</w:t>
      </w:r>
    </w:p>
    <w:p w14:paraId="619CFD7F" w14:textId="77777777" w:rsidR="00F82EC7" w:rsidRPr="00A828ED" w:rsidRDefault="00E745BA" w:rsidP="00E75BD1">
      <w:pPr>
        <w:widowControl w:val="0"/>
        <w:numPr>
          <w:ilvl w:val="0"/>
          <w:numId w:val="12"/>
        </w:numPr>
        <w:tabs>
          <w:tab w:val="left" w:pos="567"/>
        </w:tabs>
        <w:suppressAutoHyphens/>
        <w:autoSpaceDE w:val="0"/>
        <w:autoSpaceDN w:val="0"/>
        <w:ind w:left="0" w:firstLine="0"/>
        <w:rPr>
          <w:bCs/>
          <w:kern w:val="24"/>
          <w:sz w:val="24"/>
          <w:szCs w:val="24"/>
        </w:rPr>
      </w:pPr>
      <w:r w:rsidRPr="00A828ED">
        <w:rPr>
          <w:bCs/>
          <w:kern w:val="24"/>
          <w:sz w:val="24"/>
          <w:szCs w:val="24"/>
        </w:rPr>
        <w:t>к</w:t>
      </w:r>
      <w:r w:rsidR="00F82EC7" w:rsidRPr="00A828ED">
        <w:rPr>
          <w:bCs/>
          <w:kern w:val="24"/>
          <w:sz w:val="24"/>
          <w:szCs w:val="24"/>
        </w:rPr>
        <w:t>онтрагент по Сделке РЕПО;</w:t>
      </w:r>
    </w:p>
    <w:p w14:paraId="5EB5C98D" w14:textId="77777777" w:rsidR="00F82EC7" w:rsidRPr="00A828ED" w:rsidRDefault="00F82EC7" w:rsidP="00E75BD1">
      <w:pPr>
        <w:widowControl w:val="0"/>
        <w:numPr>
          <w:ilvl w:val="0"/>
          <w:numId w:val="12"/>
        </w:numPr>
        <w:tabs>
          <w:tab w:val="left" w:pos="567"/>
        </w:tabs>
        <w:suppressAutoHyphens/>
        <w:autoSpaceDE w:val="0"/>
        <w:autoSpaceDN w:val="0"/>
        <w:ind w:left="0" w:firstLine="0"/>
        <w:rPr>
          <w:bCs/>
          <w:kern w:val="24"/>
          <w:sz w:val="24"/>
          <w:szCs w:val="24"/>
        </w:rPr>
      </w:pPr>
      <w:r w:rsidRPr="00A828ED">
        <w:rPr>
          <w:bCs/>
          <w:kern w:val="24"/>
          <w:sz w:val="24"/>
          <w:szCs w:val="24"/>
        </w:rPr>
        <w:t xml:space="preserve">Нижний/Верхний предел изменения цены </w:t>
      </w:r>
      <w:r w:rsidR="00EA6985" w:rsidRPr="00A828ED">
        <w:rPr>
          <w:bCs/>
          <w:kern w:val="24"/>
          <w:sz w:val="24"/>
          <w:szCs w:val="24"/>
        </w:rPr>
        <w:t>ц</w:t>
      </w:r>
      <w:r w:rsidRPr="00A828ED">
        <w:rPr>
          <w:bCs/>
          <w:kern w:val="24"/>
          <w:sz w:val="24"/>
          <w:szCs w:val="24"/>
        </w:rPr>
        <w:t>енной бумаги</w:t>
      </w:r>
      <w:r w:rsidR="00E745BA" w:rsidRPr="00A828ED">
        <w:rPr>
          <w:bCs/>
          <w:kern w:val="24"/>
          <w:sz w:val="24"/>
          <w:szCs w:val="24"/>
        </w:rPr>
        <w:t xml:space="preserve"> </w:t>
      </w:r>
      <w:r w:rsidRPr="00A828ED">
        <w:rPr>
          <w:bCs/>
          <w:kern w:val="24"/>
          <w:sz w:val="24"/>
          <w:szCs w:val="24"/>
        </w:rPr>
        <w:t>или Нижн</w:t>
      </w:r>
      <w:r w:rsidR="00A33013" w:rsidRPr="00A828ED">
        <w:rPr>
          <w:bCs/>
          <w:kern w:val="24"/>
          <w:sz w:val="24"/>
          <w:szCs w:val="24"/>
        </w:rPr>
        <w:t>ее</w:t>
      </w:r>
      <w:r w:rsidRPr="00A828ED">
        <w:rPr>
          <w:bCs/>
          <w:kern w:val="24"/>
          <w:sz w:val="24"/>
          <w:szCs w:val="24"/>
        </w:rPr>
        <w:t>/Верхн</w:t>
      </w:r>
      <w:r w:rsidR="00A33013" w:rsidRPr="00A828ED">
        <w:rPr>
          <w:bCs/>
          <w:kern w:val="24"/>
          <w:sz w:val="24"/>
          <w:szCs w:val="24"/>
        </w:rPr>
        <w:t>ее</w:t>
      </w:r>
      <w:r w:rsidRPr="00A828ED">
        <w:rPr>
          <w:bCs/>
          <w:kern w:val="24"/>
          <w:sz w:val="24"/>
          <w:szCs w:val="24"/>
        </w:rPr>
        <w:t xml:space="preserve"> </w:t>
      </w:r>
      <w:r w:rsidR="008C0CCC" w:rsidRPr="00A828ED">
        <w:rPr>
          <w:bCs/>
          <w:kern w:val="24"/>
          <w:sz w:val="24"/>
          <w:szCs w:val="24"/>
        </w:rPr>
        <w:t>значение</w:t>
      </w:r>
      <w:r w:rsidRPr="00A828ED">
        <w:rPr>
          <w:bCs/>
          <w:kern w:val="24"/>
          <w:sz w:val="24"/>
          <w:szCs w:val="24"/>
        </w:rPr>
        <w:t xml:space="preserve"> Дисконта по Сделке РЕПО. </w:t>
      </w:r>
    </w:p>
    <w:p w14:paraId="7F020CF2" w14:textId="77777777" w:rsidR="000A34A6" w:rsidRPr="00BE00B7" w:rsidRDefault="000A34A6">
      <w:pPr>
        <w:pStyle w:val="1-"/>
      </w:pPr>
      <w:r w:rsidRPr="00BE00B7">
        <w:lastRenderedPageBreak/>
        <w:t xml:space="preserve">Сделка РЕПО рассматривается как единая сделка. После выполнения первой части </w:t>
      </w:r>
      <w:r w:rsidR="003F4A14" w:rsidRPr="00BE00B7">
        <w:t>С</w:t>
      </w:r>
      <w:r w:rsidRPr="00BE00B7">
        <w:t xml:space="preserve">делки РЕПО Банк самостоятельно без какого-либо дополнительного Поручения от Клиента на исполнение второй части </w:t>
      </w:r>
      <w:r w:rsidR="003F4A14" w:rsidRPr="00BE00B7">
        <w:t>С</w:t>
      </w:r>
      <w:r w:rsidRPr="00BE00B7">
        <w:t xml:space="preserve">делки РЕПО осуществляет </w:t>
      </w:r>
      <w:r w:rsidR="00244182" w:rsidRPr="00BE00B7">
        <w:t>Урегулирование сделки</w:t>
      </w:r>
      <w:r w:rsidRPr="00BE00B7">
        <w:t xml:space="preserve">. Поручение на </w:t>
      </w:r>
      <w:r w:rsidR="003F4A14" w:rsidRPr="00BE00B7">
        <w:t>С</w:t>
      </w:r>
      <w:r w:rsidRPr="00BE00B7">
        <w:t xml:space="preserve">делку РЕПО не может быть отозвано Клиентом после исполнения первой части </w:t>
      </w:r>
      <w:r w:rsidR="003F4A14" w:rsidRPr="00BE00B7">
        <w:t>С</w:t>
      </w:r>
      <w:r w:rsidRPr="00BE00B7">
        <w:t>делки РЕПО.</w:t>
      </w:r>
    </w:p>
    <w:p w14:paraId="0CB7A13E" w14:textId="77777777" w:rsidR="002625DB" w:rsidRPr="00BE00B7" w:rsidRDefault="00325F87">
      <w:pPr>
        <w:pStyle w:val="1-"/>
      </w:pPr>
      <w:r w:rsidRPr="00BE00B7">
        <w:t xml:space="preserve">Банк исполняет Поручения на </w:t>
      </w:r>
      <w:r w:rsidR="003F4A14" w:rsidRPr="00BE00B7">
        <w:t>С</w:t>
      </w:r>
      <w:r w:rsidRPr="00BE00B7">
        <w:t xml:space="preserve">делки РЕПО только при наличии соответствующих предложений со стороны контрагентов третьих лиц. Если со стороны контрагентов третьих лиц отсутствуют встречные предложения, соответствующие параметрам сделки, указанным Клиентом в Поручении на </w:t>
      </w:r>
      <w:r w:rsidR="003F4A14" w:rsidRPr="00BE00B7">
        <w:t>С</w:t>
      </w:r>
      <w:r w:rsidRPr="00BE00B7">
        <w:t xml:space="preserve">делку РЕПО, Банк не исполняет Поручение на </w:t>
      </w:r>
      <w:r w:rsidR="003F4A14" w:rsidRPr="00BE00B7">
        <w:t>С</w:t>
      </w:r>
      <w:r w:rsidRPr="00BE00B7">
        <w:t xml:space="preserve">делку РЕПО, о чем сообщает Клиенту в уведомлении о невозможности исполнить Поручение Клиента. </w:t>
      </w:r>
    </w:p>
    <w:p w14:paraId="7BB18EC7" w14:textId="77777777" w:rsidR="000A34A6" w:rsidRPr="00BE00B7" w:rsidRDefault="00325F87">
      <w:pPr>
        <w:pStyle w:val="1-"/>
      </w:pPr>
      <w:r w:rsidRPr="00BE00B7">
        <w:t>Сделки РЕПО, заключаемые Банком в интересах Клиента в ТС, подлежат исполнению в соответствии с Правилами ТС.</w:t>
      </w:r>
    </w:p>
    <w:p w14:paraId="65BF5E87" w14:textId="77777777" w:rsidR="00CC700C" w:rsidRPr="00BE00B7" w:rsidRDefault="008127AE">
      <w:pPr>
        <w:pStyle w:val="1-"/>
      </w:pPr>
      <w:r w:rsidRPr="00BE00B7">
        <w:t>Банк имеет право отказать Клиенту в приеме Поручения на совершение Сделки РЕПО</w:t>
      </w:r>
      <w:r w:rsidR="00021F09" w:rsidRPr="00BE00B7">
        <w:t>,</w:t>
      </w:r>
      <w:r w:rsidR="00CC700C" w:rsidRPr="00BE00B7">
        <w:t xml:space="preserve"> в т</w:t>
      </w:r>
      <w:r w:rsidR="00021F09" w:rsidRPr="00BE00B7">
        <w:t xml:space="preserve">ом </w:t>
      </w:r>
      <w:r w:rsidR="00CC700C" w:rsidRPr="00BE00B7">
        <w:t>ч</w:t>
      </w:r>
      <w:r w:rsidR="00021F09" w:rsidRPr="00BE00B7">
        <w:t>исле</w:t>
      </w:r>
      <w:r w:rsidR="00CC700C" w:rsidRPr="00BE00B7">
        <w:t xml:space="preserve"> если в графе «Дополнительные инструкции для Банка» </w:t>
      </w:r>
      <w:r w:rsidR="00941C28" w:rsidRPr="00BE00B7">
        <w:t xml:space="preserve">направленного в Банк Поручения </w:t>
      </w:r>
      <w:r w:rsidR="00CC700C" w:rsidRPr="00BE00B7">
        <w:t xml:space="preserve">Клиент укажет, что </w:t>
      </w:r>
      <w:r w:rsidR="006366BF" w:rsidRPr="00BE00B7">
        <w:t>Сделку</w:t>
      </w:r>
      <w:r w:rsidR="00CC700C" w:rsidRPr="00BE00B7">
        <w:t xml:space="preserve"> РЕПО необходимо заключить с определенным третьим лицом (то есть если Поручение на </w:t>
      </w:r>
      <w:r w:rsidR="006366BF" w:rsidRPr="00BE00B7">
        <w:t>Сделку</w:t>
      </w:r>
      <w:r w:rsidR="00CC700C" w:rsidRPr="00BE00B7">
        <w:t xml:space="preserve"> РЕПО будет содержать наименование юридического лица и (или) ФИО физического лица, с которыми Банк обязан заключить </w:t>
      </w:r>
      <w:r w:rsidR="006366BF" w:rsidRPr="00BE00B7">
        <w:t>Сделку</w:t>
      </w:r>
      <w:r w:rsidR="00CC700C" w:rsidRPr="00BE00B7">
        <w:t xml:space="preserve"> РЕПО).</w:t>
      </w:r>
    </w:p>
    <w:p w14:paraId="799A5328" w14:textId="77777777" w:rsidR="000A34A6" w:rsidRPr="00BE00B7" w:rsidRDefault="000A34A6">
      <w:pPr>
        <w:pStyle w:val="1-"/>
      </w:pPr>
      <w:r w:rsidRPr="00BE00B7">
        <w:t xml:space="preserve">Поручения на </w:t>
      </w:r>
      <w:r w:rsidR="00021F09" w:rsidRPr="00BE00B7">
        <w:t>C</w:t>
      </w:r>
      <w:r w:rsidRPr="00BE00B7">
        <w:t>делки РЕПО принимаются Банком для исполнения в Торговой системе</w:t>
      </w:r>
      <w:r w:rsidR="0082049F" w:rsidRPr="00BE00B7">
        <w:t>, а также на</w:t>
      </w:r>
      <w:r w:rsidRPr="00BE00B7">
        <w:t xml:space="preserve"> </w:t>
      </w:r>
      <w:r w:rsidR="0082049F" w:rsidRPr="00BE00B7">
        <w:t xml:space="preserve">Внебиржевом рынке, </w:t>
      </w:r>
      <w:r w:rsidRPr="00BE00B7">
        <w:t>при условии, что такие сделки не запрещены</w:t>
      </w:r>
      <w:r w:rsidR="00021F09" w:rsidRPr="00BE00B7">
        <w:t xml:space="preserve"> соответствующими</w:t>
      </w:r>
      <w:r w:rsidRPr="00BE00B7">
        <w:t xml:space="preserve"> Правилами ТС</w:t>
      </w:r>
      <w:r w:rsidR="009623DE" w:rsidRPr="00BE00B7">
        <w:t xml:space="preserve"> и/или Законодательством</w:t>
      </w:r>
      <w:r w:rsidRPr="00BE00B7">
        <w:t>.</w:t>
      </w:r>
    </w:p>
    <w:p w14:paraId="307517E0" w14:textId="77777777" w:rsidR="000A34A6" w:rsidRPr="00BE00B7" w:rsidRDefault="000A34A6">
      <w:pPr>
        <w:pStyle w:val="1-"/>
      </w:pPr>
      <w:r w:rsidRPr="00BE00B7">
        <w:t xml:space="preserve">Сделки РЕПО, заключаемые в интересах Клиента в ТС, а также все требования и обязательства, вытекающие из таких сделок, являются частью Правил ТС, а, следовательно, Клиент, поручая Банку заключить </w:t>
      </w:r>
      <w:r w:rsidR="00880B3D" w:rsidRPr="00BE00B7">
        <w:t>С</w:t>
      </w:r>
      <w:r w:rsidRPr="00BE00B7">
        <w:t>делку РЕПО в ТС, дополнительно к требованиям п</w:t>
      </w:r>
      <w:r w:rsidR="00880B3D" w:rsidRPr="00BE00B7">
        <w:t>унктов </w:t>
      </w:r>
      <w:r w:rsidRPr="00BE00B7">
        <w:t>13.</w:t>
      </w:r>
      <w:r w:rsidR="00ED57C6" w:rsidRPr="00BE00B7">
        <w:t>9</w:t>
      </w:r>
      <w:r w:rsidRPr="00BE00B7">
        <w:t xml:space="preserve"> –</w:t>
      </w:r>
      <w:r w:rsidR="00880B3D" w:rsidRPr="00BE00B7">
        <w:t xml:space="preserve"> </w:t>
      </w:r>
      <w:r w:rsidRPr="00BE00B7">
        <w:t>13.1.1</w:t>
      </w:r>
      <w:r w:rsidR="00A8263F" w:rsidRPr="00BE00B7">
        <w:t>8</w:t>
      </w:r>
      <w:r w:rsidRPr="00BE00B7">
        <w:t xml:space="preserve"> Регламента обязан выполнять перед Банком требования, предъявляемые Банку как участнику торгов ТС</w:t>
      </w:r>
      <w:r w:rsidR="009623DE" w:rsidRPr="00BE00B7">
        <w:t xml:space="preserve"> в соответствии с Правилами ТС</w:t>
      </w:r>
      <w:r w:rsidRPr="00BE00B7">
        <w:t>.</w:t>
      </w:r>
    </w:p>
    <w:p w14:paraId="1721A70C" w14:textId="77777777" w:rsidR="00325F87" w:rsidRPr="00BE00B7" w:rsidRDefault="00325F87">
      <w:pPr>
        <w:pStyle w:val="1-"/>
      </w:pPr>
      <w:r w:rsidRPr="00BE00B7">
        <w:t xml:space="preserve">В случае заключения в интересах Клиента </w:t>
      </w:r>
      <w:r w:rsidR="0039656C" w:rsidRPr="00BE00B7">
        <w:t>С</w:t>
      </w:r>
      <w:r w:rsidRPr="00BE00B7">
        <w:t xml:space="preserve">делки РЕПО на </w:t>
      </w:r>
      <w:r w:rsidR="0039656C" w:rsidRPr="00BE00B7">
        <w:t>В</w:t>
      </w:r>
      <w:r w:rsidRPr="00BE00B7">
        <w:t>небиржевом рынке параметры сделки могут содержать условия, дополнительные к перечисленным в п</w:t>
      </w:r>
      <w:r w:rsidR="0039656C" w:rsidRPr="00BE00B7">
        <w:t>унктах </w:t>
      </w:r>
      <w:r w:rsidRPr="00BE00B7">
        <w:t>13.</w:t>
      </w:r>
      <w:r w:rsidR="00ED57C6" w:rsidRPr="00BE00B7">
        <w:t>9</w:t>
      </w:r>
      <w:r w:rsidRPr="00BE00B7">
        <w:t xml:space="preserve"> – 13.1.1</w:t>
      </w:r>
      <w:r w:rsidR="00A8263F" w:rsidRPr="00BE00B7">
        <w:t>8</w:t>
      </w:r>
      <w:r w:rsidRPr="00BE00B7">
        <w:t xml:space="preserve"> Регламента.</w:t>
      </w:r>
    </w:p>
    <w:p w14:paraId="01123375" w14:textId="77777777" w:rsidR="000A34A6" w:rsidRPr="00BE00B7" w:rsidRDefault="0029190F">
      <w:pPr>
        <w:pStyle w:val="1-"/>
      </w:pPr>
      <w:r w:rsidRPr="00BE00B7">
        <w:t xml:space="preserve">Для целей контроля за исполнением Клиентом обязательств по </w:t>
      </w:r>
      <w:r w:rsidR="0039656C" w:rsidRPr="00BE00B7">
        <w:t>С</w:t>
      </w:r>
      <w:r w:rsidRPr="00BE00B7">
        <w:t>делкам РЕПО, заключаемым Банком по поручению Клиента, Банк осуществляет:</w:t>
      </w:r>
    </w:p>
    <w:p w14:paraId="324CB68B" w14:textId="77777777" w:rsidR="00F82EC7" w:rsidRPr="00BE00B7" w:rsidRDefault="00F82EC7" w:rsidP="00E75BD1">
      <w:pPr>
        <w:numPr>
          <w:ilvl w:val="0"/>
          <w:numId w:val="8"/>
        </w:numPr>
        <w:spacing w:before="120"/>
        <w:ind w:left="0" w:firstLine="0"/>
        <w:rPr>
          <w:sz w:val="24"/>
          <w:szCs w:val="24"/>
        </w:rPr>
      </w:pPr>
      <w:r w:rsidRPr="00BE00B7">
        <w:rPr>
          <w:sz w:val="24"/>
          <w:szCs w:val="24"/>
        </w:rPr>
        <w:t>Расчет Активов и Обязательств Клиента в соответствии с п</w:t>
      </w:r>
      <w:r w:rsidR="006366BF" w:rsidRPr="00BE00B7">
        <w:rPr>
          <w:sz w:val="24"/>
          <w:szCs w:val="24"/>
        </w:rPr>
        <w:t>унктами </w:t>
      </w:r>
      <w:r w:rsidRPr="00BE00B7">
        <w:rPr>
          <w:sz w:val="24"/>
          <w:szCs w:val="24"/>
        </w:rPr>
        <w:t>13.1.1</w:t>
      </w:r>
      <w:r w:rsidR="005E0BE4" w:rsidRPr="00BE00B7">
        <w:rPr>
          <w:sz w:val="24"/>
          <w:szCs w:val="24"/>
        </w:rPr>
        <w:t>0</w:t>
      </w:r>
      <w:r w:rsidRPr="00BE00B7">
        <w:rPr>
          <w:sz w:val="24"/>
          <w:szCs w:val="24"/>
        </w:rPr>
        <w:t>. и 13.1.1</w:t>
      </w:r>
      <w:r w:rsidR="005E0BE4" w:rsidRPr="00BE00B7">
        <w:rPr>
          <w:sz w:val="24"/>
          <w:szCs w:val="24"/>
        </w:rPr>
        <w:t>1</w:t>
      </w:r>
      <w:r w:rsidRPr="00BE00B7">
        <w:rPr>
          <w:sz w:val="24"/>
          <w:szCs w:val="24"/>
        </w:rPr>
        <w:t xml:space="preserve">. Регламента. </w:t>
      </w:r>
      <w:r w:rsidR="000120EB" w:rsidRPr="00BE00B7">
        <w:rPr>
          <w:sz w:val="24"/>
          <w:szCs w:val="24"/>
        </w:rPr>
        <w:t>Е</w:t>
      </w:r>
      <w:r w:rsidRPr="00BE00B7">
        <w:rPr>
          <w:sz w:val="24"/>
          <w:szCs w:val="24"/>
        </w:rPr>
        <w:t xml:space="preserve">сли в какой-либо из </w:t>
      </w:r>
      <w:r w:rsidR="006366BF" w:rsidRPr="00BE00B7">
        <w:rPr>
          <w:sz w:val="24"/>
          <w:szCs w:val="24"/>
        </w:rPr>
        <w:t>Т</w:t>
      </w:r>
      <w:r w:rsidR="00647799" w:rsidRPr="00BE00B7">
        <w:rPr>
          <w:sz w:val="24"/>
          <w:szCs w:val="24"/>
        </w:rPr>
        <w:t>оргов</w:t>
      </w:r>
      <w:r w:rsidR="002625DB" w:rsidRPr="00BE00B7">
        <w:rPr>
          <w:sz w:val="24"/>
          <w:szCs w:val="24"/>
        </w:rPr>
        <w:t>ых</w:t>
      </w:r>
      <w:r w:rsidR="00647799" w:rsidRPr="00BE00B7">
        <w:rPr>
          <w:sz w:val="24"/>
          <w:szCs w:val="24"/>
        </w:rPr>
        <w:t xml:space="preserve"> </w:t>
      </w:r>
      <w:r w:rsidRPr="00BE00B7">
        <w:rPr>
          <w:sz w:val="24"/>
          <w:szCs w:val="24"/>
        </w:rPr>
        <w:t>дн</w:t>
      </w:r>
      <w:r w:rsidR="002625DB" w:rsidRPr="00BE00B7">
        <w:rPr>
          <w:sz w:val="24"/>
          <w:szCs w:val="24"/>
        </w:rPr>
        <w:t>ей</w:t>
      </w:r>
      <w:r w:rsidRPr="00BE00B7">
        <w:rPr>
          <w:sz w:val="24"/>
          <w:szCs w:val="24"/>
        </w:rPr>
        <w:t xml:space="preserve"> торги не проводятся ТС </w:t>
      </w:r>
      <w:r w:rsidR="000522FA" w:rsidRPr="00BE00B7">
        <w:rPr>
          <w:sz w:val="24"/>
          <w:szCs w:val="24"/>
        </w:rPr>
        <w:t>ФР</w:t>
      </w:r>
      <w:r w:rsidRPr="00BE00B7">
        <w:rPr>
          <w:sz w:val="24"/>
          <w:szCs w:val="24"/>
        </w:rPr>
        <w:t xml:space="preserve">, то расчет Активов и Обязательств Клиента производится по ценам закрытия предыдущего </w:t>
      </w:r>
      <w:r w:rsidR="006366BF" w:rsidRPr="00BE00B7">
        <w:rPr>
          <w:sz w:val="24"/>
          <w:szCs w:val="24"/>
        </w:rPr>
        <w:t>Т</w:t>
      </w:r>
      <w:r w:rsidRPr="00BE00B7">
        <w:rPr>
          <w:sz w:val="24"/>
          <w:szCs w:val="24"/>
        </w:rPr>
        <w:t>оргового дня;</w:t>
      </w:r>
    </w:p>
    <w:p w14:paraId="4403BE53" w14:textId="77777777" w:rsidR="00673433" w:rsidRPr="00BE00B7" w:rsidRDefault="00673433" w:rsidP="00E75BD1">
      <w:pPr>
        <w:numPr>
          <w:ilvl w:val="0"/>
          <w:numId w:val="8"/>
        </w:numPr>
        <w:spacing w:before="120"/>
        <w:ind w:left="0" w:firstLine="0"/>
        <w:rPr>
          <w:sz w:val="24"/>
          <w:szCs w:val="24"/>
        </w:rPr>
      </w:pPr>
      <w:r w:rsidRPr="00BE00B7">
        <w:rPr>
          <w:sz w:val="24"/>
          <w:szCs w:val="24"/>
        </w:rPr>
        <w:t xml:space="preserve">контроль изменения значения текущего Дисконта по отношению к установленным уровням Нижнего/Верхнего значения Дисконта (по Сделке РЕПО, заключенной </w:t>
      </w:r>
      <w:r w:rsidR="00011B1F" w:rsidRPr="00BE00B7">
        <w:rPr>
          <w:sz w:val="24"/>
          <w:szCs w:val="24"/>
        </w:rPr>
        <w:t>в ТС</w:t>
      </w:r>
      <w:r w:rsidRPr="00BE00B7">
        <w:rPr>
          <w:sz w:val="24"/>
          <w:szCs w:val="24"/>
        </w:rPr>
        <w:t>).</w:t>
      </w:r>
    </w:p>
    <w:p w14:paraId="5EA95499" w14:textId="77777777" w:rsidR="00673433" w:rsidRPr="00BE00B7" w:rsidRDefault="00673433" w:rsidP="00C87843">
      <w:pPr>
        <w:spacing w:before="120"/>
        <w:rPr>
          <w:sz w:val="24"/>
          <w:szCs w:val="24"/>
        </w:rPr>
      </w:pPr>
      <w:r w:rsidRPr="00BE00B7">
        <w:rPr>
          <w:sz w:val="24"/>
          <w:szCs w:val="24"/>
        </w:rPr>
        <w:t>или</w:t>
      </w:r>
    </w:p>
    <w:p w14:paraId="211F5D08" w14:textId="77777777" w:rsidR="00F82EC7" w:rsidRPr="00BE00B7" w:rsidRDefault="00F82EC7" w:rsidP="00E75BD1">
      <w:pPr>
        <w:numPr>
          <w:ilvl w:val="0"/>
          <w:numId w:val="8"/>
        </w:numPr>
        <w:spacing w:before="120"/>
        <w:ind w:left="0" w:firstLine="0"/>
        <w:rPr>
          <w:sz w:val="24"/>
          <w:szCs w:val="24"/>
        </w:rPr>
      </w:pPr>
      <w:r w:rsidRPr="00BE00B7">
        <w:rPr>
          <w:sz w:val="24"/>
          <w:szCs w:val="24"/>
        </w:rPr>
        <w:t>контроль изменения</w:t>
      </w:r>
      <w:r w:rsidR="00244182" w:rsidRPr="00BE00B7">
        <w:rPr>
          <w:sz w:val="24"/>
          <w:szCs w:val="24"/>
        </w:rPr>
        <w:t xml:space="preserve"> </w:t>
      </w:r>
      <w:r w:rsidR="001E10A7" w:rsidRPr="00BE00B7">
        <w:rPr>
          <w:sz w:val="24"/>
          <w:szCs w:val="24"/>
        </w:rPr>
        <w:t xml:space="preserve">значения </w:t>
      </w:r>
      <w:r w:rsidR="00FE7447" w:rsidRPr="00BE00B7">
        <w:rPr>
          <w:sz w:val="24"/>
          <w:szCs w:val="24"/>
        </w:rPr>
        <w:t xml:space="preserve">рыночной стоимости </w:t>
      </w:r>
      <w:r w:rsidR="00946CCD" w:rsidRPr="00BE00B7">
        <w:rPr>
          <w:sz w:val="24"/>
          <w:szCs w:val="24"/>
        </w:rPr>
        <w:t>ц</w:t>
      </w:r>
      <w:r w:rsidR="001E10A7" w:rsidRPr="00BE00B7">
        <w:rPr>
          <w:sz w:val="24"/>
          <w:szCs w:val="24"/>
        </w:rPr>
        <w:t>енной бумаги</w:t>
      </w:r>
      <w:r w:rsidR="00772600" w:rsidRPr="00BE00B7">
        <w:rPr>
          <w:sz w:val="24"/>
          <w:szCs w:val="24"/>
        </w:rPr>
        <w:t xml:space="preserve"> </w:t>
      </w:r>
      <w:r w:rsidR="001E10A7" w:rsidRPr="00BE00B7">
        <w:rPr>
          <w:sz w:val="24"/>
          <w:szCs w:val="24"/>
        </w:rPr>
        <w:t xml:space="preserve">по отношению к установленным </w:t>
      </w:r>
      <w:r w:rsidRPr="00BE00B7">
        <w:rPr>
          <w:sz w:val="24"/>
          <w:szCs w:val="24"/>
        </w:rPr>
        <w:t>уровня</w:t>
      </w:r>
      <w:r w:rsidR="001E10A7" w:rsidRPr="00BE00B7">
        <w:rPr>
          <w:sz w:val="24"/>
          <w:szCs w:val="24"/>
        </w:rPr>
        <w:t>м</w:t>
      </w:r>
      <w:r w:rsidRPr="00BE00B7">
        <w:rPr>
          <w:sz w:val="24"/>
          <w:szCs w:val="24"/>
        </w:rPr>
        <w:t xml:space="preserve"> Нижнего/Верхнего предела изменения цены </w:t>
      </w:r>
      <w:r w:rsidR="00946CCD" w:rsidRPr="00BE00B7">
        <w:rPr>
          <w:sz w:val="24"/>
          <w:szCs w:val="24"/>
        </w:rPr>
        <w:t>ц</w:t>
      </w:r>
      <w:r w:rsidRPr="00BE00B7">
        <w:rPr>
          <w:sz w:val="24"/>
          <w:szCs w:val="24"/>
        </w:rPr>
        <w:t>енной бумаги (по Сделке РЕПО, заключенной на Внебиржевом рынке)</w:t>
      </w:r>
    </w:p>
    <w:p w14:paraId="4B40C184" w14:textId="77777777" w:rsidR="00797B3C" w:rsidRPr="00BE00B7" w:rsidRDefault="008D71F5" w:rsidP="00C87843">
      <w:pPr>
        <w:spacing w:before="120"/>
        <w:ind w:firstLine="567"/>
        <w:rPr>
          <w:sz w:val="24"/>
          <w:szCs w:val="24"/>
        </w:rPr>
      </w:pPr>
      <w:r w:rsidRPr="00BE00B7">
        <w:rPr>
          <w:sz w:val="24"/>
          <w:szCs w:val="24"/>
        </w:rPr>
        <w:t xml:space="preserve">Порядок определения </w:t>
      </w:r>
      <w:r w:rsidR="00FE7447" w:rsidRPr="00BE00B7">
        <w:rPr>
          <w:sz w:val="24"/>
          <w:szCs w:val="24"/>
        </w:rPr>
        <w:t xml:space="preserve">рыночной стоимости </w:t>
      </w:r>
      <w:r w:rsidR="001F4760" w:rsidRPr="00BE00B7">
        <w:rPr>
          <w:sz w:val="24"/>
          <w:szCs w:val="24"/>
        </w:rPr>
        <w:t xml:space="preserve">ценной бумаги </w:t>
      </w:r>
      <w:r w:rsidRPr="00BE00B7">
        <w:rPr>
          <w:sz w:val="24"/>
          <w:szCs w:val="24"/>
        </w:rPr>
        <w:t>д</w:t>
      </w:r>
      <w:r w:rsidR="00797B3C" w:rsidRPr="00BE00B7">
        <w:rPr>
          <w:sz w:val="24"/>
          <w:szCs w:val="24"/>
        </w:rPr>
        <w:t>ля целей п.13.1</w:t>
      </w:r>
      <w:r w:rsidR="00FE7447" w:rsidRPr="00BE00B7">
        <w:rPr>
          <w:sz w:val="24"/>
          <w:szCs w:val="24"/>
        </w:rPr>
        <w:t>.9.3.</w:t>
      </w:r>
      <w:r w:rsidR="00DE7381">
        <w:rPr>
          <w:sz w:val="24"/>
          <w:szCs w:val="24"/>
        </w:rPr>
        <w:t xml:space="preserve"> </w:t>
      </w:r>
      <w:r w:rsidR="00797B3C" w:rsidRPr="00BE00B7">
        <w:rPr>
          <w:sz w:val="24"/>
          <w:szCs w:val="24"/>
        </w:rPr>
        <w:t xml:space="preserve">Регламента </w:t>
      </w:r>
      <w:r w:rsidR="001F4760" w:rsidRPr="00BE00B7">
        <w:rPr>
          <w:sz w:val="24"/>
          <w:szCs w:val="24"/>
        </w:rPr>
        <w:t>устанавливается</w:t>
      </w:r>
      <w:r w:rsidR="004E3FDD" w:rsidRPr="00BE00B7">
        <w:rPr>
          <w:sz w:val="24"/>
          <w:szCs w:val="24"/>
        </w:rPr>
        <w:t xml:space="preserve"> условиями </w:t>
      </w:r>
      <w:r w:rsidR="00011B1F" w:rsidRPr="00BE00B7">
        <w:rPr>
          <w:sz w:val="24"/>
          <w:szCs w:val="24"/>
        </w:rPr>
        <w:t>соответствующей Сделки РЕПО</w:t>
      </w:r>
      <w:r w:rsidR="004E3FDD" w:rsidRPr="00BE00B7">
        <w:rPr>
          <w:sz w:val="24"/>
          <w:szCs w:val="24"/>
        </w:rPr>
        <w:t xml:space="preserve">. </w:t>
      </w:r>
    </w:p>
    <w:p w14:paraId="0E4CB4FB" w14:textId="77777777" w:rsidR="003809C0" w:rsidRPr="00BE00B7" w:rsidRDefault="003809C0">
      <w:pPr>
        <w:pStyle w:val="1-"/>
      </w:pPr>
      <w:r w:rsidRPr="00BE00B7">
        <w:t>Активы Клиента (далее – Активы) рассчитываются каждый Торговый день до момента прекращения обязательств по Сделке РЕПО по следующей формуле:</w:t>
      </w:r>
    </w:p>
    <w:p w14:paraId="2FC7B45C" w14:textId="77777777" w:rsidR="003809C0" w:rsidRPr="00BE00B7" w:rsidRDefault="003809C0">
      <w:pPr>
        <w:pStyle w:val="1-"/>
        <w:numPr>
          <w:ilvl w:val="0"/>
          <w:numId w:val="0"/>
        </w:numPr>
      </w:pPr>
      <w:r w:rsidRPr="00BE00B7">
        <w:lastRenderedPageBreak/>
        <w:t xml:space="preserve">Активы = ДСК + </w:t>
      </w:r>
      <w:r w:rsidRPr="00BE00B7">
        <w:sym w:font="Symbol" w:char="F0E5"/>
      </w:r>
      <w:r w:rsidRPr="00BE00B7">
        <w:t>[СЦБ1* (1 – Дисконт) + СЦБ2 * (1 – Дисконт) +… + СЦБn * (1 – Дисконт)]</w:t>
      </w:r>
    </w:p>
    <w:p w14:paraId="1B5F0996" w14:textId="77777777" w:rsidR="003809C0" w:rsidRPr="00BE00B7" w:rsidRDefault="003809C0">
      <w:pPr>
        <w:pStyle w:val="1-"/>
        <w:numPr>
          <w:ilvl w:val="0"/>
          <w:numId w:val="0"/>
        </w:numPr>
      </w:pPr>
      <w:r w:rsidRPr="00BE00B7">
        <w:t>где:</w:t>
      </w:r>
    </w:p>
    <w:p w14:paraId="27FF8301" w14:textId="77777777" w:rsidR="003809C0" w:rsidRPr="00BE00B7" w:rsidRDefault="003809C0" w:rsidP="00C87843">
      <w:pPr>
        <w:pStyle w:val="afc"/>
        <w:tabs>
          <w:tab w:val="num" w:pos="567"/>
        </w:tabs>
        <w:rPr>
          <w:rFonts w:eastAsia="Arial Unicode MS"/>
          <w:b w:val="0"/>
          <w:bCs w:val="0"/>
          <w:kern w:val="24"/>
          <w:sz w:val="24"/>
          <w:szCs w:val="24"/>
        </w:rPr>
      </w:pPr>
      <w:r w:rsidRPr="00BE00B7">
        <w:rPr>
          <w:rFonts w:eastAsia="Arial Unicode MS"/>
          <w:b w:val="0"/>
          <w:bCs w:val="0"/>
          <w:kern w:val="24"/>
          <w:sz w:val="24"/>
          <w:szCs w:val="24"/>
        </w:rPr>
        <w:t>ДСК – денежные средства Клиента (за исключением денежных средств, направленных Клиентом для заключения срочных сделок в ТС СР), учитываемые на Лицевом счете Клиента, а также денежные средства, которые должны поступить на Лицевой счет Клиента по всем совершенным ранее Торговым операциям, за вычетом денежных средств, которые должны быть выплачены по всем совершенным ранее Торговым операциям. При определении ДСК не учитываются также денежные средства, которые Клиент должен уплатить Банку в качестве комиссионного вознаграждения за предоставленные в рамках Регламента услуги, а также фактические расходы (сборы ТС, клиринговых организаций и т.д.) по всем совершенным ранее Торговым операциям. Денежные средства, выраженные в иностранной валюте, пересчитываются в рубли РФ по курсу, установленному Банком России на дату расчета стоимости Активов;</w:t>
      </w:r>
    </w:p>
    <w:p w14:paraId="10518A18" w14:textId="77777777" w:rsidR="003809C0" w:rsidRPr="00BE00B7" w:rsidRDefault="003809C0" w:rsidP="00C87843">
      <w:pPr>
        <w:pStyle w:val="afc"/>
        <w:tabs>
          <w:tab w:val="num" w:pos="567"/>
        </w:tabs>
        <w:spacing w:before="120"/>
        <w:rPr>
          <w:rFonts w:eastAsia="Arial Unicode MS"/>
          <w:b w:val="0"/>
          <w:bCs w:val="0"/>
          <w:kern w:val="24"/>
          <w:sz w:val="24"/>
          <w:szCs w:val="24"/>
        </w:rPr>
      </w:pPr>
      <w:r w:rsidRPr="00BE00B7">
        <w:rPr>
          <w:rFonts w:eastAsia="Arial Unicode MS"/>
          <w:b w:val="0"/>
          <w:bCs w:val="0"/>
          <w:kern w:val="24"/>
          <w:sz w:val="24"/>
          <w:szCs w:val="24"/>
        </w:rPr>
        <w:sym w:font="Symbol" w:char="F0E5"/>
      </w:r>
      <w:r w:rsidRPr="00BE00B7">
        <w:rPr>
          <w:rFonts w:eastAsia="Arial Unicode MS"/>
          <w:b w:val="0"/>
          <w:bCs w:val="0"/>
          <w:kern w:val="24"/>
          <w:sz w:val="24"/>
          <w:szCs w:val="24"/>
        </w:rPr>
        <w:t>- сумма СЦБ_1, СЦБ_2, …, СЦБ_n – текущая рыночная стоимость ценных бумаг, обращающихся в ТС ФР, в разрезе каждого вида Ценных бумаг по каждому эмитенту, учитываемых на Разделе счета депо «Брокерский в рамках Регламента» Торгового счета депо / Дополнительном торговом разделе, а также текущая рыночная стоимость ценных бумаг, обращающихся в ТС ФР, которые должны быть зачислены на Раздел счета депо «Брокерский в рамках Регламента» Торгового счета депо/ Дополнительный торговый раздел по всем совершенным ранее Торговым операциям, за вычетом текущей рыночной стоимости ценных бумаг, обращающихся в ТС ФР, которые должны быть списаны с Раздела счета депо «Брокерский в рамках Регламента» Торгового счета депо/ Дополнительного торгового раздела по всем совершенным ранее Торговым операциям.</w:t>
      </w:r>
    </w:p>
    <w:p w14:paraId="232B6E32" w14:textId="77777777" w:rsidR="003809C0" w:rsidRPr="00BE00B7" w:rsidRDefault="003809C0">
      <w:pPr>
        <w:pStyle w:val="1-"/>
        <w:numPr>
          <w:ilvl w:val="0"/>
          <w:numId w:val="0"/>
        </w:numPr>
      </w:pPr>
      <w:r w:rsidRPr="00BE00B7">
        <w:t>Текущая рыночная стоимость ценных бумаг определяется как произведение количества ценных бумаг (подлежащих зачислению/списанию по Торговым операциям и/или Неторговым операциям) в штуках, на цену последней сделки с данной ценной бумагой, зарегистрированной ТС ФР (с учетом накопленного купонного дохода (если применимо)).</w:t>
      </w:r>
    </w:p>
    <w:p w14:paraId="542F45D6" w14:textId="77777777" w:rsidR="003809C0" w:rsidRPr="00BE00B7" w:rsidRDefault="003809C0">
      <w:pPr>
        <w:pStyle w:val="1-"/>
        <w:numPr>
          <w:ilvl w:val="0"/>
          <w:numId w:val="0"/>
        </w:numPr>
      </w:pPr>
      <w:r w:rsidRPr="00BE00B7">
        <w:t>Расчет текущей рыночной стоимости ценных бумаг осуществляется в рублях РФ. Текущая рыночная стоимость ценных бумаг, выраженные в иностранной валюте, пересчитываются в рубли РФ по курсу, установленному Банком России на дату расчета стоимости Активов.</w:t>
      </w:r>
    </w:p>
    <w:p w14:paraId="3496FC22" w14:textId="77777777" w:rsidR="003809C0" w:rsidRPr="00BE00B7" w:rsidRDefault="003809C0">
      <w:pPr>
        <w:pStyle w:val="1-"/>
      </w:pPr>
      <w:r w:rsidRPr="00BE00B7">
        <w:t>Обязательства Клиента (далее – Обязательства) рассчитываются каждый Торговый день до момента прекращения обязательств по Сделке РЕПО по следующей формуле:</w:t>
      </w:r>
    </w:p>
    <w:p w14:paraId="1F537294" w14:textId="77777777" w:rsidR="003809C0" w:rsidRPr="00BE00B7" w:rsidRDefault="003809C0">
      <w:pPr>
        <w:pStyle w:val="1-"/>
        <w:numPr>
          <w:ilvl w:val="0"/>
          <w:numId w:val="0"/>
        </w:numPr>
      </w:pPr>
      <w:r w:rsidRPr="00BE00B7">
        <w:t xml:space="preserve">Обязательства = ЗДСК + </w:t>
      </w:r>
      <w:r w:rsidRPr="00BE00B7">
        <w:sym w:font="Symbol" w:char="F0E5"/>
      </w:r>
      <w:r w:rsidRPr="00BE00B7">
        <w:t xml:space="preserve">[ЗСЦБ1 * (1 + Дисконт) + ЗСЦБ2 * (1 + Дисконт) + … + ЗСЦБn * (1 + Дисконт)] </w:t>
      </w:r>
    </w:p>
    <w:p w14:paraId="5F5F6384" w14:textId="77777777" w:rsidR="003809C0" w:rsidRPr="00BE00B7" w:rsidRDefault="003809C0">
      <w:pPr>
        <w:pStyle w:val="1-"/>
        <w:numPr>
          <w:ilvl w:val="0"/>
          <w:numId w:val="0"/>
        </w:numPr>
      </w:pPr>
      <w:r w:rsidRPr="00BE00B7">
        <w:t>где:</w:t>
      </w:r>
    </w:p>
    <w:p w14:paraId="6979B14B" w14:textId="77777777" w:rsidR="003809C0" w:rsidRPr="00BE00B7" w:rsidRDefault="003809C0">
      <w:pPr>
        <w:pStyle w:val="1-"/>
        <w:numPr>
          <w:ilvl w:val="0"/>
          <w:numId w:val="0"/>
        </w:numPr>
      </w:pPr>
      <w:r w:rsidRPr="00BE00B7">
        <w:t>ЗДСК – величина всех обязательств Клиента по уплате денежных средств, возникшая в результате совершения Торговых операций. Денежные обязательства, выраженные в иностранной валюте, пересчитываются в рубли РФ по курсу, установленному Банком России на дату расчета величины Обязательств;</w:t>
      </w:r>
    </w:p>
    <w:p w14:paraId="7C936B20" w14:textId="77777777" w:rsidR="003809C0" w:rsidRPr="00BE00B7" w:rsidRDefault="003809C0">
      <w:pPr>
        <w:pStyle w:val="1-"/>
        <w:numPr>
          <w:ilvl w:val="0"/>
          <w:numId w:val="0"/>
        </w:numPr>
      </w:pPr>
      <w:r w:rsidRPr="00BE00B7">
        <w:sym w:font="Symbol" w:char="F0E5"/>
      </w:r>
      <w:r w:rsidRPr="00BE00B7">
        <w:t>- сумма ЗСЦБ1, ЗСЦБ2, …, ЗСЦБn – сумма всех обязательств Клиента по поставке ценных бумаг, обращающихся в ТС ФР, возникших в результате совершения Торговых операций, в разрезе каждого вида Ценных бумаг по каждому эмитенту, учитываемых на Разделе счета депо «Брокерский в рамках Регламента» Торгового счета депо / Дополнительном торговом разделе.</w:t>
      </w:r>
    </w:p>
    <w:p w14:paraId="3E81A582" w14:textId="77777777" w:rsidR="003809C0" w:rsidRPr="00BE00B7" w:rsidRDefault="003809C0">
      <w:pPr>
        <w:pStyle w:val="1-"/>
        <w:numPr>
          <w:ilvl w:val="0"/>
          <w:numId w:val="0"/>
        </w:numPr>
      </w:pPr>
      <w:r w:rsidRPr="00BE00B7">
        <w:lastRenderedPageBreak/>
        <w:t>Для целей расчёта показателя «</w:t>
      </w:r>
      <w:r w:rsidRPr="00BE00B7">
        <w:sym w:font="Symbol" w:char="F0E5"/>
      </w:r>
      <w:r w:rsidRPr="00BE00B7">
        <w:t xml:space="preserve">» определяется текущая рыночная стоимость ценных бумаг. Текущая рыночная стоимость ценных бумаг определяется как произведение количества ценных бумаг (составляющих обязательство по поставке Ценных бумаг), обращающихся в ТС ФР, в штуках, учитываемых на Разделе счета депо «Брокерский в рамках Регламента» Торгового счета депо / Дополнительном торговом разделе на цену последней сделки с данной Ценной бумагой, зарегистрированной ТС ФР. </w:t>
      </w:r>
    </w:p>
    <w:p w14:paraId="0EB741DF" w14:textId="77777777" w:rsidR="003809C0" w:rsidRPr="00BE00B7" w:rsidRDefault="003809C0">
      <w:pPr>
        <w:pStyle w:val="1-"/>
        <w:numPr>
          <w:ilvl w:val="0"/>
          <w:numId w:val="0"/>
        </w:numPr>
      </w:pPr>
      <w:r w:rsidRPr="00BE00B7">
        <w:t>Расчет текущей рыночной стоимости ценных бумаг осуществляется в рублях РФ. Текущая рыночная стоимость Ценных бумаг, выраженная в иностранной валюте, пересчитывается в рубли РФ по курсу, установленному Банком России на дату расчета размера Обязательств.</w:t>
      </w:r>
    </w:p>
    <w:p w14:paraId="2766D317" w14:textId="77777777" w:rsidR="003809C0" w:rsidRPr="00BE00B7" w:rsidRDefault="003809C0">
      <w:pPr>
        <w:pStyle w:val="1-"/>
      </w:pPr>
      <w:r w:rsidRPr="00BE00B7">
        <w:t>В дополнение к учету, осуществляемому Банком, Клиент обязан каждый Торговый день самостоятельно вести учет требований и обязательств Клиента, возникших в результате совершения Торговых операций, а именно рассчитывать величину Активов и Обязательств согласно требованиям пунктов 13.1.10 и 13.1.11 Регламента.</w:t>
      </w:r>
    </w:p>
    <w:p w14:paraId="2EBCF359" w14:textId="77777777" w:rsidR="003809C0" w:rsidRPr="00BE00B7" w:rsidRDefault="003809C0">
      <w:pPr>
        <w:pStyle w:val="1-"/>
        <w:numPr>
          <w:ilvl w:val="0"/>
          <w:numId w:val="0"/>
        </w:numPr>
      </w:pPr>
      <w:r w:rsidRPr="00BE00B7">
        <w:t>Ценные бумаги, учитываемые на Разделе Счета депо «Брокерский в рамках Регламента» счета депо Клиента или Разделе Счета депо «Брокерский в рамках Регламента» Торгового счета депо / Дополнительном торговом разделе, и/или денежные средства, находящиеся на Лицевом счете Клиента, в том числе ценные бумаги и/или денежные средства, полученные Клиентом в результате совершения Сделок РЕПО, не могут быть обременены или являться обеспечением каких-либо обязательств Клиента перед третьими лицами.</w:t>
      </w:r>
    </w:p>
    <w:p w14:paraId="21D05694" w14:textId="77777777" w:rsidR="00B86006" w:rsidRPr="00BE00B7" w:rsidRDefault="00B86006">
      <w:pPr>
        <w:pStyle w:val="1-"/>
      </w:pPr>
      <w:r w:rsidRPr="00BE00B7">
        <w:t>Клиент обязан не позднее Торгового дня, следующего за днем, когда в соответствии с расчетами, проведенными по итогам окончания текущего Торгового дня согласно порядку, установленному в п.13.1.10 и п.13.1.11 Регламента, произошло превышение размера Обязательств Клиента над его Активами или если в ТС ФР приостановлено или прекращено совершение сделок с ценными бумагами, с которыми Банк принимает Поручения на заключение Сделок РЕПО и которые участвуют в расчете величины Активов и/или Обязательств Клиента:</w:t>
      </w:r>
    </w:p>
    <w:p w14:paraId="50963CEA" w14:textId="77777777" w:rsidR="00B86006" w:rsidRPr="00BE00B7" w:rsidRDefault="00B86006">
      <w:pPr>
        <w:pStyle w:val="1-"/>
        <w:numPr>
          <w:ilvl w:val="0"/>
          <w:numId w:val="0"/>
        </w:numPr>
      </w:pPr>
      <w:r w:rsidRPr="00BE00B7">
        <w:t xml:space="preserve">увеличить размер Активов путем зачисления на Лицевой счет денежных средств и/или ценных бумаг на   Раздел счета депо «Брокерский в рамках Регламента» Торгового счета депо / Дополнительный торговый раздел до величины размера Обязательств или более этой величины или сократить размер Обязательств до размера Активов путем исполнения (в том числе досрочного) Сделок. </w:t>
      </w:r>
    </w:p>
    <w:p w14:paraId="2EABABFC" w14:textId="77777777" w:rsidR="00B86006" w:rsidRPr="00BE00B7" w:rsidRDefault="00B86006">
      <w:pPr>
        <w:pStyle w:val="1-"/>
      </w:pPr>
      <w:r w:rsidRPr="00BE00B7">
        <w:t>В случае изменения до наступления срока исполнения второй части Сделки РЕПО текущей рыночной стоимости Ценных бумаг, являющихся объектом Сделки РЕПО, рассчитанной в порядке, установленном условиями  Сделки РЕПО, заключенной на Внебиржевом рынке, или в порядке, установленном Правилами ТС/правилами клиринга клиринговой организации (для Сделок РЕПО совершенных в ТС ФР), на определенный процент, и, как следствие, изменение текущего значения Нижнего/Верхнего предела изменения цены Ценной бумаги или Нижнего/Верхнего значения Дисконта (для Сделок РЕПО, совершенных в ТС ФР)</w:t>
      </w:r>
      <w:r w:rsidRPr="00BE00B7" w:rsidDel="009668B2">
        <w:t xml:space="preserve"> </w:t>
      </w:r>
      <w:r w:rsidRPr="00BE00B7">
        <w:t>по отношению к значению, установленному первоначальными условиями Сделки РЕПО, в результате чего по Сделке РЕПО должны быть выплачены денежные средства/переданы ценные бумаги (обязательство по внесению компенсационного/маржинального взноса).Клиент для уплаты компенсационного/маржинального взноса по Сделке РЕПО обязан не позднее окончания Торгового дня, в котором Клиентом получено требование от Банка, обеспечить указанный Банком необходимый свободный остаток:</w:t>
      </w:r>
    </w:p>
    <w:p w14:paraId="0AF1A742" w14:textId="77777777" w:rsidR="00B86006" w:rsidRPr="00F566A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566A5">
        <w:rPr>
          <w:bCs/>
          <w:kern w:val="24"/>
          <w:sz w:val="24"/>
          <w:szCs w:val="24"/>
        </w:rPr>
        <w:t xml:space="preserve">денежных средств на Лицевом счете (зарезервировать денежные средства на Лицевом </w:t>
      </w:r>
      <w:r w:rsidRPr="00F566A5">
        <w:rPr>
          <w:bCs/>
          <w:kern w:val="24"/>
          <w:sz w:val="24"/>
          <w:szCs w:val="24"/>
        </w:rPr>
        <w:lastRenderedPageBreak/>
        <w:t xml:space="preserve">счете) </w:t>
      </w:r>
    </w:p>
    <w:p w14:paraId="73AA581B" w14:textId="77777777" w:rsidR="00B86006" w:rsidRPr="00F566A5" w:rsidRDefault="00B86006" w:rsidP="00C87843">
      <w:pPr>
        <w:widowControl w:val="0"/>
        <w:tabs>
          <w:tab w:val="left" w:pos="567"/>
        </w:tabs>
        <w:suppressAutoHyphens/>
        <w:autoSpaceDE w:val="0"/>
        <w:autoSpaceDN w:val="0"/>
        <w:rPr>
          <w:bCs/>
          <w:kern w:val="24"/>
          <w:sz w:val="24"/>
          <w:szCs w:val="24"/>
        </w:rPr>
      </w:pPr>
      <w:r w:rsidRPr="00F566A5">
        <w:rPr>
          <w:bCs/>
          <w:kern w:val="24"/>
          <w:sz w:val="24"/>
          <w:szCs w:val="24"/>
        </w:rPr>
        <w:t xml:space="preserve">и/или </w:t>
      </w:r>
    </w:p>
    <w:p w14:paraId="6902E86F" w14:textId="77777777" w:rsidR="00B86006" w:rsidRPr="00F566A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566A5">
        <w:rPr>
          <w:bCs/>
          <w:kern w:val="24"/>
          <w:sz w:val="24"/>
          <w:szCs w:val="24"/>
        </w:rPr>
        <w:t xml:space="preserve">соответствующих Ценных бумаг на Разделе счета депо «Брокерский в рамках Регламента» Счета депо Клиента или Разделе «Брокерский в рамках Регламента» Торгового счета депо Клиента/Дополнительном торговом разделе (зарезервировать ценные бумаги). </w:t>
      </w:r>
    </w:p>
    <w:p w14:paraId="2F9BE86E" w14:textId="77777777" w:rsidR="00B86006" w:rsidRPr="00BE00B7" w:rsidRDefault="00B86006">
      <w:pPr>
        <w:pStyle w:val="1-"/>
        <w:numPr>
          <w:ilvl w:val="0"/>
          <w:numId w:val="0"/>
        </w:numPr>
      </w:pPr>
      <w:r w:rsidRPr="00BE00B7">
        <w:t>Информацию о фактическом изменении значения Нижнего/Верхнего значения Дисконта, установленного первоначальными условиями Сделки РЕПО, заключенной в ТС ФР, в связи с изменением текущей рыночной стоимости Ценных бумаг, являющихся объектом Сделки РЕПО, Банк транслирует Клиенту посредством ИТС «QUIK».</w:t>
      </w:r>
    </w:p>
    <w:p w14:paraId="0B309257" w14:textId="77777777" w:rsidR="00B86006" w:rsidRPr="00BE00B7" w:rsidRDefault="00B86006">
      <w:pPr>
        <w:pStyle w:val="1-"/>
        <w:numPr>
          <w:ilvl w:val="0"/>
          <w:numId w:val="0"/>
        </w:numPr>
      </w:pPr>
      <w:r w:rsidRPr="00BE00B7">
        <w:t>Информацию о фактическом изменении значения Нижнего/Верхнего предела изменения цены Ценной бумаги, установленного первоначальными условиями Сделки РЕПО, в связи с изменением текущей рыночной стоимости Ценных бумаг, являющихся объектом Сделки РЕПО, Банк указывает в требовании Клиенту о внесении денежных средств/ценных бумаг в связи с уплатой компенсационного/маржинального взноса по Сделке РЕПО.</w:t>
      </w:r>
    </w:p>
    <w:p w14:paraId="616AC6EE" w14:textId="77777777" w:rsidR="00B86006" w:rsidRPr="00BE00B7" w:rsidRDefault="00B86006">
      <w:pPr>
        <w:pStyle w:val="1-"/>
        <w:numPr>
          <w:ilvl w:val="0"/>
          <w:numId w:val="0"/>
        </w:numPr>
      </w:pPr>
      <w:r w:rsidRPr="00BE00B7">
        <w:t>Требование о внесении денежных средств/ценных бумаг (в указанных в настоящем пункте случаях) направляется Банком Клиенту способами связи для обмена Сообщениями, предусмотренными Приложением №15 к Регламенту.</w:t>
      </w:r>
    </w:p>
    <w:p w14:paraId="585E828F" w14:textId="77777777" w:rsidR="00B86006" w:rsidRPr="00BE00B7" w:rsidRDefault="00B86006">
      <w:pPr>
        <w:pStyle w:val="1-"/>
      </w:pPr>
      <w:r w:rsidRPr="00BE00B7">
        <w:t>В случае неисполнения или ненадлежащего исполнения Клиентом обязательств, установленных пунктами 13.1.13, 13.1.14 Регламента, Банк вправе без предварительного или последующего согласования с Клиентом по собственному усмотрению осуществить любое или все из следующих действий:</w:t>
      </w:r>
    </w:p>
    <w:p w14:paraId="3CC38995" w14:textId="77777777" w:rsidR="00B86006" w:rsidRPr="00FA2BF5" w:rsidRDefault="00F566A5" w:rsidP="00C87843">
      <w:pPr>
        <w:rPr>
          <w:sz w:val="24"/>
          <w:szCs w:val="24"/>
        </w:rPr>
      </w:pPr>
      <w:r>
        <w:rPr>
          <w:sz w:val="24"/>
          <w:szCs w:val="24"/>
        </w:rPr>
        <w:t xml:space="preserve">а) </w:t>
      </w:r>
      <w:r w:rsidR="00B86006" w:rsidRPr="00FA2BF5">
        <w:rPr>
          <w:sz w:val="24"/>
          <w:szCs w:val="24"/>
        </w:rPr>
        <w:t>досрочно прекратить Сделку РЕПО на любых условиях и реализовать принадлежащие Клиенту ценные бумаги, подлежащие передаче Клиенту после Урегулирования Сделки РЕПО, находящиеся на Разделе счета депо «Брокерский в рамках Регламента» Счета депо Клиента и/или Разделе счета депо «Брокерский в рамках Регламента» Торгового счета депо Клиента/ Дополнительном торговом разделе;</w:t>
      </w:r>
    </w:p>
    <w:p w14:paraId="3481E69B" w14:textId="77777777" w:rsidR="00B86006" w:rsidRPr="00FA2BF5" w:rsidRDefault="00B86006" w:rsidP="00C87843">
      <w:pPr>
        <w:rPr>
          <w:sz w:val="24"/>
          <w:szCs w:val="24"/>
        </w:rPr>
      </w:pPr>
      <w:r w:rsidRPr="00FA2BF5">
        <w:rPr>
          <w:sz w:val="24"/>
          <w:szCs w:val="24"/>
        </w:rPr>
        <w:t>б) расторгнуть Сделку РЕПО на любых условиях, в результате чего, стороны по Сделке РЕПО не будут обязаны исполнять обязательства по второй части Сделки РЕПО;</w:t>
      </w:r>
    </w:p>
    <w:p w14:paraId="76789B1A" w14:textId="77777777" w:rsidR="00B86006" w:rsidRPr="00FA2BF5" w:rsidRDefault="00B86006" w:rsidP="00C87843">
      <w:pPr>
        <w:rPr>
          <w:sz w:val="24"/>
          <w:szCs w:val="24"/>
        </w:rPr>
      </w:pPr>
      <w:r w:rsidRPr="00FA2BF5">
        <w:rPr>
          <w:sz w:val="24"/>
          <w:szCs w:val="24"/>
        </w:rPr>
        <w:t>в) реализовать любые ценные бумаги, находящиеся на Разделе Счета депо «Брокерский в рамках Регламента» Счета депо Клиента и/или Разделе счета депо «Брокерский в рамках Регламента» Торгового счета депо Клиента / Дополнительном торговом разделе;</w:t>
      </w:r>
    </w:p>
    <w:p w14:paraId="0BE329A3" w14:textId="77777777" w:rsidR="00B86006" w:rsidRPr="00FA2BF5" w:rsidRDefault="00B86006" w:rsidP="00C87843">
      <w:pPr>
        <w:rPr>
          <w:sz w:val="24"/>
          <w:szCs w:val="24"/>
        </w:rPr>
      </w:pPr>
      <w:r w:rsidRPr="00FA2BF5">
        <w:rPr>
          <w:sz w:val="24"/>
          <w:szCs w:val="24"/>
        </w:rPr>
        <w:t>г) приобрести ценные бумаги за счет денежных средств Клиента, находящихся на любом Лицевом счете Клиента;</w:t>
      </w:r>
    </w:p>
    <w:p w14:paraId="24C108FD" w14:textId="77777777" w:rsidR="00B86006" w:rsidRPr="00FA2BF5" w:rsidRDefault="00B86006" w:rsidP="00C87843">
      <w:pPr>
        <w:rPr>
          <w:sz w:val="24"/>
          <w:szCs w:val="24"/>
        </w:rPr>
      </w:pPr>
      <w:r w:rsidRPr="00FA2BF5">
        <w:rPr>
          <w:sz w:val="24"/>
          <w:szCs w:val="24"/>
        </w:rPr>
        <w:t>д) использовать для исполнения обязательств Клиента любые денежные средства, находящиеся на любом Лицевом счете Клиента, а также любые ценные бумаги Клиента, права на которые учитываются на Разделе счета депо «Брокерский в рамках Регламента» Счета депо Клиента  и/или Разделе счета депо «Брокерский в рамках Регламента» Торгового счета депо Клиента /Дополнительном торговом разделе (даже если эти денежные средства или ценные бумаги зарезервированы для совершения операций в других ТС или на Внебиржевом рынке);</w:t>
      </w:r>
    </w:p>
    <w:p w14:paraId="1C82A349" w14:textId="77777777" w:rsidR="00B86006" w:rsidRPr="00096DB7" w:rsidRDefault="00B86006" w:rsidP="00C87843">
      <w:r w:rsidRPr="00FA2BF5">
        <w:rPr>
          <w:sz w:val="24"/>
          <w:szCs w:val="24"/>
        </w:rPr>
        <w:t>е) не принимать к исполнению любые Поручения Клиента, за исключением поручений, исполнение которых приведет к увеличению суммы Активов и/или уменьшению суммы Обязательств Клиента</w:t>
      </w:r>
      <w:r w:rsidRPr="00096DB7">
        <w:t>.</w:t>
      </w:r>
    </w:p>
    <w:p w14:paraId="5ABEE509" w14:textId="77777777" w:rsidR="00B86006" w:rsidRPr="00BE00B7" w:rsidRDefault="00B86006">
      <w:pPr>
        <w:pStyle w:val="1-"/>
        <w:numPr>
          <w:ilvl w:val="0"/>
          <w:numId w:val="0"/>
        </w:numPr>
      </w:pPr>
      <w:r w:rsidRPr="00BE00B7">
        <w:t>Клиент обязан не позднее 1 (одного) рабочего после получения от Банка соответствующего требования возместить Банку все расходы, убытки (реальный ущерб и упущенную выгоду), возникшие у Банка в связи с неисполнением обязательств, предусмотренных в пунктах 13.1.13, 13.1.14 Регламента, а также возникшие в связи с досрочным прекращением/расторжением Сделки РЕПО и/или реализацией/покупкой ценных бумаг, совершенных Банком в рамках настоящего пункта Регламента, в том числе:</w:t>
      </w:r>
    </w:p>
    <w:p w14:paraId="686568FA" w14:textId="77777777" w:rsidR="00B86006" w:rsidRPr="00FA2BF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A2BF5">
        <w:rPr>
          <w:bCs/>
          <w:kern w:val="24"/>
          <w:sz w:val="24"/>
          <w:szCs w:val="24"/>
        </w:rPr>
        <w:t xml:space="preserve">возместить размер всех неустоек и штрафов, выплаченных Банком контрагенту по </w:t>
      </w:r>
      <w:r w:rsidRPr="00FA2BF5">
        <w:rPr>
          <w:bCs/>
          <w:kern w:val="24"/>
          <w:sz w:val="24"/>
          <w:szCs w:val="24"/>
        </w:rPr>
        <w:lastRenderedPageBreak/>
        <w:t>Сделке РЕПО или Торговой Системе/Клиринговой организации;</w:t>
      </w:r>
    </w:p>
    <w:p w14:paraId="15792F71" w14:textId="77777777" w:rsidR="00B86006" w:rsidRPr="00FA2BF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A2BF5">
        <w:rPr>
          <w:bCs/>
          <w:kern w:val="24"/>
          <w:sz w:val="24"/>
          <w:szCs w:val="24"/>
        </w:rPr>
        <w:t>возместить размер убытков, понесенных контрагентом по Сделке РЕПО и взысканных им с Банка;</w:t>
      </w:r>
    </w:p>
    <w:p w14:paraId="651DB5C0" w14:textId="77777777" w:rsidR="00B86006" w:rsidRPr="00FA2BF5" w:rsidRDefault="00B86006" w:rsidP="00E75BD1">
      <w:pPr>
        <w:widowControl w:val="0"/>
        <w:numPr>
          <w:ilvl w:val="0"/>
          <w:numId w:val="12"/>
        </w:numPr>
        <w:tabs>
          <w:tab w:val="left" w:pos="567"/>
        </w:tabs>
        <w:suppressAutoHyphens/>
        <w:autoSpaceDE w:val="0"/>
        <w:autoSpaceDN w:val="0"/>
        <w:ind w:left="0" w:firstLine="0"/>
        <w:rPr>
          <w:bCs/>
          <w:kern w:val="24"/>
          <w:sz w:val="24"/>
          <w:szCs w:val="24"/>
        </w:rPr>
      </w:pPr>
      <w:r w:rsidRPr="00FA2BF5">
        <w:rPr>
          <w:bCs/>
          <w:kern w:val="24"/>
          <w:sz w:val="24"/>
          <w:szCs w:val="24"/>
        </w:rPr>
        <w:t>возместить любые иные суммы, выплаченные Банком в связи с заключением и исполнением Сделки РЕПО.</w:t>
      </w:r>
    </w:p>
    <w:p w14:paraId="3FD26D54" w14:textId="77777777" w:rsidR="00B86006" w:rsidRPr="00BE00B7" w:rsidRDefault="00B86006">
      <w:pPr>
        <w:pStyle w:val="1-"/>
        <w:numPr>
          <w:ilvl w:val="0"/>
          <w:numId w:val="0"/>
        </w:numPr>
        <w:ind w:left="284"/>
      </w:pPr>
      <w:r w:rsidRPr="00BE00B7">
        <w:t>Клиент понимает и признает, что в случае неисполнения Клиентом обязательства по резервированию денежных средств или ценных бумаг для целей внесения компенсационного/маржинального взноса по Сделке РЕПО или для целей исполнения второй части Сделки РЕПО убытки Клиента, вызванные действиями, указанными в настоящем пункте, могут быть неограниченными и превысить размер Активов Клиента.</w:t>
      </w:r>
    </w:p>
    <w:p w14:paraId="06B8FC8C" w14:textId="77777777" w:rsidR="001952A1" w:rsidRPr="00BE00B7" w:rsidRDefault="001952A1">
      <w:pPr>
        <w:pStyle w:val="1-"/>
      </w:pPr>
      <w:r w:rsidRPr="00BE00B7">
        <w:t>С целью исполнения Обязательств Клиента перед Банком и/или третьими лицами, возникших в результате совершения Банком Сделок РЕПО, Клиент настоящим дает Банку условное поручение на совершение сделок, указанных в подпунктах а), б) и в) пункта 13.1.</w:t>
      </w:r>
      <w:r w:rsidR="00B86006" w:rsidRPr="00BE00B7">
        <w:t xml:space="preserve">15 </w:t>
      </w:r>
      <w:r w:rsidRPr="00BE00B7">
        <w:t>Регламента, в порядке и на условиях, установленных в пункте 13.1.</w:t>
      </w:r>
      <w:r w:rsidR="00B86006" w:rsidRPr="00BE00B7">
        <w:t xml:space="preserve">17 </w:t>
      </w:r>
      <w:r w:rsidRPr="00BE00B7">
        <w:t>Регламента.</w:t>
      </w:r>
    </w:p>
    <w:p w14:paraId="01BD2FD9" w14:textId="77777777" w:rsidR="000A34A6" w:rsidRPr="00BE00B7" w:rsidRDefault="001952A1">
      <w:pPr>
        <w:pStyle w:val="1-"/>
      </w:pPr>
      <w:r w:rsidRPr="00BE00B7">
        <w:t>Сделки, указанные в подпунктах а), б), в) пункта 13.1.</w:t>
      </w:r>
      <w:r w:rsidR="00B86006" w:rsidRPr="00BE00B7">
        <w:t xml:space="preserve">15 </w:t>
      </w:r>
      <w:r w:rsidRPr="00BE00B7">
        <w:t>Регламента, совершаются:</w:t>
      </w:r>
    </w:p>
    <w:p w14:paraId="51E15905" w14:textId="77777777" w:rsidR="000A34A6" w:rsidRPr="00BE00B7" w:rsidRDefault="004230C0" w:rsidP="00C87843">
      <w:pPr>
        <w:rPr>
          <w:rFonts w:eastAsia="Arial Unicode MS"/>
          <w:kern w:val="24"/>
          <w:sz w:val="24"/>
          <w:szCs w:val="24"/>
        </w:rPr>
      </w:pPr>
      <w:r w:rsidRPr="00BE00B7">
        <w:rPr>
          <w:rFonts w:eastAsia="Arial Unicode MS"/>
          <w:kern w:val="24"/>
          <w:sz w:val="24"/>
          <w:szCs w:val="24"/>
        </w:rPr>
        <w:t xml:space="preserve">а) </w:t>
      </w:r>
      <w:r w:rsidR="000A34A6" w:rsidRPr="00BE00B7">
        <w:rPr>
          <w:rFonts w:eastAsia="Arial Unicode MS"/>
          <w:kern w:val="24"/>
          <w:sz w:val="24"/>
          <w:szCs w:val="24"/>
        </w:rPr>
        <w:t xml:space="preserve">с ценными бумагами или денежными средствами в количестве достаточном для исполнения Обязательств Клиента перед Банком и/или третьими лицами, возникших в результате совершения </w:t>
      </w:r>
      <w:r w:rsidR="00C458A4" w:rsidRPr="00BE00B7">
        <w:rPr>
          <w:rFonts w:eastAsia="Arial Unicode MS"/>
          <w:kern w:val="24"/>
          <w:sz w:val="24"/>
          <w:szCs w:val="24"/>
        </w:rPr>
        <w:t>С</w:t>
      </w:r>
      <w:r w:rsidR="000A34A6" w:rsidRPr="00BE00B7">
        <w:rPr>
          <w:rFonts w:eastAsia="Arial Unicode MS"/>
          <w:kern w:val="24"/>
          <w:sz w:val="24"/>
          <w:szCs w:val="24"/>
        </w:rPr>
        <w:t>делок РЕПО, с учетом положений п</w:t>
      </w:r>
      <w:r w:rsidR="00C458A4" w:rsidRPr="00BE00B7">
        <w:rPr>
          <w:rFonts w:eastAsia="Arial Unicode MS"/>
          <w:kern w:val="24"/>
          <w:sz w:val="24"/>
          <w:szCs w:val="24"/>
        </w:rPr>
        <w:t>ункта </w:t>
      </w:r>
      <w:r w:rsidR="000A34A6" w:rsidRPr="00BE00B7">
        <w:rPr>
          <w:rFonts w:eastAsia="Arial Unicode MS"/>
          <w:kern w:val="24"/>
          <w:sz w:val="24"/>
          <w:szCs w:val="24"/>
        </w:rPr>
        <w:t>13.</w:t>
      </w:r>
      <w:r w:rsidR="006C4338" w:rsidRPr="00BE00B7">
        <w:rPr>
          <w:rFonts w:eastAsia="Arial Unicode MS"/>
          <w:kern w:val="24"/>
          <w:sz w:val="24"/>
          <w:szCs w:val="24"/>
        </w:rPr>
        <w:t xml:space="preserve">1.10 </w:t>
      </w:r>
      <w:r w:rsidR="000A34A6" w:rsidRPr="00BE00B7">
        <w:rPr>
          <w:rFonts w:eastAsia="Arial Unicode MS"/>
          <w:kern w:val="24"/>
          <w:sz w:val="24"/>
          <w:szCs w:val="24"/>
        </w:rPr>
        <w:t>Регламента;</w:t>
      </w:r>
    </w:p>
    <w:p w14:paraId="4D20EFB5" w14:textId="77777777" w:rsidR="000A34A6" w:rsidRPr="00BE00B7" w:rsidRDefault="004230C0" w:rsidP="00C87843">
      <w:pPr>
        <w:rPr>
          <w:rFonts w:eastAsia="Arial Unicode MS"/>
          <w:kern w:val="24"/>
          <w:sz w:val="24"/>
          <w:szCs w:val="24"/>
        </w:rPr>
      </w:pPr>
      <w:r w:rsidRPr="00BE00B7">
        <w:rPr>
          <w:rFonts w:eastAsia="Arial Unicode MS"/>
          <w:kern w:val="24"/>
          <w:sz w:val="24"/>
          <w:szCs w:val="24"/>
        </w:rPr>
        <w:t xml:space="preserve">б) </w:t>
      </w:r>
      <w:r w:rsidR="000A34A6" w:rsidRPr="00BE00B7">
        <w:rPr>
          <w:rFonts w:eastAsia="Arial Unicode MS"/>
          <w:kern w:val="24"/>
          <w:sz w:val="24"/>
          <w:szCs w:val="24"/>
        </w:rPr>
        <w:t xml:space="preserve">в ТС или </w:t>
      </w:r>
      <w:r w:rsidR="00C458A4" w:rsidRPr="00BE00B7">
        <w:rPr>
          <w:rFonts w:eastAsia="Arial Unicode MS"/>
          <w:kern w:val="24"/>
          <w:sz w:val="24"/>
          <w:szCs w:val="24"/>
        </w:rPr>
        <w:t>на В</w:t>
      </w:r>
      <w:r w:rsidR="000A34A6" w:rsidRPr="00BE00B7">
        <w:rPr>
          <w:rFonts w:eastAsia="Arial Unicode MS"/>
          <w:kern w:val="24"/>
          <w:sz w:val="24"/>
          <w:szCs w:val="24"/>
        </w:rPr>
        <w:t xml:space="preserve">небиржевом рынке, при этом, если Ценная бумага обращается </w:t>
      </w:r>
      <w:r w:rsidR="00C200C3" w:rsidRPr="00BE00B7">
        <w:rPr>
          <w:rFonts w:eastAsia="Arial Unicode MS"/>
          <w:kern w:val="24"/>
          <w:sz w:val="24"/>
          <w:szCs w:val="24"/>
        </w:rPr>
        <w:t>в ТС</w:t>
      </w:r>
      <w:r w:rsidR="00C458A4" w:rsidRPr="00BE00B7">
        <w:rPr>
          <w:rFonts w:eastAsia="Arial Unicode MS"/>
          <w:kern w:val="24"/>
          <w:sz w:val="24"/>
          <w:szCs w:val="24"/>
        </w:rPr>
        <w:t>,</w:t>
      </w:r>
      <w:r w:rsidR="000A34A6" w:rsidRPr="00BE00B7">
        <w:rPr>
          <w:rFonts w:eastAsia="Arial Unicode MS"/>
          <w:kern w:val="24"/>
          <w:sz w:val="24"/>
          <w:szCs w:val="24"/>
        </w:rPr>
        <w:t xml:space="preserve"> предпочтение будет при прочих равных условиях отдаваться </w:t>
      </w:r>
      <w:r w:rsidR="00C200C3" w:rsidRPr="00BE00B7">
        <w:rPr>
          <w:rFonts w:eastAsia="Arial Unicode MS"/>
          <w:kern w:val="24"/>
          <w:sz w:val="24"/>
          <w:szCs w:val="24"/>
        </w:rPr>
        <w:t xml:space="preserve">совершению сделки </w:t>
      </w:r>
      <w:r w:rsidR="000A34A6" w:rsidRPr="00BE00B7">
        <w:rPr>
          <w:rFonts w:eastAsia="Arial Unicode MS"/>
          <w:kern w:val="24"/>
          <w:sz w:val="24"/>
          <w:szCs w:val="24"/>
        </w:rPr>
        <w:t>в ТС;</w:t>
      </w:r>
    </w:p>
    <w:p w14:paraId="0398C9E6" w14:textId="77777777" w:rsidR="000A34A6" w:rsidRPr="00BE00B7" w:rsidRDefault="004230C0" w:rsidP="00C87843">
      <w:pPr>
        <w:rPr>
          <w:rFonts w:eastAsia="Arial Unicode MS"/>
          <w:kern w:val="24"/>
          <w:sz w:val="24"/>
          <w:szCs w:val="24"/>
        </w:rPr>
      </w:pPr>
      <w:r w:rsidRPr="00BE00B7">
        <w:rPr>
          <w:rFonts w:eastAsia="Arial Unicode MS"/>
          <w:kern w:val="24"/>
          <w:sz w:val="24"/>
          <w:szCs w:val="24"/>
        </w:rPr>
        <w:t xml:space="preserve">в) </w:t>
      </w:r>
      <w:r w:rsidR="000A34A6" w:rsidRPr="00BE00B7">
        <w:rPr>
          <w:rFonts w:eastAsia="Arial Unicode MS"/>
          <w:kern w:val="24"/>
          <w:sz w:val="24"/>
          <w:szCs w:val="24"/>
        </w:rPr>
        <w:t xml:space="preserve">по </w:t>
      </w:r>
      <w:r w:rsidR="00785D49" w:rsidRPr="00BE00B7">
        <w:rPr>
          <w:rFonts w:eastAsia="Arial Unicode MS"/>
          <w:kern w:val="24"/>
          <w:sz w:val="24"/>
          <w:szCs w:val="24"/>
        </w:rPr>
        <w:t xml:space="preserve">любой доступной Банку </w:t>
      </w:r>
      <w:r w:rsidR="000A34A6" w:rsidRPr="00BE00B7">
        <w:rPr>
          <w:rFonts w:eastAsia="Arial Unicode MS"/>
          <w:kern w:val="24"/>
          <w:sz w:val="24"/>
          <w:szCs w:val="24"/>
        </w:rPr>
        <w:t>цене</w:t>
      </w:r>
      <w:r w:rsidR="00785D49" w:rsidRPr="00BE00B7">
        <w:rPr>
          <w:rFonts w:eastAsia="Arial Unicode MS"/>
          <w:kern w:val="24"/>
          <w:sz w:val="24"/>
          <w:szCs w:val="24"/>
        </w:rPr>
        <w:t>,</w:t>
      </w:r>
      <w:r w:rsidR="000A34A6" w:rsidRPr="00BE00B7">
        <w:rPr>
          <w:rFonts w:eastAsia="Arial Unicode MS"/>
          <w:kern w:val="24"/>
          <w:sz w:val="24"/>
          <w:szCs w:val="24"/>
        </w:rPr>
        <w:t xml:space="preserve"> в случае совершения сделок в ТС</w:t>
      </w:r>
      <w:r w:rsidRPr="00BE00B7">
        <w:rPr>
          <w:rFonts w:eastAsia="Arial Unicode MS"/>
          <w:kern w:val="24"/>
          <w:sz w:val="24"/>
          <w:szCs w:val="24"/>
        </w:rPr>
        <w:t xml:space="preserve">) </w:t>
      </w:r>
      <w:r w:rsidR="000A34A6" w:rsidRPr="00BE00B7">
        <w:rPr>
          <w:rFonts w:eastAsia="Arial Unicode MS"/>
          <w:kern w:val="24"/>
          <w:sz w:val="24"/>
          <w:szCs w:val="24"/>
        </w:rPr>
        <w:t xml:space="preserve">в случае совершения сделок на </w:t>
      </w:r>
      <w:r w:rsidR="00C458A4" w:rsidRPr="00BE00B7">
        <w:rPr>
          <w:rFonts w:eastAsia="Arial Unicode MS"/>
          <w:kern w:val="24"/>
          <w:sz w:val="24"/>
          <w:szCs w:val="24"/>
        </w:rPr>
        <w:t>В</w:t>
      </w:r>
      <w:r w:rsidR="000A34A6" w:rsidRPr="00BE00B7">
        <w:rPr>
          <w:rFonts w:eastAsia="Arial Unicode MS"/>
          <w:kern w:val="24"/>
          <w:sz w:val="24"/>
          <w:szCs w:val="24"/>
        </w:rPr>
        <w:t>небиржевом рынке, выбор цены и контрагента остается на усмотрение Банка.</w:t>
      </w:r>
    </w:p>
    <w:p w14:paraId="1786398D" w14:textId="77777777" w:rsidR="000A34A6" w:rsidRPr="00BE00B7" w:rsidRDefault="000A34A6">
      <w:pPr>
        <w:pStyle w:val="1-"/>
      </w:pPr>
      <w:r w:rsidRPr="00BE00B7">
        <w:t xml:space="preserve">После исполнения части Обязательств Клиента перед Банком и/или третьими лицами, возникших в результате совершения </w:t>
      </w:r>
      <w:r w:rsidR="00C458A4" w:rsidRPr="00BE00B7">
        <w:t>С</w:t>
      </w:r>
      <w:r w:rsidRPr="00BE00B7">
        <w:t xml:space="preserve">делок РЕПО, величина Активов Клиента должна быть не менее величины </w:t>
      </w:r>
      <w:r w:rsidR="00A36C20" w:rsidRPr="00BE00B7">
        <w:t>Обязательств</w:t>
      </w:r>
      <w:r w:rsidRPr="00BE00B7">
        <w:t>.</w:t>
      </w:r>
    </w:p>
    <w:p w14:paraId="135A8428" w14:textId="77777777" w:rsidR="000A34A6" w:rsidRPr="00BE00B7" w:rsidRDefault="000A34A6">
      <w:pPr>
        <w:pStyle w:val="1-"/>
      </w:pPr>
      <w:r w:rsidRPr="00BE00B7">
        <w:t xml:space="preserve">При наличии Обязательств Клиента перед Банком и/или третьими лицами, возникших в результате совершения </w:t>
      </w:r>
      <w:r w:rsidR="003F0C09" w:rsidRPr="00BE00B7">
        <w:t>С</w:t>
      </w:r>
      <w:r w:rsidRPr="00BE00B7">
        <w:t xml:space="preserve">делок РЕПО, Клиент вправе подавать Банку </w:t>
      </w:r>
      <w:r w:rsidR="003F0C09" w:rsidRPr="00BE00B7">
        <w:t>П</w:t>
      </w:r>
      <w:r w:rsidRPr="00BE00B7">
        <w:t xml:space="preserve">оручения на совершение Неторговых операций в соответствии с </w:t>
      </w:r>
      <w:r w:rsidR="00B1254C" w:rsidRPr="00BE00B7">
        <w:t>Ч</w:t>
      </w:r>
      <w:r w:rsidRPr="00BE00B7">
        <w:t xml:space="preserve">астью 4 Регламента только если в результате исполнения таких </w:t>
      </w:r>
      <w:r w:rsidR="003F0C09" w:rsidRPr="00BE00B7">
        <w:t>П</w:t>
      </w:r>
      <w:r w:rsidRPr="00BE00B7">
        <w:t>оручений Банком величина Обязательств Клиента не превысит величину Активов.</w:t>
      </w:r>
      <w:r w:rsidRPr="00BE00B7">
        <w:tab/>
      </w:r>
    </w:p>
    <w:p w14:paraId="128CB346" w14:textId="77777777" w:rsidR="00B3279F" w:rsidRDefault="00B3279F">
      <w:pPr>
        <w:pStyle w:val="1-"/>
      </w:pPr>
      <w:r w:rsidRPr="00BE00B7">
        <w:t xml:space="preserve">При заключении Сделок РЕПО, </w:t>
      </w:r>
      <w:r w:rsidR="003F0C09" w:rsidRPr="00BE00B7">
        <w:t xml:space="preserve">Сделок </w:t>
      </w:r>
      <w:r w:rsidRPr="00BE00B7">
        <w:t>СпецРЕПО через Торговую систему Банк может выступать стороной по таким сделкам. Настоящим Банк уведомляет Клиента о том, что Банк, выступая по таким сделкам контрагентом, может действовать за свой счет и/или за счет и в интересах другого Клиента.</w:t>
      </w:r>
    </w:p>
    <w:p w14:paraId="3AC63582" w14:textId="77777777" w:rsidR="006B6002" w:rsidRDefault="006B6002">
      <w:pPr>
        <w:pStyle w:val="1-"/>
      </w:pPr>
      <w:r w:rsidRPr="006B6002">
        <w:t>Банк исполняет Поручения на Сделки РЕПО только при наличии соответствующих предложений со стороны контрагентов, третьих лиц. Если со стороны контрагентов, третьих лиц отсутствуют встречные предложения, соответствующие параметрам сделки, указанным Клиентом в Поручении на Сделку РЕПО, Банк не исполняет Поручение на Сделку РЕПО.</w:t>
      </w:r>
    </w:p>
    <w:p w14:paraId="60FF9517" w14:textId="77777777" w:rsidR="009D5285" w:rsidRPr="00BE00B7" w:rsidRDefault="009D5285">
      <w:pPr>
        <w:pStyle w:val="1-"/>
        <w:numPr>
          <w:ilvl w:val="0"/>
          <w:numId w:val="0"/>
        </w:numPr>
      </w:pPr>
    </w:p>
    <w:p w14:paraId="48077D87" w14:textId="77777777" w:rsidR="000A34A6" w:rsidRPr="00D76FD5" w:rsidRDefault="000A34A6" w:rsidP="00D76FD5">
      <w:pPr>
        <w:pStyle w:val="ac"/>
        <w:numPr>
          <w:ilvl w:val="1"/>
          <w:numId w:val="2"/>
        </w:numPr>
        <w:rPr>
          <w:rFonts w:ascii="Times New Roman" w:hAnsi="Times New Roman"/>
        </w:rPr>
      </w:pPr>
      <w:r w:rsidRPr="00D76FD5">
        <w:rPr>
          <w:rFonts w:ascii="Times New Roman" w:hAnsi="Times New Roman"/>
        </w:rPr>
        <w:t>Специальные сделки РЕПО (</w:t>
      </w:r>
      <w:r w:rsidR="003F0C09" w:rsidRPr="00D76FD5">
        <w:rPr>
          <w:rFonts w:ascii="Times New Roman" w:hAnsi="Times New Roman"/>
        </w:rPr>
        <w:t xml:space="preserve">Сделки </w:t>
      </w:r>
      <w:r w:rsidRPr="00D76FD5">
        <w:rPr>
          <w:rFonts w:ascii="Times New Roman" w:hAnsi="Times New Roman"/>
        </w:rPr>
        <w:t>СпецРЕПО)</w:t>
      </w:r>
    </w:p>
    <w:p w14:paraId="62678CA4" w14:textId="77777777" w:rsidR="000A34A6" w:rsidRPr="00BE00B7" w:rsidRDefault="00A64395">
      <w:pPr>
        <w:pStyle w:val="1-"/>
      </w:pPr>
      <w:r w:rsidRPr="00BE00B7">
        <w:lastRenderedPageBreak/>
        <w:t>В случае отсутствия на Позиции Клиента на момент расчетов по Сделкам НП/исполнения Торговых или Неторговых операций необходимого для расчетов количества свободных денежных средств и/или Финансовых инструментов, Клиент с целью переноса Непокрытой позиции для погашения задолженности Клиента перед Банком</w:t>
      </w:r>
      <w:r w:rsidR="00765BC0" w:rsidRPr="00BE00B7">
        <w:t>,</w:t>
      </w:r>
      <w:r w:rsidRPr="00BE00B7">
        <w:t xml:space="preserve"> настоящим дает Банку условное поручение на совершение Сделок СпецРЕПО в порядке и на условиях, установленных в пункте 13.2.2 Регламента. Указанное поручение на совершение Сделок СпецРЕПО действует в течение срока действия Соглашения. Банк вправе отказать Клиенту в исполнении поручения на совершение Сделок СпецРЕПО и осуществить действия, указанные в разделе 14 Регламента.</w:t>
      </w:r>
    </w:p>
    <w:p w14:paraId="398B5F4C" w14:textId="77777777" w:rsidR="000A34A6" w:rsidRPr="00BE00B7" w:rsidRDefault="000A34A6">
      <w:pPr>
        <w:pStyle w:val="1-"/>
      </w:pPr>
      <w:r w:rsidRPr="00BE00B7">
        <w:t xml:space="preserve">Поручения на </w:t>
      </w:r>
      <w:r w:rsidR="003F0C09" w:rsidRPr="00BE00B7">
        <w:t xml:space="preserve">Сделки </w:t>
      </w:r>
      <w:r w:rsidRPr="00BE00B7">
        <w:t>СпецРЕПО исполняются Банком с применением специальных правил и принципов, изложенных ниже:</w:t>
      </w:r>
    </w:p>
    <w:p w14:paraId="32D3B9C8" w14:textId="77777777" w:rsidR="000A34A6" w:rsidRPr="00BE00B7" w:rsidRDefault="00A64395" w:rsidP="00E75BD1">
      <w:pPr>
        <w:numPr>
          <w:ilvl w:val="3"/>
          <w:numId w:val="10"/>
        </w:numPr>
        <w:spacing w:before="100" w:beforeAutospacing="1"/>
        <w:ind w:left="0" w:firstLine="0"/>
        <w:rPr>
          <w:rFonts w:eastAsia="Arial Unicode MS"/>
          <w:kern w:val="24"/>
          <w:sz w:val="24"/>
          <w:szCs w:val="24"/>
        </w:rPr>
      </w:pPr>
      <w:r w:rsidRPr="00BE00B7">
        <w:rPr>
          <w:sz w:val="24"/>
          <w:szCs w:val="24"/>
        </w:rPr>
        <w:t>Предметом первой части Сделки СпецРЕПО является покупка или продажа ценных бумаг, входящих в список Ликвидных ценных бумаг, направленная на погашение обязательств Клиента по Непокрытым позициям, которые на момент их исполнения в текущем Торговом дне</w:t>
      </w:r>
      <w:r w:rsidRPr="00BE00B7" w:rsidDel="008E5A12">
        <w:rPr>
          <w:sz w:val="24"/>
          <w:szCs w:val="24"/>
        </w:rPr>
        <w:t xml:space="preserve"> </w:t>
      </w:r>
      <w:r w:rsidRPr="00BE00B7">
        <w:rPr>
          <w:sz w:val="24"/>
          <w:szCs w:val="24"/>
        </w:rPr>
        <w:t>не могут быть полностью погашены за счет свободных денежных средств и/или Финансовых инструментов Клиента. В результате расчетов по первой части Сделки СпецРЕПО будут зарезервированы денежные средства и/или Финансовые инструменты, необходимые для исполнения обязательств по Непокрытой позиции, расчеты по которой подлежат исполнению в текущем Торговом дне.  В результате расчетов по второй части Сделки СпецРЕПО обязательство Клиента будет восстановлено, резервирование денежных средств и/или Финансовых инструментов будет снято.</w:t>
      </w:r>
    </w:p>
    <w:p w14:paraId="7F8AF8F5" w14:textId="77777777" w:rsidR="003A3110" w:rsidRPr="00BE00B7" w:rsidRDefault="003A3110" w:rsidP="00E75BD1">
      <w:pPr>
        <w:numPr>
          <w:ilvl w:val="3"/>
          <w:numId w:val="10"/>
        </w:numPr>
        <w:spacing w:before="100" w:beforeAutospacing="1"/>
        <w:ind w:left="0" w:firstLine="0"/>
        <w:rPr>
          <w:sz w:val="24"/>
          <w:szCs w:val="24"/>
        </w:rPr>
      </w:pPr>
      <w:r w:rsidRPr="00BE00B7">
        <w:rPr>
          <w:sz w:val="24"/>
          <w:szCs w:val="24"/>
        </w:rPr>
        <w:t>Расчеты/передача ценных бумаг, денежных средств производятся в следующем порядке:</w:t>
      </w:r>
    </w:p>
    <w:p w14:paraId="117DBDE7" w14:textId="77777777" w:rsidR="003A3110" w:rsidRPr="00BE00B7" w:rsidRDefault="003A3110" w:rsidP="00C87843">
      <w:pPr>
        <w:spacing w:before="100" w:beforeAutospacing="1" w:after="100" w:afterAutospacing="1"/>
        <w:rPr>
          <w:sz w:val="24"/>
          <w:szCs w:val="24"/>
        </w:rPr>
      </w:pPr>
      <w:r w:rsidRPr="00FA2BF5">
        <w:rPr>
          <w:sz w:val="24"/>
          <w:szCs w:val="24"/>
        </w:rPr>
        <w:t xml:space="preserve">а) </w:t>
      </w:r>
      <w:r w:rsidRPr="00BE00B7">
        <w:rPr>
          <w:sz w:val="24"/>
          <w:szCs w:val="24"/>
        </w:rPr>
        <w:t>Расчеты/передача ценных бумаг по первой части Сделки СпецРЕПО производится в день, когда должны быть исполнены обязательства по Сделкам НП или в день возникновения задолженности в результате исполнения Торговой или Неторговой операции.</w:t>
      </w:r>
    </w:p>
    <w:p w14:paraId="1FEAF3CD" w14:textId="77777777" w:rsidR="003A3110" w:rsidRPr="00BE00B7" w:rsidRDefault="003A3110" w:rsidP="00C87843">
      <w:pPr>
        <w:spacing w:before="100" w:beforeAutospacing="1" w:after="100" w:afterAutospacing="1"/>
        <w:rPr>
          <w:sz w:val="24"/>
          <w:szCs w:val="24"/>
        </w:rPr>
      </w:pPr>
      <w:r w:rsidRPr="00BE00B7">
        <w:rPr>
          <w:sz w:val="24"/>
          <w:szCs w:val="24"/>
        </w:rPr>
        <w:t>б) Расчеты/передача ценных бумаг по второй части Сделки СпецРЕПО производится на следующий Торговый день после исполнения первой части Сделки СпецРЕПО.</w:t>
      </w:r>
    </w:p>
    <w:p w14:paraId="1397D1BF" w14:textId="77777777" w:rsidR="003A3110" w:rsidRPr="00BE00B7" w:rsidRDefault="003A3110" w:rsidP="00C87843">
      <w:pPr>
        <w:spacing w:before="100" w:beforeAutospacing="1" w:after="100" w:afterAutospacing="1"/>
        <w:rPr>
          <w:sz w:val="24"/>
          <w:szCs w:val="24"/>
        </w:rPr>
      </w:pPr>
      <w:r w:rsidRPr="00BE00B7">
        <w:rPr>
          <w:sz w:val="24"/>
          <w:szCs w:val="24"/>
        </w:rPr>
        <w:t>в) Первая часть Сделки СпецРЕПО исполняется по расчетной цене (РЦ) ценной бумаги, являющейся объектом Сделки СпецРЕПО, определяемой ТС по итогам Торгового дня, предшествующего дате исполнения первой части Сделки СпецРЕПО</w:t>
      </w:r>
      <w:r w:rsidR="00613A20" w:rsidRPr="00613A20">
        <w:rPr>
          <w:sz w:val="24"/>
          <w:szCs w:val="24"/>
        </w:rPr>
        <w:t xml:space="preserve"> </w:t>
      </w:r>
      <w:r w:rsidR="00613A20">
        <w:rPr>
          <w:sz w:val="24"/>
          <w:szCs w:val="24"/>
        </w:rPr>
        <w:t>с учетом размера дисконта</w:t>
      </w:r>
      <w:r w:rsidR="00613A20" w:rsidRPr="00BE00B7">
        <w:rPr>
          <w:sz w:val="24"/>
          <w:szCs w:val="24"/>
        </w:rPr>
        <w:t>.</w:t>
      </w:r>
      <w:r w:rsidR="00613A20">
        <w:rPr>
          <w:sz w:val="24"/>
          <w:szCs w:val="24"/>
        </w:rPr>
        <w:t xml:space="preserve"> Дисконт может применяться по усмотрению Банка </w:t>
      </w:r>
      <w:r w:rsidR="00613A20" w:rsidRPr="005777A6">
        <w:rPr>
          <w:sz w:val="24"/>
          <w:szCs w:val="24"/>
        </w:rPr>
        <w:t xml:space="preserve">с целью приведения суммы сделки </w:t>
      </w:r>
      <w:r w:rsidR="00613A20">
        <w:rPr>
          <w:sz w:val="24"/>
          <w:szCs w:val="24"/>
        </w:rPr>
        <w:t xml:space="preserve">СпецРЕПО </w:t>
      </w:r>
      <w:r w:rsidR="00613A20" w:rsidRPr="005777A6">
        <w:rPr>
          <w:sz w:val="24"/>
          <w:szCs w:val="24"/>
        </w:rPr>
        <w:t>к сумме фактической</w:t>
      </w:r>
      <w:r w:rsidR="00613A20">
        <w:rPr>
          <w:sz w:val="24"/>
          <w:szCs w:val="24"/>
        </w:rPr>
        <w:t xml:space="preserve"> </w:t>
      </w:r>
      <w:r w:rsidR="00613A20" w:rsidRPr="005777A6">
        <w:rPr>
          <w:sz w:val="24"/>
          <w:szCs w:val="24"/>
        </w:rPr>
        <w:t xml:space="preserve">задолженности </w:t>
      </w:r>
      <w:r w:rsidR="00613A20">
        <w:rPr>
          <w:sz w:val="24"/>
          <w:szCs w:val="24"/>
        </w:rPr>
        <w:t xml:space="preserve">Клиента </w:t>
      </w:r>
      <w:r w:rsidR="00613A20" w:rsidRPr="005777A6">
        <w:rPr>
          <w:sz w:val="24"/>
          <w:szCs w:val="24"/>
        </w:rPr>
        <w:t>по денежным средствам, устанавливается в размере не более 1</w:t>
      </w:r>
      <w:r w:rsidR="005A03E9">
        <w:rPr>
          <w:sz w:val="24"/>
          <w:szCs w:val="24"/>
        </w:rPr>
        <w:t>00%</w:t>
      </w:r>
      <w:r w:rsidR="00613A20" w:rsidRPr="005777A6">
        <w:rPr>
          <w:sz w:val="24"/>
          <w:szCs w:val="24"/>
        </w:rPr>
        <w:t>, но</w:t>
      </w:r>
      <w:r w:rsidR="00613A20">
        <w:rPr>
          <w:sz w:val="24"/>
          <w:szCs w:val="24"/>
        </w:rPr>
        <w:t xml:space="preserve"> </w:t>
      </w:r>
      <w:r w:rsidR="00613A20" w:rsidRPr="005777A6">
        <w:rPr>
          <w:sz w:val="24"/>
          <w:szCs w:val="24"/>
        </w:rPr>
        <w:t>достаточном для закрытия фактической задолженности</w:t>
      </w:r>
      <w:r w:rsidRPr="00BE00B7">
        <w:rPr>
          <w:sz w:val="24"/>
          <w:szCs w:val="24"/>
        </w:rPr>
        <w:t>.</w:t>
      </w:r>
    </w:p>
    <w:p w14:paraId="425650CC" w14:textId="77777777" w:rsidR="003A3110" w:rsidRPr="00BE00B7" w:rsidRDefault="003A3110" w:rsidP="00C87843">
      <w:pPr>
        <w:spacing w:before="100" w:beforeAutospacing="1" w:after="100" w:afterAutospacing="1"/>
        <w:rPr>
          <w:sz w:val="24"/>
          <w:szCs w:val="24"/>
        </w:rPr>
      </w:pPr>
      <w:r w:rsidRPr="00BE00B7">
        <w:rPr>
          <w:sz w:val="24"/>
          <w:szCs w:val="24"/>
        </w:rPr>
        <w:t>Под расчетной ценой (РЦ) (далее - Расчетная цена (РЦ)) понимается:</w:t>
      </w:r>
    </w:p>
    <w:p w14:paraId="046675BC" w14:textId="77777777" w:rsidR="003A3110" w:rsidRPr="00BE00B7" w:rsidRDefault="003A3110" w:rsidP="00C87843">
      <w:pPr>
        <w:spacing w:before="100" w:beforeAutospacing="1" w:after="100" w:afterAutospacing="1"/>
        <w:rPr>
          <w:sz w:val="24"/>
          <w:szCs w:val="24"/>
        </w:rPr>
      </w:pPr>
      <w:r w:rsidRPr="00BE00B7">
        <w:rPr>
          <w:sz w:val="24"/>
          <w:szCs w:val="24"/>
        </w:rPr>
        <w:t xml:space="preserve">Расчетная цена для целей определения отклонения цен (как это термин определяется Правилами ТС </w:t>
      </w:r>
      <w:r w:rsidR="00AD190A">
        <w:rPr>
          <w:sz w:val="24"/>
          <w:szCs w:val="24"/>
        </w:rPr>
        <w:t>ПАО Московская Биржа</w:t>
      </w:r>
      <w:r w:rsidRPr="00BE00B7">
        <w:rPr>
          <w:sz w:val="24"/>
          <w:szCs w:val="24"/>
        </w:rPr>
        <w:t xml:space="preserve">) (для ценных бумаг, обращающихся в ТС ФР),  </w:t>
      </w:r>
    </w:p>
    <w:p w14:paraId="69BF55AE" w14:textId="77777777" w:rsidR="003A3110" w:rsidRPr="00BE00B7" w:rsidRDefault="003A3110" w:rsidP="00C87843">
      <w:pPr>
        <w:spacing w:before="100" w:beforeAutospacing="1" w:after="100" w:afterAutospacing="1"/>
        <w:rPr>
          <w:sz w:val="24"/>
          <w:szCs w:val="24"/>
        </w:rPr>
      </w:pPr>
      <w:r w:rsidRPr="00BE00B7">
        <w:rPr>
          <w:sz w:val="24"/>
          <w:szCs w:val="24"/>
        </w:rPr>
        <w:t xml:space="preserve">или </w:t>
      </w:r>
    </w:p>
    <w:p w14:paraId="6C46F0BD" w14:textId="77777777" w:rsidR="003A3110" w:rsidRPr="00BE00B7" w:rsidRDefault="003A3110" w:rsidP="00C87843">
      <w:pPr>
        <w:spacing w:before="100" w:beforeAutospacing="1" w:after="100" w:afterAutospacing="1"/>
        <w:rPr>
          <w:sz w:val="24"/>
          <w:szCs w:val="24"/>
        </w:rPr>
      </w:pPr>
      <w:r w:rsidRPr="00BE00B7">
        <w:rPr>
          <w:sz w:val="24"/>
          <w:szCs w:val="24"/>
        </w:rPr>
        <w:t>Цена закрытия предыдущего Торгового дня (Т), определяем</w:t>
      </w:r>
      <w:r w:rsidR="005A03E9">
        <w:rPr>
          <w:sz w:val="24"/>
          <w:szCs w:val="24"/>
        </w:rPr>
        <w:t>ая</w:t>
      </w:r>
      <w:r w:rsidRPr="00BE00B7">
        <w:rPr>
          <w:sz w:val="24"/>
          <w:szCs w:val="24"/>
        </w:rPr>
        <w:t xml:space="preserve"> по усмотрению Банка в любой ТС, в которой обращается ценная бумага, являющаяся объектом Сделки СпецРЕПО, а в случае ее отсутствия, цена закрытия Торгового дня Т-n, где n – от 1 до 60 Торговых дней </w:t>
      </w:r>
      <w:r w:rsidRPr="00BE00B7">
        <w:rPr>
          <w:sz w:val="24"/>
          <w:szCs w:val="24"/>
        </w:rPr>
        <w:lastRenderedPageBreak/>
        <w:t>до дня исполнения Первой части Сделки СпецРЕПО (для ценных бумаг, обращающихся в Иностранных ТС)</w:t>
      </w:r>
      <w:r w:rsidR="00EF1D93">
        <w:rPr>
          <w:sz w:val="24"/>
          <w:szCs w:val="24"/>
        </w:rPr>
        <w:t xml:space="preserve"> или цена</w:t>
      </w:r>
      <w:r w:rsidR="00EF1D93" w:rsidRPr="00EF1D93">
        <w:rPr>
          <w:sz w:val="24"/>
          <w:szCs w:val="24"/>
        </w:rPr>
        <w:t>,</w:t>
      </w:r>
      <w:r w:rsidR="00EF1D93">
        <w:rPr>
          <w:sz w:val="24"/>
          <w:szCs w:val="24"/>
        </w:rPr>
        <w:t xml:space="preserve"> </w:t>
      </w:r>
      <w:r w:rsidR="005A03E9">
        <w:rPr>
          <w:sz w:val="24"/>
          <w:szCs w:val="24"/>
        </w:rPr>
        <w:t>транслируемая</w:t>
      </w:r>
      <w:r w:rsidR="00EF1D93">
        <w:rPr>
          <w:sz w:val="24"/>
          <w:szCs w:val="24"/>
        </w:rPr>
        <w:t xml:space="preserve"> информационной системой </w:t>
      </w:r>
      <w:r w:rsidR="00EF1D93">
        <w:rPr>
          <w:sz w:val="24"/>
          <w:szCs w:val="24"/>
          <w:lang w:val="en-US"/>
        </w:rPr>
        <w:t>Bloomberg</w:t>
      </w:r>
      <w:r w:rsidRPr="00BE00B7">
        <w:rPr>
          <w:sz w:val="24"/>
          <w:szCs w:val="24"/>
        </w:rPr>
        <w:t xml:space="preserve">.  </w:t>
      </w:r>
    </w:p>
    <w:p w14:paraId="788E7E83" w14:textId="77777777" w:rsidR="003A3110" w:rsidRPr="00BE00B7" w:rsidRDefault="003A3110" w:rsidP="00C87843">
      <w:pPr>
        <w:spacing w:before="100" w:beforeAutospacing="1" w:after="100" w:afterAutospacing="1"/>
        <w:rPr>
          <w:sz w:val="24"/>
          <w:szCs w:val="24"/>
        </w:rPr>
      </w:pPr>
      <w:r w:rsidRPr="00BE00B7">
        <w:rPr>
          <w:sz w:val="24"/>
          <w:szCs w:val="24"/>
        </w:rPr>
        <w:t>г) Для Сделки СпецРЕПО, первой частью которых является покупка ценных бумаг в интересах Клиента, цена второй части Сделки СпецРЕПО, рассчитывается в следующем порядке:</w:t>
      </w:r>
    </w:p>
    <w:p w14:paraId="0D987189" w14:textId="77777777" w:rsidR="003A3110" w:rsidRPr="00BE00B7" w:rsidRDefault="003A3110" w:rsidP="00C87843">
      <w:pPr>
        <w:spacing w:before="100" w:beforeAutospacing="1" w:after="100" w:afterAutospacing="1"/>
        <w:rPr>
          <w:sz w:val="24"/>
          <w:szCs w:val="24"/>
        </w:rPr>
      </w:pPr>
      <w:r w:rsidRPr="00BE00B7">
        <w:rPr>
          <w:sz w:val="24"/>
          <w:szCs w:val="24"/>
        </w:rPr>
        <w:t>Цена второй части = Расчетная цена (РЦ) - А,</w:t>
      </w:r>
    </w:p>
    <w:p w14:paraId="2C4857AF"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6E588FEA" w14:textId="77777777" w:rsidR="003A3110" w:rsidRPr="00BE00B7" w:rsidRDefault="003A3110" w:rsidP="00C87843">
      <w:pPr>
        <w:spacing w:before="100" w:beforeAutospacing="1" w:after="100" w:afterAutospacing="1"/>
        <w:rPr>
          <w:sz w:val="24"/>
          <w:szCs w:val="24"/>
        </w:rPr>
      </w:pPr>
      <w:r w:rsidRPr="00BE00B7">
        <w:rPr>
          <w:sz w:val="24"/>
          <w:szCs w:val="24"/>
        </w:rPr>
        <w:t>Расчетная цена (РЦ) – определенная в соответствии с подпунктом в) пункта 13.2.2.2. настоящего Регламента</w:t>
      </w:r>
    </w:p>
    <w:p w14:paraId="5695FED0" w14:textId="77777777" w:rsidR="003A3110" w:rsidRPr="00BE00B7" w:rsidRDefault="003A3110" w:rsidP="00C87843">
      <w:pPr>
        <w:spacing w:before="100" w:beforeAutospacing="1" w:after="100" w:afterAutospacing="1"/>
        <w:rPr>
          <w:sz w:val="24"/>
          <w:szCs w:val="24"/>
        </w:rPr>
      </w:pPr>
      <w:r w:rsidRPr="00BE00B7">
        <w:rPr>
          <w:sz w:val="24"/>
          <w:szCs w:val="24"/>
        </w:rPr>
        <w:t>А – рассчитывается по следующей формуле:</w:t>
      </w:r>
    </w:p>
    <w:p w14:paraId="535D66AD" w14:textId="77777777" w:rsidR="003A3110" w:rsidRPr="00BE00B7" w:rsidRDefault="003A3110" w:rsidP="00C87843">
      <w:pPr>
        <w:spacing w:before="100" w:beforeAutospacing="1" w:after="100" w:afterAutospacing="1"/>
        <w:rPr>
          <w:sz w:val="24"/>
          <w:szCs w:val="24"/>
        </w:rPr>
      </w:pPr>
      <w:r w:rsidRPr="00BE00B7">
        <w:rPr>
          <w:sz w:val="24"/>
          <w:szCs w:val="24"/>
        </w:rPr>
        <w:t>А = Расчетная цена (РЦ)* N * Количество дней между первой и второй частями Сделки СпецРЕПО / 365(366),</w:t>
      </w:r>
    </w:p>
    <w:p w14:paraId="4138D104"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3BB75BF2" w14:textId="77777777" w:rsidR="003A3110" w:rsidRPr="00BE00B7" w:rsidRDefault="003A3110" w:rsidP="00C87843">
      <w:pPr>
        <w:spacing w:before="100" w:beforeAutospacing="1" w:after="100" w:afterAutospacing="1"/>
        <w:rPr>
          <w:sz w:val="24"/>
          <w:szCs w:val="24"/>
        </w:rPr>
      </w:pPr>
      <w:r w:rsidRPr="00BE00B7">
        <w:rPr>
          <w:sz w:val="24"/>
          <w:szCs w:val="24"/>
        </w:rPr>
        <w:t>N – Ставка СпецРЕПО, установленная в Приложении № 16 к Регламенту.</w:t>
      </w:r>
    </w:p>
    <w:p w14:paraId="044F366C" w14:textId="77777777" w:rsidR="003A3110" w:rsidRPr="00BE00B7" w:rsidRDefault="003A3110" w:rsidP="00C87843">
      <w:pPr>
        <w:spacing w:before="100" w:beforeAutospacing="1" w:after="100" w:afterAutospacing="1"/>
        <w:rPr>
          <w:sz w:val="24"/>
          <w:szCs w:val="24"/>
        </w:rPr>
      </w:pPr>
      <w:r w:rsidRPr="00BE00B7">
        <w:rPr>
          <w:sz w:val="24"/>
          <w:szCs w:val="24"/>
        </w:rPr>
        <w:t>д) Для Сделок СпецРЕПО, первой частью которых является продажа ценных бумаг в интересах Клиента, цена второй части Сделки СпецРЕПО, рассчитывается в следующем порядке:</w:t>
      </w:r>
    </w:p>
    <w:p w14:paraId="6DE78919" w14:textId="77777777" w:rsidR="003A3110" w:rsidRPr="00BE00B7" w:rsidRDefault="003A3110" w:rsidP="00C87843">
      <w:pPr>
        <w:spacing w:before="100" w:beforeAutospacing="1" w:after="100" w:afterAutospacing="1"/>
        <w:rPr>
          <w:sz w:val="24"/>
          <w:szCs w:val="24"/>
        </w:rPr>
      </w:pPr>
      <w:r w:rsidRPr="00BE00B7">
        <w:rPr>
          <w:sz w:val="24"/>
          <w:szCs w:val="24"/>
        </w:rPr>
        <w:t>Цена второй части = Расчетная цена (РЦ) + А,</w:t>
      </w:r>
    </w:p>
    <w:p w14:paraId="6683894D"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5F374DAD" w14:textId="77777777" w:rsidR="003A3110" w:rsidRPr="00BE00B7" w:rsidRDefault="003A3110" w:rsidP="00C87843">
      <w:pPr>
        <w:spacing w:before="100" w:beforeAutospacing="1" w:after="100" w:afterAutospacing="1"/>
        <w:rPr>
          <w:sz w:val="24"/>
          <w:szCs w:val="24"/>
        </w:rPr>
      </w:pPr>
      <w:r w:rsidRPr="00BE00B7">
        <w:rPr>
          <w:sz w:val="24"/>
          <w:szCs w:val="24"/>
        </w:rPr>
        <w:t xml:space="preserve">Расчетная цена (РЦ) – определенная в соответствии с подпунктом в) пункта 13.2.2.2. настоящего Регламента </w:t>
      </w:r>
    </w:p>
    <w:p w14:paraId="67ABC59B" w14:textId="77777777" w:rsidR="003A3110" w:rsidRPr="00BE00B7" w:rsidRDefault="003A3110" w:rsidP="00C87843">
      <w:pPr>
        <w:spacing w:before="100" w:beforeAutospacing="1" w:after="100" w:afterAutospacing="1"/>
        <w:rPr>
          <w:sz w:val="24"/>
          <w:szCs w:val="24"/>
        </w:rPr>
      </w:pPr>
      <w:r w:rsidRPr="00BE00B7">
        <w:rPr>
          <w:sz w:val="24"/>
          <w:szCs w:val="24"/>
        </w:rPr>
        <w:t>А – рассчитывается по следующей формуле:</w:t>
      </w:r>
    </w:p>
    <w:p w14:paraId="43C8AA65" w14:textId="77777777" w:rsidR="003A3110" w:rsidRPr="00BE00B7" w:rsidRDefault="003A3110" w:rsidP="00C87843">
      <w:pPr>
        <w:spacing w:before="100" w:beforeAutospacing="1" w:after="100" w:afterAutospacing="1"/>
        <w:rPr>
          <w:sz w:val="24"/>
          <w:szCs w:val="24"/>
        </w:rPr>
      </w:pPr>
      <w:r w:rsidRPr="00BE00B7">
        <w:rPr>
          <w:sz w:val="24"/>
          <w:szCs w:val="24"/>
        </w:rPr>
        <w:t>А = Расчетная цена (РЦ)* N * Количество дней между первой и второй частями СпецРЕПО / 365(366),</w:t>
      </w:r>
    </w:p>
    <w:p w14:paraId="043DAB6D" w14:textId="77777777" w:rsidR="003A3110" w:rsidRPr="00BE00B7" w:rsidRDefault="003A3110" w:rsidP="00C87843">
      <w:pPr>
        <w:spacing w:before="100" w:beforeAutospacing="1" w:after="100" w:afterAutospacing="1"/>
        <w:rPr>
          <w:sz w:val="24"/>
          <w:szCs w:val="24"/>
        </w:rPr>
      </w:pPr>
      <w:r w:rsidRPr="00BE00B7">
        <w:rPr>
          <w:sz w:val="24"/>
          <w:szCs w:val="24"/>
        </w:rPr>
        <w:t>где:</w:t>
      </w:r>
    </w:p>
    <w:p w14:paraId="4CE63A0E" w14:textId="77777777" w:rsidR="003A3110" w:rsidRPr="00BE00B7" w:rsidRDefault="003A3110" w:rsidP="00C87843">
      <w:pPr>
        <w:spacing w:before="100" w:beforeAutospacing="1" w:after="100" w:afterAutospacing="1"/>
        <w:rPr>
          <w:sz w:val="24"/>
          <w:szCs w:val="24"/>
        </w:rPr>
      </w:pPr>
      <w:r w:rsidRPr="00BE00B7">
        <w:rPr>
          <w:sz w:val="24"/>
          <w:szCs w:val="24"/>
        </w:rPr>
        <w:t>N – Ставка СпецРЕПО, установленная в Приложении №16 к Регламенту.</w:t>
      </w:r>
    </w:p>
    <w:p w14:paraId="374E1389" w14:textId="77777777" w:rsidR="000A34A6" w:rsidRPr="00BE00B7" w:rsidRDefault="000A34A6" w:rsidP="00E75BD1">
      <w:pPr>
        <w:numPr>
          <w:ilvl w:val="3"/>
          <w:numId w:val="10"/>
        </w:numPr>
        <w:spacing w:before="100" w:beforeAutospacing="1" w:after="100" w:afterAutospacing="1"/>
        <w:ind w:left="0" w:firstLine="0"/>
        <w:rPr>
          <w:rFonts w:eastAsia="Arial Unicode MS"/>
          <w:kern w:val="24"/>
          <w:sz w:val="24"/>
          <w:szCs w:val="24"/>
        </w:rPr>
      </w:pPr>
      <w:r w:rsidRPr="00BE00B7">
        <w:rPr>
          <w:rFonts w:eastAsia="Arial Unicode MS"/>
          <w:kern w:val="24"/>
          <w:sz w:val="24"/>
          <w:szCs w:val="24"/>
        </w:rPr>
        <w:t xml:space="preserve">При заключении </w:t>
      </w:r>
      <w:r w:rsidR="00D846AA" w:rsidRPr="00BE00B7">
        <w:rPr>
          <w:rFonts w:eastAsia="Arial Unicode MS"/>
          <w:kern w:val="24"/>
          <w:sz w:val="24"/>
          <w:szCs w:val="24"/>
        </w:rPr>
        <w:t xml:space="preserve">Сделки </w:t>
      </w:r>
      <w:r w:rsidRPr="00BE00B7">
        <w:rPr>
          <w:rFonts w:eastAsia="Arial Unicode MS"/>
          <w:kern w:val="24"/>
          <w:sz w:val="24"/>
          <w:szCs w:val="24"/>
        </w:rPr>
        <w:t xml:space="preserve">СпецРЕПО предмет сделки определяется Банком самостоятельно исходя из параметров ликвидности </w:t>
      </w:r>
      <w:r w:rsidR="00EA6985" w:rsidRPr="00BE00B7">
        <w:rPr>
          <w:rFonts w:eastAsia="Arial Unicode MS"/>
          <w:kern w:val="24"/>
          <w:sz w:val="24"/>
          <w:szCs w:val="24"/>
        </w:rPr>
        <w:t>ц</w:t>
      </w:r>
      <w:r w:rsidRPr="00BE00B7">
        <w:rPr>
          <w:rFonts w:eastAsia="Arial Unicode MS"/>
          <w:kern w:val="24"/>
          <w:sz w:val="24"/>
          <w:szCs w:val="24"/>
        </w:rPr>
        <w:t xml:space="preserve">енных бумаг. </w:t>
      </w:r>
    </w:p>
    <w:p w14:paraId="4950508D" w14:textId="77777777" w:rsidR="000A34A6" w:rsidRPr="00BE00B7" w:rsidRDefault="00D846AA" w:rsidP="00E75BD1">
      <w:pPr>
        <w:numPr>
          <w:ilvl w:val="3"/>
          <w:numId w:val="10"/>
        </w:numPr>
        <w:spacing w:after="120"/>
        <w:ind w:left="0" w:firstLine="0"/>
        <w:rPr>
          <w:rFonts w:eastAsia="Arial Unicode MS"/>
          <w:kern w:val="24"/>
          <w:sz w:val="24"/>
          <w:szCs w:val="24"/>
        </w:rPr>
      </w:pPr>
      <w:r w:rsidRPr="00BE00B7">
        <w:rPr>
          <w:rFonts w:eastAsia="Arial Unicode MS"/>
          <w:kern w:val="24"/>
          <w:sz w:val="24"/>
          <w:szCs w:val="24"/>
        </w:rPr>
        <w:t xml:space="preserve">Сделка </w:t>
      </w:r>
      <w:r w:rsidR="000A34A6" w:rsidRPr="00BE00B7">
        <w:rPr>
          <w:rFonts w:eastAsia="Arial Unicode MS"/>
          <w:kern w:val="24"/>
          <w:sz w:val="24"/>
          <w:szCs w:val="24"/>
        </w:rPr>
        <w:t xml:space="preserve">СпецРЕПО может заключаться Банком как на </w:t>
      </w:r>
      <w:r w:rsidRPr="00BE00B7">
        <w:rPr>
          <w:rFonts w:eastAsia="Arial Unicode MS"/>
          <w:kern w:val="24"/>
          <w:sz w:val="24"/>
          <w:szCs w:val="24"/>
        </w:rPr>
        <w:t>В</w:t>
      </w:r>
      <w:r w:rsidR="000A34A6" w:rsidRPr="00BE00B7">
        <w:rPr>
          <w:rFonts w:eastAsia="Arial Unicode MS"/>
          <w:kern w:val="24"/>
          <w:sz w:val="24"/>
          <w:szCs w:val="24"/>
        </w:rPr>
        <w:t>небиржевом рынке, так и в ТС. Комиссия ТС оплачивается Клиентом согласно условиям и тарифам ТС.</w:t>
      </w:r>
    </w:p>
    <w:p w14:paraId="292F0CA3" w14:textId="77777777" w:rsidR="000A34A6" w:rsidRPr="00BE00B7" w:rsidRDefault="000A34A6" w:rsidP="00E75BD1">
      <w:pPr>
        <w:numPr>
          <w:ilvl w:val="3"/>
          <w:numId w:val="10"/>
        </w:numPr>
        <w:spacing w:after="120"/>
        <w:ind w:left="0" w:firstLine="0"/>
        <w:rPr>
          <w:rFonts w:eastAsia="Arial Unicode MS"/>
          <w:kern w:val="24"/>
          <w:sz w:val="24"/>
          <w:szCs w:val="24"/>
        </w:rPr>
      </w:pPr>
      <w:r w:rsidRPr="00BE00B7">
        <w:rPr>
          <w:rFonts w:eastAsia="Arial Unicode MS"/>
          <w:kern w:val="24"/>
          <w:sz w:val="24"/>
          <w:szCs w:val="24"/>
        </w:rPr>
        <w:t xml:space="preserve">Банк исполняет Поручения на </w:t>
      </w:r>
      <w:r w:rsidR="00D846AA" w:rsidRPr="00BE00B7">
        <w:rPr>
          <w:rFonts w:eastAsia="Arial Unicode MS"/>
          <w:kern w:val="24"/>
          <w:sz w:val="24"/>
          <w:szCs w:val="24"/>
        </w:rPr>
        <w:t xml:space="preserve">Сделки </w:t>
      </w:r>
      <w:r w:rsidRPr="00BE00B7">
        <w:rPr>
          <w:rFonts w:eastAsia="Arial Unicode MS"/>
          <w:kern w:val="24"/>
          <w:sz w:val="24"/>
          <w:szCs w:val="24"/>
        </w:rPr>
        <w:t>СпецРЕПО только при наличии соответствующих предложений со стороны третьих лиц</w:t>
      </w:r>
      <w:r w:rsidR="00933D29">
        <w:rPr>
          <w:rFonts w:eastAsia="Arial Unicode MS"/>
          <w:kern w:val="24"/>
          <w:sz w:val="24"/>
          <w:szCs w:val="24"/>
        </w:rPr>
        <w:t>,</w:t>
      </w:r>
      <w:r w:rsidR="00933D29" w:rsidRPr="0048509A">
        <w:rPr>
          <w:rFonts w:eastAsia="Arial Unicode MS"/>
          <w:kern w:val="24"/>
          <w:sz w:val="24"/>
          <w:szCs w:val="24"/>
        </w:rPr>
        <w:t xml:space="preserve"> в т.ч. от третьих лиц, </w:t>
      </w:r>
      <w:r w:rsidR="0027205C">
        <w:rPr>
          <w:rFonts w:eastAsia="Arial Unicode MS"/>
          <w:kern w:val="24"/>
          <w:sz w:val="24"/>
          <w:szCs w:val="24"/>
        </w:rPr>
        <w:t>которые могут являться аффилированными лицами Банка</w:t>
      </w:r>
      <w:r w:rsidRPr="00BE00B7">
        <w:rPr>
          <w:rFonts w:eastAsia="Arial Unicode MS"/>
          <w:kern w:val="24"/>
          <w:sz w:val="24"/>
          <w:szCs w:val="24"/>
        </w:rPr>
        <w:t>.</w:t>
      </w:r>
    </w:p>
    <w:p w14:paraId="0D0493C6" w14:textId="77777777" w:rsidR="00A704FD" w:rsidRDefault="00A704FD" w:rsidP="00E75BD1">
      <w:pPr>
        <w:numPr>
          <w:ilvl w:val="3"/>
          <w:numId w:val="10"/>
        </w:numPr>
        <w:spacing w:after="120"/>
        <w:ind w:left="0" w:firstLine="0"/>
        <w:rPr>
          <w:rFonts w:eastAsia="Arial Unicode MS"/>
          <w:kern w:val="24"/>
          <w:sz w:val="24"/>
          <w:szCs w:val="24"/>
        </w:rPr>
      </w:pPr>
      <w:r w:rsidRPr="00BE00B7">
        <w:rPr>
          <w:rFonts w:eastAsia="Arial Unicode MS"/>
          <w:kern w:val="24"/>
          <w:sz w:val="24"/>
          <w:szCs w:val="24"/>
        </w:rPr>
        <w:lastRenderedPageBreak/>
        <w:t>Банк имеет право увеличить объем Сделки СпецРЕПО до объема лота, определяемого Правилами ТС для заключения сделок РЕПО в ТС ФР.</w:t>
      </w:r>
    </w:p>
    <w:p w14:paraId="03A5BC25" w14:textId="77777777" w:rsidR="005505A7" w:rsidRDefault="005505A7">
      <w:pPr>
        <w:pStyle w:val="1-"/>
      </w:pPr>
      <w:r w:rsidRPr="00BE00B7">
        <w:t>При заключении Сделок СпецРЕПО Банк</w:t>
      </w:r>
      <w:r>
        <w:t xml:space="preserve"> или его аффилированные лица могут </w:t>
      </w:r>
      <w:r w:rsidRPr="00BE00B7">
        <w:t xml:space="preserve">выступать стороной по таким сделкам. </w:t>
      </w:r>
      <w:r>
        <w:t xml:space="preserve">Клиент осознает, что в данном случае существует риск возникновения конфликта интересов, описанный в Декларации о рисках (Приложение № </w:t>
      </w:r>
      <w:r w:rsidRPr="00F334F5">
        <w:t xml:space="preserve">[] </w:t>
      </w:r>
      <w:r>
        <w:t xml:space="preserve">к Регламенту). </w:t>
      </w:r>
    </w:p>
    <w:p w14:paraId="082F872D" w14:textId="77777777" w:rsidR="005505A7" w:rsidRDefault="005505A7">
      <w:pPr>
        <w:pStyle w:val="1-"/>
        <w:numPr>
          <w:ilvl w:val="0"/>
          <w:numId w:val="0"/>
        </w:numPr>
      </w:pPr>
      <w:r>
        <w:t xml:space="preserve">Клиент подтверждает свою информированность о возможности возникновения указанного конфликта интересов, подача Клиентом условного поручения на совершение Сделок СпецРЕПО в соответствии с пунктом 13.2.1 Регламента, расценивается Сторонами как согласие Клиента на совершение Сделок СпецРЕПО с потенциальным конфликтом интересов.  </w:t>
      </w:r>
    </w:p>
    <w:p w14:paraId="22617183" w14:textId="77777777" w:rsidR="000A34A6" w:rsidRPr="00BE00B7" w:rsidRDefault="005505A7">
      <w:pPr>
        <w:pStyle w:val="1-"/>
        <w:numPr>
          <w:ilvl w:val="0"/>
          <w:numId w:val="0"/>
        </w:numPr>
      </w:pPr>
      <w:r w:rsidRPr="00B42C87">
        <w:t xml:space="preserve">Настоящим Клиент уведомлен, что Банк, выступая по Сделкам СпецРЕПО </w:t>
      </w:r>
      <w:r>
        <w:t>в качестве контрагента</w:t>
      </w:r>
      <w:r w:rsidRPr="00B42C87">
        <w:t>, совмещает брокерскую и дилерскую деятельность, но при этом действует исключительно в соответствии с процедурой, описанной в пункте 13.2.2 Регламента, и не может своими действиями (бездействиями) причинить убытки Клиенту и (или) иные неблагоприятные последствия для Клиента.</w:t>
      </w:r>
    </w:p>
    <w:p w14:paraId="0F4C6FDB" w14:textId="77777777" w:rsidR="000A34A6" w:rsidRPr="00BE00B7" w:rsidRDefault="005505A7">
      <w:pPr>
        <w:pStyle w:val="1-"/>
      </w:pPr>
      <w:r w:rsidRPr="005505A7">
        <w:t>Если при переводе (отправке) Клиентом ценных бумаг и денежных средств для пополнения Учетного счета по Финансовым инструментам и Лицевого счета Клиента (соответственно) они поступили после 12:00 текущего Торгового дня, то указанные Финансовые инструменты могут не приниматься Банком в расчет уменьшения обязательств Клиента, подлежащих исполнению в текущем Торговом дне.</w:t>
      </w:r>
    </w:p>
    <w:p w14:paraId="026BE00E" w14:textId="2AF96AE9" w:rsidR="000A34A6" w:rsidRDefault="00293A0C">
      <w:pPr>
        <w:pStyle w:val="1-"/>
      </w:pPr>
      <w:r w:rsidRPr="00BE00B7">
        <w:t xml:space="preserve">В случае наличия у Клиента нескольких Субсчетов Лицевого счета и соответствующих </w:t>
      </w:r>
      <w:r w:rsidR="004A68BB" w:rsidRPr="00BE00B7">
        <w:t>У</w:t>
      </w:r>
      <w:r w:rsidRPr="00BE00B7">
        <w:t xml:space="preserve">четных счетов по </w:t>
      </w:r>
      <w:r w:rsidR="004A68BB" w:rsidRPr="00BE00B7">
        <w:t>Ф</w:t>
      </w:r>
      <w:r w:rsidRPr="00BE00B7">
        <w:t xml:space="preserve">инансовым инструментам для учета операций в одной Торговой системе Банк оформляет Поручения на </w:t>
      </w:r>
      <w:r w:rsidR="004A68BB" w:rsidRPr="00BE00B7">
        <w:t>С</w:t>
      </w:r>
      <w:r w:rsidRPr="00BE00B7">
        <w:t>делки СпецРЕПО в разрезе каждого Субсчета Лицевого счета</w:t>
      </w:r>
      <w:r w:rsidR="000A34A6" w:rsidRPr="00BE00B7">
        <w:t>. </w:t>
      </w:r>
    </w:p>
    <w:p w14:paraId="3D872F68" w14:textId="448E70CA" w:rsidR="000420C5" w:rsidRDefault="000420C5" w:rsidP="00DD788E">
      <w:pPr>
        <w:pStyle w:val="1-"/>
        <w:numPr>
          <w:ilvl w:val="0"/>
          <w:numId w:val="0"/>
        </w:numPr>
        <w:ind w:left="716"/>
      </w:pPr>
    </w:p>
    <w:p w14:paraId="456BC9F9" w14:textId="77777777" w:rsidR="000A34A6" w:rsidRDefault="000A34A6" w:rsidP="00BE2B81">
      <w:pPr>
        <w:pStyle w:val="ad"/>
        <w:numPr>
          <w:ilvl w:val="0"/>
          <w:numId w:val="2"/>
        </w:numPr>
        <w:spacing w:after="120"/>
        <w:ind w:left="0" w:right="340" w:firstLine="0"/>
        <w:jc w:val="center"/>
        <w:outlineLvl w:val="0"/>
        <w:rPr>
          <w:rFonts w:ascii="Times New Roman" w:hAnsi="Times New Roman"/>
          <w:b/>
          <w:sz w:val="24"/>
          <w:szCs w:val="24"/>
        </w:rPr>
      </w:pPr>
      <w:bookmarkStart w:id="108" w:name="_Toc451063870"/>
      <w:bookmarkStart w:id="109" w:name="_Toc451073129"/>
      <w:bookmarkStart w:id="110" w:name="_Toc451149544"/>
      <w:bookmarkStart w:id="111" w:name="_Toc451341496"/>
      <w:bookmarkStart w:id="112" w:name="_Toc452183895"/>
      <w:bookmarkStart w:id="113" w:name="_Toc454790611"/>
      <w:bookmarkStart w:id="114" w:name="_Toc455158085"/>
      <w:bookmarkStart w:id="115" w:name="_Toc72160537"/>
      <w:r w:rsidRPr="00BE00B7">
        <w:rPr>
          <w:rFonts w:ascii="Times New Roman" w:hAnsi="Times New Roman"/>
          <w:b/>
          <w:sz w:val="24"/>
          <w:szCs w:val="24"/>
        </w:rPr>
        <w:t>ОСОБЫЕ СЛУЧАИ СОВЕРШЕНИЯ СДЕЛОК БАНКОМ</w:t>
      </w:r>
      <w:bookmarkStart w:id="116" w:name="р14"/>
      <w:bookmarkEnd w:id="108"/>
      <w:bookmarkEnd w:id="109"/>
      <w:bookmarkEnd w:id="110"/>
      <w:bookmarkEnd w:id="111"/>
      <w:bookmarkEnd w:id="112"/>
      <w:bookmarkEnd w:id="113"/>
      <w:bookmarkEnd w:id="114"/>
      <w:bookmarkEnd w:id="115"/>
      <w:bookmarkEnd w:id="116"/>
    </w:p>
    <w:p w14:paraId="53302794" w14:textId="77777777" w:rsidR="001B5C1F" w:rsidRPr="005C77E5" w:rsidRDefault="00293A0C" w:rsidP="00BE2B81">
      <w:pPr>
        <w:pStyle w:val="TimesNewRoman"/>
        <w:numPr>
          <w:ilvl w:val="1"/>
          <w:numId w:val="2"/>
        </w:numPr>
        <w:ind w:left="0" w:firstLine="0"/>
        <w:rPr>
          <w:bCs/>
        </w:rPr>
      </w:pPr>
      <w:r w:rsidRPr="005C77E5">
        <w:rPr>
          <w:rFonts w:eastAsia="Arial Unicode MS"/>
        </w:rPr>
        <w:t xml:space="preserve">Клиент поручает Банку </w:t>
      </w:r>
      <w:r w:rsidR="00A304A0" w:rsidRPr="005C77E5">
        <w:rPr>
          <w:rFonts w:eastAsia="Arial Unicode MS"/>
        </w:rPr>
        <w:t xml:space="preserve">в течение действия Соглашения </w:t>
      </w:r>
      <w:r w:rsidRPr="005C77E5">
        <w:rPr>
          <w:rFonts w:eastAsia="Arial Unicode MS"/>
        </w:rPr>
        <w:t xml:space="preserve">совершать </w:t>
      </w:r>
      <w:r w:rsidR="00A304A0" w:rsidRPr="005C77E5">
        <w:rPr>
          <w:rFonts w:eastAsia="Arial Unicode MS"/>
        </w:rPr>
        <w:t xml:space="preserve">Сделки </w:t>
      </w:r>
      <w:r w:rsidRPr="005C77E5">
        <w:rPr>
          <w:rFonts w:eastAsia="Arial Unicode MS"/>
        </w:rPr>
        <w:t>за счет</w:t>
      </w:r>
      <w:r w:rsidRPr="005C77E5">
        <w:rPr>
          <w:bCs/>
        </w:rPr>
        <w:t xml:space="preserve"> Клиента в следующих случаях</w:t>
      </w:r>
      <w:r w:rsidR="000A34A6" w:rsidRPr="005C77E5">
        <w:rPr>
          <w:bCs/>
        </w:rPr>
        <w:t>:</w:t>
      </w:r>
    </w:p>
    <w:p w14:paraId="796B3599" w14:textId="77777777" w:rsidR="000A34A6" w:rsidRPr="00BE00B7" w:rsidRDefault="000A34A6" w:rsidP="0083360E">
      <w:pPr>
        <w:spacing w:after="120"/>
        <w:rPr>
          <w:i/>
          <w:snapToGrid w:val="0"/>
          <w:sz w:val="24"/>
          <w:szCs w:val="24"/>
        </w:rPr>
      </w:pPr>
      <w:r w:rsidRPr="00BE00B7">
        <w:rPr>
          <w:b/>
          <w:snapToGrid w:val="0"/>
          <w:sz w:val="24"/>
          <w:szCs w:val="24"/>
        </w:rPr>
        <w:t xml:space="preserve">А </w:t>
      </w:r>
      <w:r w:rsidRPr="00BE00B7">
        <w:rPr>
          <w:bCs/>
          <w:sz w:val="24"/>
          <w:szCs w:val="24"/>
        </w:rPr>
        <w:t xml:space="preserve">- если к сроку, установленному для расчетов по какой-либо </w:t>
      </w:r>
      <w:r w:rsidR="00A93FE0" w:rsidRPr="00BE00B7">
        <w:rPr>
          <w:bCs/>
          <w:sz w:val="24"/>
          <w:szCs w:val="24"/>
        </w:rPr>
        <w:t>Сделке</w:t>
      </w:r>
      <w:r w:rsidRPr="00BE00B7">
        <w:rPr>
          <w:bCs/>
          <w:sz w:val="24"/>
          <w:szCs w:val="24"/>
        </w:rPr>
        <w:t xml:space="preserve">, совершенной Банком по Поручению Клиента, в том числе для урегулирования второй части </w:t>
      </w:r>
      <w:r w:rsidR="00C62232" w:rsidRPr="00BE00B7">
        <w:rPr>
          <w:bCs/>
          <w:sz w:val="24"/>
          <w:szCs w:val="24"/>
        </w:rPr>
        <w:t>Сделки</w:t>
      </w:r>
      <w:r w:rsidRPr="00BE00B7">
        <w:rPr>
          <w:bCs/>
          <w:sz w:val="24"/>
          <w:szCs w:val="24"/>
        </w:rPr>
        <w:t xml:space="preserve"> СпецРЕПО в соответствии с п</w:t>
      </w:r>
      <w:r w:rsidR="0083360E" w:rsidRPr="00BE00B7">
        <w:rPr>
          <w:bCs/>
          <w:sz w:val="24"/>
          <w:szCs w:val="24"/>
        </w:rPr>
        <w:t>унктом</w:t>
      </w:r>
      <w:r w:rsidRPr="00BE00B7">
        <w:rPr>
          <w:bCs/>
          <w:sz w:val="24"/>
          <w:szCs w:val="24"/>
        </w:rPr>
        <w:t xml:space="preserve"> 13.2.</w:t>
      </w:r>
      <w:r w:rsidR="00DD75EC" w:rsidRPr="00BE00B7">
        <w:rPr>
          <w:bCs/>
          <w:sz w:val="24"/>
          <w:szCs w:val="24"/>
        </w:rPr>
        <w:t>2</w:t>
      </w:r>
      <w:r w:rsidRPr="00BE00B7">
        <w:rPr>
          <w:bCs/>
          <w:sz w:val="24"/>
          <w:szCs w:val="24"/>
        </w:rPr>
        <w:t>.</w:t>
      </w:r>
      <w:r w:rsidR="00E26100" w:rsidRPr="00BE00B7">
        <w:rPr>
          <w:bCs/>
          <w:sz w:val="24"/>
          <w:szCs w:val="24"/>
        </w:rPr>
        <w:t>2.</w:t>
      </w:r>
      <w:r w:rsidRPr="00BE00B7">
        <w:rPr>
          <w:bCs/>
          <w:sz w:val="24"/>
          <w:szCs w:val="24"/>
        </w:rPr>
        <w:t xml:space="preserve"> Регламента и/или второй части </w:t>
      </w:r>
      <w:r w:rsidR="00C62232" w:rsidRPr="00BE00B7">
        <w:rPr>
          <w:bCs/>
          <w:sz w:val="24"/>
          <w:szCs w:val="24"/>
        </w:rPr>
        <w:t>С</w:t>
      </w:r>
      <w:r w:rsidRPr="00BE00B7">
        <w:rPr>
          <w:bCs/>
          <w:sz w:val="24"/>
          <w:szCs w:val="24"/>
        </w:rPr>
        <w:t xml:space="preserve">делки РЕПО, на Позиции Клиента отсутствует необходимое для расчетов количество </w:t>
      </w:r>
      <w:r w:rsidR="00EA6985" w:rsidRPr="00BE00B7">
        <w:rPr>
          <w:bCs/>
          <w:sz w:val="24"/>
          <w:szCs w:val="24"/>
        </w:rPr>
        <w:t>ц</w:t>
      </w:r>
      <w:r w:rsidRPr="00BE00B7">
        <w:rPr>
          <w:bCs/>
          <w:sz w:val="24"/>
          <w:szCs w:val="24"/>
        </w:rPr>
        <w:t xml:space="preserve">енных бумаг и/или денежных средств то Клиент настоящим поручает Банку совершить за счет Клиента сделку покупки и/или продажи и/или </w:t>
      </w:r>
      <w:r w:rsidR="00C62232" w:rsidRPr="00BE00B7">
        <w:rPr>
          <w:bCs/>
          <w:sz w:val="24"/>
          <w:szCs w:val="24"/>
        </w:rPr>
        <w:t xml:space="preserve">Сделку </w:t>
      </w:r>
      <w:r w:rsidRPr="00BE00B7">
        <w:rPr>
          <w:bCs/>
          <w:sz w:val="24"/>
          <w:szCs w:val="24"/>
        </w:rPr>
        <w:t xml:space="preserve">РЕПО на необходимое количество </w:t>
      </w:r>
      <w:r w:rsidR="00A93FE0" w:rsidRPr="00BE00B7">
        <w:rPr>
          <w:bCs/>
          <w:sz w:val="24"/>
          <w:szCs w:val="24"/>
        </w:rPr>
        <w:t>Финансовых инструментов</w:t>
      </w:r>
      <w:r w:rsidRPr="00BE00B7">
        <w:rPr>
          <w:bCs/>
          <w:sz w:val="24"/>
          <w:szCs w:val="24"/>
        </w:rPr>
        <w:t>, денежных средств</w:t>
      </w:r>
      <w:r w:rsidR="00E56857" w:rsidRPr="00BE00B7">
        <w:rPr>
          <w:bCs/>
          <w:sz w:val="24"/>
          <w:szCs w:val="24"/>
        </w:rPr>
        <w:t xml:space="preserve"> </w:t>
      </w:r>
      <w:r w:rsidRPr="00BE00B7">
        <w:rPr>
          <w:bCs/>
          <w:sz w:val="24"/>
          <w:szCs w:val="24"/>
        </w:rPr>
        <w:t xml:space="preserve">таким образом, чтобы приобретенные </w:t>
      </w:r>
      <w:r w:rsidR="00A93FE0" w:rsidRPr="00BE00B7">
        <w:rPr>
          <w:bCs/>
          <w:sz w:val="24"/>
          <w:szCs w:val="24"/>
        </w:rPr>
        <w:t>Финансовые инструменты</w:t>
      </w:r>
      <w:r w:rsidRPr="00BE00B7">
        <w:rPr>
          <w:bCs/>
          <w:sz w:val="24"/>
          <w:szCs w:val="24"/>
        </w:rPr>
        <w:t xml:space="preserve"> и/или полученные денежные средства</w:t>
      </w:r>
      <w:r w:rsidR="00E56857" w:rsidRPr="00BE00B7">
        <w:rPr>
          <w:bCs/>
          <w:sz w:val="24"/>
          <w:szCs w:val="24"/>
        </w:rPr>
        <w:t xml:space="preserve"> </w:t>
      </w:r>
      <w:r w:rsidRPr="00BE00B7">
        <w:rPr>
          <w:bCs/>
          <w:sz w:val="24"/>
          <w:szCs w:val="24"/>
        </w:rPr>
        <w:t>могли быть зачислены на Позицию Клиента и использованы для расчетов по ранее заключенным сделкам. При этом</w:t>
      </w:r>
      <w:r w:rsidR="009C59AC" w:rsidRPr="00BE00B7">
        <w:rPr>
          <w:bCs/>
          <w:sz w:val="24"/>
          <w:szCs w:val="24"/>
        </w:rPr>
        <w:t>,</w:t>
      </w:r>
      <w:r w:rsidRPr="00BE00B7">
        <w:rPr>
          <w:bCs/>
          <w:sz w:val="24"/>
          <w:szCs w:val="24"/>
        </w:rPr>
        <w:t xml:space="preserve"> </w:t>
      </w:r>
      <w:r w:rsidR="009C59AC" w:rsidRPr="00BE00B7">
        <w:rPr>
          <w:bCs/>
          <w:sz w:val="24"/>
          <w:szCs w:val="24"/>
        </w:rPr>
        <w:t xml:space="preserve">условия в </w:t>
      </w:r>
      <w:r w:rsidR="007A0B51" w:rsidRPr="00BE00B7">
        <w:rPr>
          <w:bCs/>
          <w:sz w:val="24"/>
          <w:szCs w:val="24"/>
        </w:rPr>
        <w:t>отношении</w:t>
      </w:r>
      <w:r w:rsidRPr="00BE00B7">
        <w:rPr>
          <w:bCs/>
          <w:sz w:val="24"/>
          <w:szCs w:val="24"/>
        </w:rPr>
        <w:t xml:space="preserve"> </w:t>
      </w:r>
      <w:r w:rsidR="00C62232" w:rsidRPr="00BE00B7">
        <w:rPr>
          <w:bCs/>
          <w:sz w:val="24"/>
          <w:szCs w:val="24"/>
        </w:rPr>
        <w:t>С</w:t>
      </w:r>
      <w:r w:rsidRPr="00BE00B7">
        <w:rPr>
          <w:bCs/>
          <w:sz w:val="24"/>
          <w:szCs w:val="24"/>
        </w:rPr>
        <w:t xml:space="preserve">делки РЕПО, кроме срока сделки, не могут отличаться от условий ранее заключенной сделки, для исполнения расчетов по которой заключается новая </w:t>
      </w:r>
      <w:r w:rsidR="00C62232" w:rsidRPr="00BE00B7">
        <w:rPr>
          <w:bCs/>
          <w:sz w:val="24"/>
          <w:szCs w:val="24"/>
        </w:rPr>
        <w:t>С</w:t>
      </w:r>
      <w:r w:rsidRPr="00BE00B7">
        <w:rPr>
          <w:bCs/>
          <w:sz w:val="24"/>
          <w:szCs w:val="24"/>
        </w:rPr>
        <w:t>делка РЕПО.</w:t>
      </w:r>
    </w:p>
    <w:p w14:paraId="20F430CF" w14:textId="77777777" w:rsidR="00D769CD" w:rsidRPr="00BE00B7" w:rsidRDefault="0021001B" w:rsidP="001C6936">
      <w:pPr>
        <w:spacing w:after="120"/>
        <w:ind w:right="5"/>
        <w:rPr>
          <w:bCs/>
          <w:sz w:val="24"/>
          <w:szCs w:val="24"/>
        </w:rPr>
      </w:pPr>
      <w:r w:rsidRPr="00BE2B81">
        <w:rPr>
          <w:b/>
          <w:snapToGrid w:val="0"/>
          <w:sz w:val="24"/>
          <w:szCs w:val="24"/>
        </w:rPr>
        <w:t>Б</w:t>
      </w:r>
      <w:r w:rsidR="00B604A7" w:rsidRPr="00132373">
        <w:rPr>
          <w:snapToGrid w:val="0"/>
          <w:sz w:val="24"/>
          <w:szCs w:val="24"/>
        </w:rPr>
        <w:t xml:space="preserve"> </w:t>
      </w:r>
      <w:r w:rsidR="000A34A6" w:rsidRPr="00132373">
        <w:rPr>
          <w:snapToGrid w:val="0"/>
          <w:sz w:val="24"/>
          <w:szCs w:val="24"/>
        </w:rPr>
        <w:t xml:space="preserve">- </w:t>
      </w:r>
      <w:r w:rsidR="00D769CD" w:rsidRPr="00132373">
        <w:rPr>
          <w:bCs/>
          <w:sz w:val="24"/>
          <w:szCs w:val="24"/>
        </w:rPr>
        <w:t>если стоимость</w:t>
      </w:r>
      <w:r w:rsidRPr="00132373">
        <w:rPr>
          <w:bCs/>
          <w:sz w:val="24"/>
          <w:szCs w:val="24"/>
        </w:rPr>
        <w:t xml:space="preserve"> (в т</w:t>
      </w:r>
      <w:r w:rsidR="00B604A7" w:rsidRPr="00132373">
        <w:rPr>
          <w:bCs/>
          <w:sz w:val="24"/>
          <w:szCs w:val="24"/>
        </w:rPr>
        <w:t>ом числе</w:t>
      </w:r>
      <w:r w:rsidRPr="00132373">
        <w:rPr>
          <w:bCs/>
          <w:sz w:val="24"/>
          <w:szCs w:val="24"/>
        </w:rPr>
        <w:t xml:space="preserve"> в результате изменения рыночных цен)</w:t>
      </w:r>
      <w:r w:rsidR="00D769CD" w:rsidRPr="00132373">
        <w:rPr>
          <w:bCs/>
          <w:sz w:val="24"/>
          <w:szCs w:val="24"/>
        </w:rPr>
        <w:t xml:space="preserve"> </w:t>
      </w:r>
      <w:r w:rsidR="006D63EC" w:rsidRPr="004C1125">
        <w:rPr>
          <w:bCs/>
          <w:sz w:val="24"/>
          <w:szCs w:val="24"/>
        </w:rPr>
        <w:t>п</w:t>
      </w:r>
      <w:r w:rsidR="00D769CD" w:rsidRPr="00132373">
        <w:rPr>
          <w:bCs/>
          <w:sz w:val="24"/>
          <w:szCs w:val="24"/>
        </w:rPr>
        <w:t>ортфеля Клиента</w:t>
      </w:r>
      <w:r w:rsidR="00D769CD" w:rsidRPr="00BE00B7">
        <w:rPr>
          <w:bCs/>
          <w:sz w:val="24"/>
          <w:szCs w:val="24"/>
        </w:rPr>
        <w:t xml:space="preserve"> примет значение менее рассчитанного Банком размера Минимальной маржи</w:t>
      </w:r>
      <w:r w:rsidR="002F3C6D" w:rsidRPr="00BE00B7">
        <w:rPr>
          <w:bCs/>
          <w:sz w:val="24"/>
          <w:szCs w:val="24"/>
        </w:rPr>
        <w:t xml:space="preserve">, </w:t>
      </w:r>
    </w:p>
    <w:p w14:paraId="53014359" w14:textId="77777777" w:rsidR="000A34A6" w:rsidRPr="00132373" w:rsidRDefault="00D769CD" w:rsidP="001C6936">
      <w:pPr>
        <w:spacing w:after="120"/>
        <w:ind w:right="5"/>
        <w:rPr>
          <w:bCs/>
          <w:sz w:val="24"/>
          <w:szCs w:val="24"/>
        </w:rPr>
      </w:pPr>
      <w:r w:rsidRPr="00BE00B7">
        <w:rPr>
          <w:bCs/>
          <w:sz w:val="24"/>
          <w:szCs w:val="24"/>
        </w:rPr>
        <w:t xml:space="preserve">Клиент поручает Банку закрыть все или часть Непокрытых позиций, т.е. совершить за счет Клиента сделки купли-продажи </w:t>
      </w:r>
      <w:r w:rsidR="00EA6985" w:rsidRPr="00BE00B7">
        <w:rPr>
          <w:bCs/>
          <w:sz w:val="24"/>
          <w:szCs w:val="24"/>
        </w:rPr>
        <w:t>ц</w:t>
      </w:r>
      <w:r w:rsidRPr="00BE00B7">
        <w:rPr>
          <w:bCs/>
          <w:sz w:val="24"/>
          <w:szCs w:val="24"/>
        </w:rPr>
        <w:t xml:space="preserve">енных бумаг таким образом, чтобы стоимость </w:t>
      </w:r>
      <w:r w:rsidR="006D63EC" w:rsidRPr="004C1125">
        <w:rPr>
          <w:bCs/>
          <w:sz w:val="24"/>
          <w:szCs w:val="24"/>
        </w:rPr>
        <w:t>п</w:t>
      </w:r>
      <w:r w:rsidRPr="00BE00B7">
        <w:rPr>
          <w:bCs/>
          <w:sz w:val="24"/>
          <w:szCs w:val="24"/>
        </w:rPr>
        <w:t>ортфеля Клиента стала превышать рассчитанный Банком размер Начальной маржи на сумму не менее чем на 1 (один) рубль РФ</w:t>
      </w:r>
      <w:r w:rsidR="000A34A6" w:rsidRPr="00BE00B7">
        <w:rPr>
          <w:snapToGrid w:val="0"/>
          <w:sz w:val="24"/>
          <w:szCs w:val="24"/>
        </w:rPr>
        <w:t>;</w:t>
      </w:r>
    </w:p>
    <w:p w14:paraId="7281987A" w14:textId="77777777" w:rsidR="000A34A6" w:rsidRPr="00132373" w:rsidRDefault="0021001B" w:rsidP="00132373">
      <w:pPr>
        <w:pStyle w:val="ac"/>
        <w:ind w:left="0"/>
        <w:rPr>
          <w:rFonts w:ascii="Times New Roman" w:hAnsi="Times New Roman"/>
          <w:bCs/>
          <w:szCs w:val="24"/>
        </w:rPr>
      </w:pPr>
      <w:r w:rsidRPr="00BE2B81">
        <w:rPr>
          <w:rFonts w:ascii="Times New Roman" w:hAnsi="Times New Roman"/>
          <w:b/>
          <w:bCs/>
          <w:szCs w:val="24"/>
        </w:rPr>
        <w:lastRenderedPageBreak/>
        <w:t>В</w:t>
      </w:r>
      <w:r w:rsidR="000A34A6" w:rsidRPr="00132373">
        <w:rPr>
          <w:rFonts w:ascii="Times New Roman" w:hAnsi="Times New Roman"/>
          <w:bCs/>
          <w:szCs w:val="24"/>
        </w:rPr>
        <w:t xml:space="preserve"> -</w:t>
      </w:r>
      <w:r w:rsidR="00B604A7" w:rsidRPr="00132373">
        <w:rPr>
          <w:rFonts w:ascii="Times New Roman" w:hAnsi="Times New Roman"/>
          <w:bCs/>
          <w:szCs w:val="24"/>
        </w:rPr>
        <w:t xml:space="preserve"> </w:t>
      </w:r>
      <w:r w:rsidR="00C62232" w:rsidRPr="00132373">
        <w:rPr>
          <w:rFonts w:ascii="Times New Roman" w:hAnsi="Times New Roman"/>
          <w:bCs/>
          <w:szCs w:val="24"/>
        </w:rPr>
        <w:t>е</w:t>
      </w:r>
      <w:r w:rsidR="000A34A6" w:rsidRPr="00132373">
        <w:rPr>
          <w:rFonts w:ascii="Times New Roman" w:hAnsi="Times New Roman"/>
          <w:bCs/>
          <w:szCs w:val="24"/>
        </w:rPr>
        <w:t>сли в результате длительного (более одного календарного месяца) отсутствия средств на Субсчете(ах) Лицевого(ых) счета(ов) у Банка отсутствует возможность удержать с Клиента вознаграждение Банку или расходы, предусмотренные настоящим Регламентом, общие требования по оплате которых превышают 1000 рублей, то Клиент поручает Банку самостоятельно продать любую часть Финансовых инструментов Клиента таким образом, чтобы сумма, зачисленная на Субсчет Лицевого счета после продажи, была достаточной для удовлетворения требований по просроченным обязательствам Клиента с учетом штрафных процентов, предусмотренных настоящим Регламентом.</w:t>
      </w:r>
    </w:p>
    <w:p w14:paraId="70C376C7" w14:textId="77777777" w:rsidR="000A34A6" w:rsidRDefault="000A34A6" w:rsidP="00BE2B81">
      <w:pPr>
        <w:pStyle w:val="TimesNewRoman"/>
        <w:numPr>
          <w:ilvl w:val="1"/>
          <w:numId w:val="2"/>
        </w:numPr>
        <w:tabs>
          <w:tab w:val="num" w:pos="142"/>
        </w:tabs>
        <w:ind w:left="0" w:firstLine="0"/>
        <w:rPr>
          <w:rFonts w:eastAsia="Arial Unicode MS"/>
        </w:rPr>
      </w:pPr>
      <w:r w:rsidRPr="00132373">
        <w:rPr>
          <w:rFonts w:eastAsia="Arial Unicode MS"/>
        </w:rPr>
        <w:t>Во всех случаях Банк совершает сделки, предусмотренные настоящим разделом, таким образом, как если бы Банк получил от Клиент</w:t>
      </w:r>
      <w:r w:rsidR="00D03E89" w:rsidRPr="00132373">
        <w:rPr>
          <w:rFonts w:eastAsia="Arial Unicode MS"/>
        </w:rPr>
        <w:t>а Рыночное Поручение на сделку.</w:t>
      </w:r>
    </w:p>
    <w:p w14:paraId="15B0B73E" w14:textId="77777777" w:rsidR="00132373" w:rsidRPr="00132373" w:rsidRDefault="00132373" w:rsidP="00132373">
      <w:pPr>
        <w:pStyle w:val="ac"/>
        <w:ind w:left="0"/>
        <w:rPr>
          <w:rFonts w:ascii="Times New Roman" w:eastAsia="Arial Unicode MS" w:hAnsi="Times New Roman"/>
        </w:rPr>
      </w:pPr>
    </w:p>
    <w:p w14:paraId="37727E3F" w14:textId="77777777" w:rsidR="000A34A6" w:rsidRPr="00BE00B7" w:rsidRDefault="000A34A6" w:rsidP="00782F01">
      <w:pPr>
        <w:pStyle w:val="1"/>
        <w:ind w:hanging="6"/>
        <w:jc w:val="center"/>
        <w:rPr>
          <w:sz w:val="24"/>
          <w:szCs w:val="24"/>
        </w:rPr>
      </w:pPr>
      <w:bookmarkStart w:id="117" w:name="_Toc451056068"/>
      <w:bookmarkStart w:id="118" w:name="_Toc451057410"/>
      <w:bookmarkStart w:id="119" w:name="_Toc451063869"/>
      <w:bookmarkStart w:id="120" w:name="_Toc451073128"/>
      <w:bookmarkStart w:id="121" w:name="_Toc451149540"/>
      <w:bookmarkStart w:id="122" w:name="_Toc451341497"/>
      <w:bookmarkStart w:id="123" w:name="_Toc452183896"/>
      <w:bookmarkStart w:id="124" w:name="_Toc454790612"/>
      <w:bookmarkStart w:id="125" w:name="_Toc455158086"/>
      <w:bookmarkStart w:id="126" w:name="_Toc72160538"/>
      <w:bookmarkEnd w:id="117"/>
      <w:bookmarkEnd w:id="118"/>
      <w:r w:rsidRPr="00BE00B7">
        <w:rPr>
          <w:sz w:val="24"/>
          <w:szCs w:val="24"/>
        </w:rPr>
        <w:t>Часть 4.</w:t>
      </w:r>
      <w:r w:rsidR="00782F01">
        <w:rPr>
          <w:sz w:val="24"/>
          <w:szCs w:val="24"/>
        </w:rPr>
        <w:t xml:space="preserve"> </w:t>
      </w:r>
      <w:r w:rsidRPr="00BE00B7">
        <w:rPr>
          <w:sz w:val="24"/>
          <w:szCs w:val="24"/>
        </w:rPr>
        <w:t>Неторговые операции</w:t>
      </w:r>
      <w:bookmarkStart w:id="127" w:name="ч4"/>
      <w:bookmarkEnd w:id="119"/>
      <w:bookmarkEnd w:id="120"/>
      <w:bookmarkEnd w:id="121"/>
      <w:bookmarkEnd w:id="122"/>
      <w:bookmarkEnd w:id="123"/>
      <w:bookmarkEnd w:id="124"/>
      <w:bookmarkEnd w:id="125"/>
      <w:bookmarkEnd w:id="126"/>
      <w:bookmarkEnd w:id="127"/>
    </w:p>
    <w:p w14:paraId="3E61FD9F"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28" w:name="_Toc451149541"/>
      <w:bookmarkStart w:id="129" w:name="_Toc451341498"/>
      <w:bookmarkStart w:id="130" w:name="_Toc452183897"/>
      <w:bookmarkStart w:id="131" w:name="_Toc454790613"/>
      <w:bookmarkStart w:id="132" w:name="_Toc455158087"/>
      <w:r w:rsidRPr="00BE00B7">
        <w:rPr>
          <w:rFonts w:ascii="Times New Roman" w:hAnsi="Times New Roman"/>
          <w:b/>
          <w:sz w:val="24"/>
          <w:szCs w:val="24"/>
        </w:rPr>
        <w:t xml:space="preserve"> </w:t>
      </w:r>
      <w:bookmarkStart w:id="133" w:name="_Toc72160539"/>
      <w:r w:rsidRPr="00BE00B7">
        <w:rPr>
          <w:rFonts w:ascii="Times New Roman" w:hAnsi="Times New Roman"/>
          <w:b/>
          <w:sz w:val="24"/>
          <w:szCs w:val="24"/>
        </w:rPr>
        <w:t>ВИДЫ НЕТОРГОВЫХ ОПЕРАЦИЙ</w:t>
      </w:r>
      <w:bookmarkStart w:id="134" w:name="р15"/>
      <w:bookmarkEnd w:id="128"/>
      <w:bookmarkEnd w:id="129"/>
      <w:bookmarkEnd w:id="130"/>
      <w:bookmarkEnd w:id="131"/>
      <w:bookmarkEnd w:id="132"/>
      <w:bookmarkEnd w:id="133"/>
      <w:bookmarkEnd w:id="134"/>
    </w:p>
    <w:p w14:paraId="504B8238" w14:textId="77777777" w:rsidR="00B61B52" w:rsidRDefault="000A34A6" w:rsidP="00132373">
      <w:pPr>
        <w:pStyle w:val="TimesNewRoman"/>
        <w:numPr>
          <w:ilvl w:val="1"/>
          <w:numId w:val="2"/>
        </w:numPr>
        <w:tabs>
          <w:tab w:val="num" w:pos="142"/>
        </w:tabs>
        <w:ind w:left="0" w:firstLine="0"/>
      </w:pPr>
      <w:r w:rsidRPr="00132373">
        <w:t>Кроме совершения сделок с Финансовыми инструментами</w:t>
      </w:r>
      <w:r w:rsidR="00B61B52" w:rsidRPr="00FE2B42">
        <w:t xml:space="preserve"> </w:t>
      </w:r>
      <w:r w:rsidR="00B61B52">
        <w:t>по поручениям Клиента</w:t>
      </w:r>
      <w:r w:rsidRPr="00132373">
        <w:t xml:space="preserve"> Банк проводит в интересах Клиента </w:t>
      </w:r>
      <w:r w:rsidR="00130143" w:rsidRPr="00132373">
        <w:t xml:space="preserve">Неторговые операции, то есть </w:t>
      </w:r>
      <w:r w:rsidRPr="00132373">
        <w:t xml:space="preserve">операции, связанные с </w:t>
      </w:r>
      <w:r w:rsidR="00B61B52">
        <w:t>зачислением/списанием Финансовых инструментов по Учетным счетам по Финансовым инструментам, а также зачислением/списанием денежных средств на/с Лицевых счетов/Субсчетов Клиента.</w:t>
      </w:r>
    </w:p>
    <w:p w14:paraId="7BCF86CA" w14:textId="77777777" w:rsidR="00B61B52" w:rsidRPr="00FE2B42" w:rsidRDefault="00B61B52" w:rsidP="00B61B52">
      <w:pPr>
        <w:suppressAutoHyphens/>
        <w:rPr>
          <w:sz w:val="24"/>
        </w:rPr>
      </w:pPr>
      <w:r w:rsidRPr="00FE2B42">
        <w:rPr>
          <w:sz w:val="24"/>
        </w:rPr>
        <w:t xml:space="preserve">15.2. Банк вправе осуществлять следующие виды Неторговых операций: </w:t>
      </w:r>
    </w:p>
    <w:p w14:paraId="6372FB87" w14:textId="77777777" w:rsidR="00B61B52" w:rsidRPr="00FE2B42" w:rsidRDefault="00B61B52" w:rsidP="00B61B52">
      <w:pPr>
        <w:suppressAutoHyphens/>
        <w:rPr>
          <w:sz w:val="24"/>
        </w:rPr>
      </w:pPr>
      <w:r w:rsidRPr="00FE2B42">
        <w:rPr>
          <w:sz w:val="24"/>
        </w:rPr>
        <w:tab/>
        <w:t xml:space="preserve">а) Неторговые операции, осуществляемые по Поручению\условному поручению Клиента; </w:t>
      </w:r>
    </w:p>
    <w:p w14:paraId="4D284588" w14:textId="77777777" w:rsidR="00B61B52" w:rsidRDefault="00B61B52" w:rsidP="00FE2B42">
      <w:pPr>
        <w:ind w:firstLine="284"/>
        <w:rPr>
          <w:sz w:val="24"/>
        </w:rPr>
      </w:pPr>
      <w:r w:rsidRPr="00FE2B42">
        <w:rPr>
          <w:sz w:val="24"/>
        </w:rPr>
        <w:t>б) Неторговые операции, осуществляемые без Поручения клиента (в безакцептном порядке)</w:t>
      </w:r>
      <w:r>
        <w:rPr>
          <w:sz w:val="24"/>
        </w:rPr>
        <w:t>.</w:t>
      </w:r>
    </w:p>
    <w:p w14:paraId="1D0043EE" w14:textId="77777777" w:rsidR="00B61B52" w:rsidRPr="00FE2B42" w:rsidRDefault="00B61B52" w:rsidP="00B61B52">
      <w:pPr>
        <w:suppressAutoHyphens/>
        <w:rPr>
          <w:sz w:val="24"/>
        </w:rPr>
      </w:pPr>
      <w:r>
        <w:rPr>
          <w:sz w:val="24"/>
        </w:rPr>
        <w:t xml:space="preserve">15.3. </w:t>
      </w:r>
      <w:r w:rsidRPr="00FE2B42">
        <w:rPr>
          <w:sz w:val="24"/>
        </w:rPr>
        <w:t>К Неторговым операциям, осуществляемым по Поручению\условному поручению Клиента, относятся следующие:</w:t>
      </w:r>
    </w:p>
    <w:p w14:paraId="2E3ACCEA" w14:textId="77777777" w:rsidR="00B61B52" w:rsidRPr="00FE2B42" w:rsidRDefault="00B61B52" w:rsidP="00FE2B42">
      <w:pPr>
        <w:suppressAutoHyphens/>
        <w:rPr>
          <w:sz w:val="24"/>
        </w:rPr>
      </w:pPr>
      <w:r w:rsidRPr="00FE2B42">
        <w:rPr>
          <w:sz w:val="24"/>
        </w:rPr>
        <w:tab/>
        <w:t>– зачисление денежных средств Клиента на Лицевой счет\Субсчет Клиента;</w:t>
      </w:r>
    </w:p>
    <w:p w14:paraId="20D4037A" w14:textId="77777777" w:rsidR="00B61B52" w:rsidRPr="00FE2B42" w:rsidRDefault="00B61B52" w:rsidP="00FE2B42">
      <w:pPr>
        <w:suppressAutoHyphens/>
        <w:rPr>
          <w:sz w:val="24"/>
        </w:rPr>
      </w:pPr>
      <w:r w:rsidRPr="00FE2B42">
        <w:rPr>
          <w:sz w:val="24"/>
        </w:rPr>
        <w:tab/>
        <w:t>– списание (вывод) денежных средств Клиента на банковские счета Клиента;</w:t>
      </w:r>
    </w:p>
    <w:p w14:paraId="00962A54" w14:textId="77777777" w:rsidR="00B61B52" w:rsidRPr="00FE2B42" w:rsidRDefault="00B61B52" w:rsidP="00FE2B42">
      <w:pPr>
        <w:suppressAutoHyphens/>
        <w:rPr>
          <w:sz w:val="24"/>
        </w:rPr>
      </w:pPr>
      <w:r w:rsidRPr="00FE2B42">
        <w:rPr>
          <w:sz w:val="24"/>
        </w:rPr>
        <w:tab/>
        <w:t>– перевод (перераспределение) денежных средств Клиента между Лицевыми счетами/Субсчетами Клиента;</w:t>
      </w:r>
    </w:p>
    <w:p w14:paraId="1BE2852D" w14:textId="77777777" w:rsidR="00B61B52" w:rsidRPr="00FE2B42" w:rsidRDefault="00B61B52" w:rsidP="00FE2B42">
      <w:pPr>
        <w:suppressAutoHyphens/>
        <w:rPr>
          <w:sz w:val="24"/>
        </w:rPr>
      </w:pPr>
      <w:r w:rsidRPr="00FE2B42">
        <w:rPr>
          <w:sz w:val="24"/>
        </w:rPr>
        <w:t xml:space="preserve">      - операции c Ценными бумагами и НФИ, совершаемые Банком в связи с выполнением функций Оператора счета депо (Раздела счета депо) Клиента и Оператора счета, в соответствии с порядком, установленным в Условиях и Регламент;</w:t>
      </w:r>
    </w:p>
    <w:p w14:paraId="5C1BCCB7" w14:textId="77777777" w:rsidR="00B61B52" w:rsidRPr="00FE2B42" w:rsidRDefault="00B61B52" w:rsidP="0000086F">
      <w:pPr>
        <w:suppressAutoHyphens/>
        <w:ind w:left="284"/>
        <w:rPr>
          <w:sz w:val="24"/>
        </w:rPr>
      </w:pPr>
      <w:r w:rsidRPr="00FE2B42">
        <w:rPr>
          <w:sz w:val="24"/>
        </w:rPr>
        <w:t>- изменению Позиции Клиента в Торговой системе;</w:t>
      </w:r>
    </w:p>
    <w:p w14:paraId="318964C2" w14:textId="77777777" w:rsidR="00B61B52" w:rsidRDefault="00B61B52" w:rsidP="0000086F">
      <w:pPr>
        <w:suppressAutoHyphens/>
        <w:ind w:left="284"/>
        <w:rPr>
          <w:sz w:val="24"/>
        </w:rPr>
      </w:pPr>
      <w:r w:rsidRPr="00FE2B42">
        <w:rPr>
          <w:sz w:val="24"/>
        </w:rPr>
        <w:t>- другие операции, не связанные с совершением Сделок.</w:t>
      </w:r>
    </w:p>
    <w:p w14:paraId="7EEB2138" w14:textId="77777777" w:rsidR="00B61B52" w:rsidRPr="00FE2B42" w:rsidRDefault="00B61B52" w:rsidP="00B61B52">
      <w:pPr>
        <w:suppressAutoHyphens/>
        <w:rPr>
          <w:sz w:val="24"/>
        </w:rPr>
      </w:pPr>
      <w:r>
        <w:rPr>
          <w:sz w:val="24"/>
        </w:rPr>
        <w:t xml:space="preserve">15.4. </w:t>
      </w:r>
      <w:r w:rsidRPr="00FE2B42">
        <w:rPr>
          <w:sz w:val="24"/>
        </w:rPr>
        <w:t>К Неторговым операциям, осуществляемым без Поручения Клиента (в безакцептном порядке) относятся следующие:</w:t>
      </w:r>
    </w:p>
    <w:p w14:paraId="1D664AC5" w14:textId="77777777" w:rsidR="00B61B52" w:rsidRPr="00FE2B42" w:rsidRDefault="00B61B52" w:rsidP="00152134">
      <w:pPr>
        <w:tabs>
          <w:tab w:val="left" w:pos="284"/>
        </w:tabs>
        <w:suppressAutoHyphens/>
        <w:rPr>
          <w:sz w:val="24"/>
        </w:rPr>
      </w:pPr>
      <w:r w:rsidRPr="00FE2B42">
        <w:rPr>
          <w:sz w:val="24"/>
        </w:rPr>
        <w:tab/>
      </w:r>
      <w:r w:rsidRPr="00FE2B42">
        <w:rPr>
          <w:sz w:val="24"/>
        </w:rPr>
        <w:tab/>
        <w:t>- списание денежных средств Клиента с Лицевого счета в счет уплаты Клиентом вознаграждения Банка и возмещения Фактических расходов Банка в соответствии с Регламентом или Условиями депозитарной деятельности;</w:t>
      </w:r>
    </w:p>
    <w:p w14:paraId="784F30EB" w14:textId="77777777" w:rsidR="00B61B52" w:rsidRPr="00FE2B42" w:rsidRDefault="00B61B52" w:rsidP="00FE2B42">
      <w:pPr>
        <w:suppressAutoHyphens/>
        <w:rPr>
          <w:sz w:val="24"/>
        </w:rPr>
      </w:pPr>
      <w:r w:rsidRPr="00FE2B42">
        <w:rPr>
          <w:sz w:val="24"/>
        </w:rPr>
        <w:tab/>
        <w:t>– перевод денежных средств между Лицевыми счетами/Субсчетами Клиента в целях обеспечения исполнения обязательств Клиента по Соглашению или обеспечения уплаты налога через Банк, действующего в качестве налогового агента;</w:t>
      </w:r>
    </w:p>
    <w:p w14:paraId="1114A0E8" w14:textId="77777777" w:rsidR="00B61B52" w:rsidRPr="00FE2B42" w:rsidRDefault="00B61B52" w:rsidP="00FE2B42">
      <w:pPr>
        <w:suppressAutoHyphens/>
        <w:rPr>
          <w:sz w:val="24"/>
        </w:rPr>
      </w:pPr>
      <w:r w:rsidRPr="00FE2B42">
        <w:rPr>
          <w:sz w:val="24"/>
        </w:rPr>
        <w:tab/>
        <w:t>– перевод денежных средств между Лицевыми счетами/Субсчетами Клиента в случае реорганизации ТС и\или прекращению Банком предоставления услуг по заключению Сделок в определенной ТС;</w:t>
      </w:r>
    </w:p>
    <w:p w14:paraId="5F6DAFBC" w14:textId="77777777" w:rsidR="00B61B52" w:rsidRPr="00FE2B42" w:rsidRDefault="00B61B52" w:rsidP="00FE2B42">
      <w:pPr>
        <w:suppressAutoHyphens/>
        <w:rPr>
          <w:sz w:val="24"/>
        </w:rPr>
      </w:pPr>
      <w:r w:rsidRPr="00FE2B42">
        <w:rPr>
          <w:sz w:val="24"/>
        </w:rPr>
        <w:tab/>
        <w:t>– списание денежных средств по налоговым обязательствам Клиента, налоговым агентом по которым выступает Банк;</w:t>
      </w:r>
    </w:p>
    <w:p w14:paraId="0DFB95C4" w14:textId="77777777" w:rsidR="00B61B52" w:rsidRPr="00FE2B42" w:rsidRDefault="00B61B52" w:rsidP="00FE2B42">
      <w:pPr>
        <w:suppressAutoHyphens/>
        <w:rPr>
          <w:sz w:val="24"/>
        </w:rPr>
      </w:pPr>
      <w:r w:rsidRPr="00FE2B42">
        <w:rPr>
          <w:sz w:val="24"/>
        </w:rPr>
        <w:tab/>
        <w:t>– списание денежных средств с Лицевого счета/Субсчета Клиента по решению органов государственной власти;</w:t>
      </w:r>
    </w:p>
    <w:p w14:paraId="07AD4B36" w14:textId="77777777" w:rsidR="00B61B52" w:rsidRPr="00FE2B42" w:rsidRDefault="00B61B52" w:rsidP="00FE2B42">
      <w:pPr>
        <w:suppressAutoHyphens/>
        <w:rPr>
          <w:sz w:val="24"/>
        </w:rPr>
      </w:pPr>
      <w:r w:rsidRPr="00FE2B42">
        <w:rPr>
          <w:sz w:val="24"/>
        </w:rPr>
        <w:lastRenderedPageBreak/>
        <w:tab/>
        <w:t>– списание денежных средств с Лицевого счета/Субсчета Клиента сумм установленных сборов, начисленных штрафов и пеней, взимаемых в соответствии с Правилами ТС, правилами клиринга и Соглашением.</w:t>
      </w:r>
    </w:p>
    <w:p w14:paraId="1E2B0347" w14:textId="77777777" w:rsidR="00B61B52" w:rsidRPr="00FE2B42" w:rsidRDefault="00B61B52" w:rsidP="00FE2B42">
      <w:pPr>
        <w:suppressAutoHyphens/>
        <w:rPr>
          <w:sz w:val="24"/>
        </w:rPr>
      </w:pPr>
      <w:r w:rsidRPr="00FE2B42">
        <w:rPr>
          <w:sz w:val="24"/>
        </w:rPr>
        <w:t xml:space="preserve">  – списание\зачисление денежных средств в иных случаях, предусмотренных Регламентом и законодательством Российской Федерации.</w:t>
      </w:r>
    </w:p>
    <w:p w14:paraId="73297828" w14:textId="77777777" w:rsidR="00B61B52" w:rsidRPr="00FE2B42" w:rsidRDefault="00B61B52" w:rsidP="00FE2B42">
      <w:pPr>
        <w:suppressAutoHyphens/>
        <w:rPr>
          <w:sz w:val="24"/>
        </w:rPr>
      </w:pPr>
    </w:p>
    <w:p w14:paraId="18F38DAC" w14:textId="77777777" w:rsidR="00933B9C" w:rsidRPr="00BE00B7" w:rsidRDefault="00933B9C" w:rsidP="00FE2B42">
      <w:pPr>
        <w:ind w:firstLine="284"/>
        <w:rPr>
          <w:snapToGrid w:val="0"/>
        </w:rPr>
      </w:pPr>
    </w:p>
    <w:p w14:paraId="528EABC4" w14:textId="77777777" w:rsidR="000A34A6" w:rsidRPr="003C6E10"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35" w:name="_Toc451149542"/>
      <w:bookmarkStart w:id="136" w:name="_Toc451341499"/>
      <w:bookmarkStart w:id="137" w:name="_Toc452183898"/>
      <w:bookmarkStart w:id="138" w:name="_Toc454790614"/>
      <w:bookmarkStart w:id="139" w:name="_Toc455158088"/>
      <w:bookmarkStart w:id="140" w:name="_Toc72160540"/>
      <w:r w:rsidRPr="003C6E10">
        <w:rPr>
          <w:rFonts w:ascii="Times New Roman" w:hAnsi="Times New Roman"/>
          <w:b/>
          <w:sz w:val="24"/>
          <w:szCs w:val="24"/>
        </w:rPr>
        <w:t>ПЕРЕЧИСЛЕНИЕ ДЕНЕЖНЫХ СРЕДСТВ С ЛИЦЕВОГО СЧЕТА</w:t>
      </w:r>
      <w:bookmarkEnd w:id="135"/>
      <w:bookmarkEnd w:id="136"/>
      <w:bookmarkEnd w:id="137"/>
      <w:bookmarkEnd w:id="138"/>
      <w:bookmarkEnd w:id="139"/>
      <w:r w:rsidRPr="003C6E10">
        <w:rPr>
          <w:rFonts w:ascii="Times New Roman" w:hAnsi="Times New Roman"/>
          <w:b/>
          <w:sz w:val="24"/>
          <w:szCs w:val="24"/>
        </w:rPr>
        <w:t xml:space="preserve"> И СЧЕТОВ ВНУТРЕННЕГО УЧЕТА</w:t>
      </w:r>
      <w:bookmarkStart w:id="141" w:name="р16"/>
      <w:bookmarkEnd w:id="140"/>
      <w:bookmarkEnd w:id="141"/>
    </w:p>
    <w:p w14:paraId="46606574" w14:textId="77777777" w:rsidR="00904A51" w:rsidRPr="00904A51" w:rsidRDefault="000A34A6" w:rsidP="00904A51">
      <w:pPr>
        <w:pStyle w:val="ac"/>
        <w:numPr>
          <w:ilvl w:val="1"/>
          <w:numId w:val="2"/>
        </w:numPr>
        <w:ind w:left="0" w:firstLine="0"/>
        <w:rPr>
          <w:rFonts w:ascii="Times New Roman" w:hAnsi="Times New Roman"/>
          <w:kern w:val="24"/>
        </w:rPr>
      </w:pPr>
      <w:r w:rsidRPr="003C6E10">
        <w:rPr>
          <w:rFonts w:ascii="Times New Roman" w:hAnsi="Times New Roman"/>
          <w:kern w:val="24"/>
        </w:rPr>
        <w:t>Перевод денежных средств с Лицевого счета производится на основании специального Поручения на перевод денежных средств Клиента. Форма Поручения на перевод денежных средств указана в Приложени</w:t>
      </w:r>
      <w:r w:rsidR="00E76BC3" w:rsidRPr="003C6E10">
        <w:rPr>
          <w:rFonts w:ascii="Times New Roman" w:hAnsi="Times New Roman"/>
          <w:kern w:val="24"/>
        </w:rPr>
        <w:t>и</w:t>
      </w:r>
      <w:r w:rsidRPr="003C6E10">
        <w:rPr>
          <w:rFonts w:ascii="Times New Roman" w:hAnsi="Times New Roman"/>
          <w:kern w:val="24"/>
        </w:rPr>
        <w:t xml:space="preserve"> №</w:t>
      </w:r>
      <w:r w:rsidR="00E76BC3" w:rsidRPr="003C6E10">
        <w:rPr>
          <w:rFonts w:ascii="Times New Roman" w:hAnsi="Times New Roman"/>
          <w:kern w:val="24"/>
        </w:rPr>
        <w:t> </w:t>
      </w:r>
      <w:r w:rsidRPr="003C6E10">
        <w:rPr>
          <w:rFonts w:ascii="Times New Roman" w:hAnsi="Times New Roman"/>
          <w:kern w:val="24"/>
        </w:rPr>
        <w:t>9 к Регламенту.</w:t>
      </w:r>
    </w:p>
    <w:p w14:paraId="7B20F884" w14:textId="77777777" w:rsidR="005A56A6"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Банк принимает Поручени</w:t>
      </w:r>
      <w:r w:rsidR="000271A2" w:rsidRPr="003C6E10">
        <w:rPr>
          <w:rFonts w:ascii="Times New Roman" w:hAnsi="Times New Roman"/>
          <w:kern w:val="24"/>
        </w:rPr>
        <w:t>е</w:t>
      </w:r>
      <w:r w:rsidRPr="003C6E10">
        <w:rPr>
          <w:rFonts w:ascii="Times New Roman" w:hAnsi="Times New Roman"/>
          <w:kern w:val="24"/>
        </w:rPr>
        <w:t xml:space="preserve"> на перевод денежных средств </w:t>
      </w:r>
      <w:r w:rsidR="005A56A6" w:rsidRPr="003C6E10">
        <w:rPr>
          <w:rFonts w:ascii="Times New Roman" w:hAnsi="Times New Roman"/>
          <w:kern w:val="24"/>
        </w:rPr>
        <w:t>способами связи</w:t>
      </w:r>
      <w:r w:rsidR="00D11CFE" w:rsidRPr="003C6E10">
        <w:rPr>
          <w:rFonts w:ascii="Times New Roman" w:hAnsi="Times New Roman"/>
          <w:kern w:val="24"/>
        </w:rPr>
        <w:t>,</w:t>
      </w:r>
      <w:r w:rsidR="005A56A6" w:rsidRPr="003C6E10">
        <w:rPr>
          <w:rFonts w:ascii="Times New Roman" w:hAnsi="Times New Roman"/>
          <w:kern w:val="24"/>
        </w:rPr>
        <w:t xml:space="preserve"> пред</w:t>
      </w:r>
      <w:r w:rsidR="00EF7AE8" w:rsidRPr="003C6E10">
        <w:rPr>
          <w:rFonts w:ascii="Times New Roman" w:hAnsi="Times New Roman"/>
          <w:kern w:val="24"/>
        </w:rPr>
        <w:t>усмотренными Приложением №</w:t>
      </w:r>
      <w:r w:rsidR="00130143" w:rsidRPr="003C6E10">
        <w:rPr>
          <w:rFonts w:ascii="Times New Roman" w:hAnsi="Times New Roman"/>
          <w:kern w:val="24"/>
        </w:rPr>
        <w:t> </w:t>
      </w:r>
      <w:r w:rsidR="00EF7AE8" w:rsidRPr="003C6E10">
        <w:rPr>
          <w:rFonts w:ascii="Times New Roman" w:hAnsi="Times New Roman"/>
          <w:kern w:val="24"/>
        </w:rPr>
        <w:t xml:space="preserve">15 </w:t>
      </w:r>
      <w:r w:rsidR="00130143" w:rsidRPr="003C6E10">
        <w:rPr>
          <w:rFonts w:ascii="Times New Roman" w:hAnsi="Times New Roman"/>
          <w:kern w:val="24"/>
        </w:rPr>
        <w:t>к</w:t>
      </w:r>
      <w:r w:rsidR="00EF7AE8" w:rsidRPr="003C6E10">
        <w:rPr>
          <w:rFonts w:ascii="Times New Roman" w:hAnsi="Times New Roman"/>
          <w:kern w:val="24"/>
        </w:rPr>
        <w:t xml:space="preserve"> Р</w:t>
      </w:r>
      <w:r w:rsidR="005A56A6" w:rsidRPr="003C6E10">
        <w:rPr>
          <w:rFonts w:ascii="Times New Roman" w:hAnsi="Times New Roman"/>
          <w:kern w:val="24"/>
        </w:rPr>
        <w:t>егламенту</w:t>
      </w:r>
      <w:r w:rsidR="00683367" w:rsidRPr="003C6E10">
        <w:rPr>
          <w:rFonts w:ascii="Times New Roman" w:hAnsi="Times New Roman"/>
          <w:kern w:val="24"/>
        </w:rPr>
        <w:t xml:space="preserve"> </w:t>
      </w:r>
      <w:r w:rsidRPr="003C6E10">
        <w:rPr>
          <w:rFonts w:ascii="Times New Roman" w:hAnsi="Times New Roman"/>
          <w:kern w:val="24"/>
        </w:rPr>
        <w:t>в виде</w:t>
      </w:r>
      <w:r w:rsidR="005A56A6" w:rsidRPr="003C6E10">
        <w:rPr>
          <w:rFonts w:ascii="Times New Roman" w:hAnsi="Times New Roman"/>
          <w:kern w:val="24"/>
        </w:rPr>
        <w:t>:</w:t>
      </w:r>
    </w:p>
    <w:p w14:paraId="3AEAD6F1" w14:textId="77777777" w:rsidR="003C6E10" w:rsidRPr="003C6E10" w:rsidRDefault="003C6E10">
      <w:pPr>
        <w:pStyle w:val="1-"/>
      </w:pPr>
      <w:r w:rsidRPr="003C6E10">
        <w:t>надлежащим образом оформленного документа на бумажном носителе, представленного по адресу, подтвержденному в Уведомлении, либо направленного иным способом, зафиксированным в Приложении № 15 Регламента. При подаче Поручения на перевод денежных средств Клиент имеет право использовать только способы и средства коммуникации, предусмотренные Приложением № 15 Регламента.</w:t>
      </w:r>
    </w:p>
    <w:p w14:paraId="5E44A01C" w14:textId="77777777" w:rsidR="007822E1" w:rsidRDefault="00A704FD"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Банк исполняет Поручения на перевод денежных средств: </w:t>
      </w:r>
    </w:p>
    <w:p w14:paraId="09BF33BB" w14:textId="77777777" w:rsidR="003C6E10" w:rsidRDefault="003C6E10">
      <w:pPr>
        <w:pStyle w:val="1-"/>
      </w:pPr>
      <w:r w:rsidRPr="003C6E10">
        <w:t>Клиента-резидента РФ только при условии перевода денежных средств с Лицевого счета на Банковский счет такого Клиента – юридического лица или текущий счет такого Клиента – физического лица, открытые в подразделении Банка России или в кредитном учреждении, зарегистрированном в соответствии с законодательством РФ;</w:t>
      </w:r>
    </w:p>
    <w:p w14:paraId="07305372" w14:textId="77777777" w:rsidR="00A704FD" w:rsidRPr="003C6E10" w:rsidRDefault="003C6E10">
      <w:pPr>
        <w:pStyle w:val="1-"/>
      </w:pPr>
      <w:r w:rsidRPr="003C6E10">
        <w:t>Клиента-нерезидента РФ только при условии перевода денежных средств с Лицевого счета на банковский счет такого Клиента – нерезидента РФ юридического лица или текущий счет такого Клиента – нерезидента физического лица, открытые в подразделении Банка России или в кредитном учреждении, зарегистрированном в соответствии с законодательством РФ.</w:t>
      </w:r>
    </w:p>
    <w:p w14:paraId="63FDECF7" w14:textId="77777777" w:rsidR="00B21E54"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Поручени</w:t>
      </w:r>
      <w:r w:rsidR="00B21E54" w:rsidRPr="003C6E10">
        <w:rPr>
          <w:rFonts w:ascii="Times New Roman" w:hAnsi="Times New Roman"/>
          <w:kern w:val="24"/>
        </w:rPr>
        <w:t>е</w:t>
      </w:r>
      <w:r w:rsidRPr="003C6E10">
        <w:rPr>
          <w:rFonts w:ascii="Times New Roman" w:hAnsi="Times New Roman"/>
          <w:kern w:val="24"/>
        </w:rPr>
        <w:t xml:space="preserve"> на перевод денежных средств с Лицевого счета принимаются Банком с 9-30 до 16-30 по </w:t>
      </w:r>
      <w:r w:rsidR="00130143" w:rsidRPr="003C6E10">
        <w:rPr>
          <w:rFonts w:ascii="Times New Roman" w:hAnsi="Times New Roman"/>
          <w:kern w:val="24"/>
        </w:rPr>
        <w:t>м</w:t>
      </w:r>
      <w:r w:rsidRPr="003C6E10">
        <w:rPr>
          <w:rFonts w:ascii="Times New Roman" w:hAnsi="Times New Roman"/>
          <w:kern w:val="24"/>
        </w:rPr>
        <w:t xml:space="preserve">осковскому времени </w:t>
      </w:r>
      <w:r w:rsidR="004D217B" w:rsidRPr="003C6E10">
        <w:rPr>
          <w:rFonts w:ascii="Times New Roman" w:hAnsi="Times New Roman"/>
          <w:kern w:val="24"/>
        </w:rPr>
        <w:t xml:space="preserve">Рабочего </w:t>
      </w:r>
      <w:r w:rsidRPr="003C6E10">
        <w:rPr>
          <w:rFonts w:ascii="Times New Roman" w:hAnsi="Times New Roman"/>
          <w:kern w:val="24"/>
        </w:rPr>
        <w:t xml:space="preserve">дня. </w:t>
      </w:r>
    </w:p>
    <w:p w14:paraId="1F78B48C" w14:textId="77777777" w:rsidR="000A34A6" w:rsidRPr="003C6E10" w:rsidRDefault="003C6E10">
      <w:pPr>
        <w:pStyle w:val="1-"/>
      </w:pPr>
      <w:r w:rsidRPr="003C6E10">
        <w:t>Если Поручение на перевод денежных средств получено Банком позднее 16-30 московского времени Рабочего дня, то Банк имеет право считать его поступившим на следующий Рабочий день. Если в Поручении на перевод денежных средств с Лицевого счета не предусмотрено иное, то Поручение, принятое Банком с 9-30 до 16-30 по московскому времени любого рабочего дня, действительно для принятия Банком к исполнению в течение этого рабочего дня, а Поручение на перевод денежных средств , полученное Банком позднее 16-30 московского времени, считается действительным для принятия Банком к исполнению до окончания рабочего дня, следующего за днем получения Банком  Поручения на перевод денежных средств с Лицевого счета.</w:t>
      </w:r>
    </w:p>
    <w:p w14:paraId="74B31927" w14:textId="056D5890" w:rsidR="000A34A6" w:rsidRPr="003C6E10" w:rsidRDefault="00E3225A" w:rsidP="00522C8D">
      <w:pPr>
        <w:pStyle w:val="ac"/>
        <w:numPr>
          <w:ilvl w:val="1"/>
          <w:numId w:val="2"/>
        </w:numPr>
        <w:tabs>
          <w:tab w:val="num" w:pos="0"/>
        </w:tabs>
        <w:ind w:left="0" w:firstLine="0"/>
        <w:rPr>
          <w:rFonts w:ascii="Times New Roman" w:hAnsi="Times New Roman"/>
          <w:kern w:val="24"/>
        </w:rPr>
      </w:pPr>
      <w:r w:rsidRPr="003C6E10">
        <w:rPr>
          <w:rFonts w:ascii="Times New Roman" w:hAnsi="Times New Roman"/>
          <w:kern w:val="24"/>
        </w:rPr>
        <w:t>Исполнение Поручени</w:t>
      </w:r>
      <w:r w:rsidR="000939E5" w:rsidRPr="003C6E10">
        <w:rPr>
          <w:rFonts w:ascii="Times New Roman" w:hAnsi="Times New Roman"/>
          <w:kern w:val="24"/>
        </w:rPr>
        <w:t>я</w:t>
      </w:r>
      <w:r w:rsidRPr="003C6E10">
        <w:rPr>
          <w:rFonts w:ascii="Times New Roman" w:hAnsi="Times New Roman"/>
          <w:kern w:val="24"/>
        </w:rPr>
        <w:t xml:space="preserve"> на перевод денежных средств из ТС производится до окончания дня Т+1 (</w:t>
      </w:r>
      <w:r w:rsidR="00701568" w:rsidRPr="003C6E10">
        <w:rPr>
          <w:rFonts w:ascii="Times New Roman" w:hAnsi="Times New Roman"/>
          <w:kern w:val="24"/>
        </w:rPr>
        <w:t>где</w:t>
      </w:r>
      <w:r w:rsidR="000939E5" w:rsidRPr="003C6E10">
        <w:rPr>
          <w:rFonts w:ascii="Times New Roman" w:hAnsi="Times New Roman"/>
          <w:kern w:val="24"/>
        </w:rPr>
        <w:t xml:space="preserve"> </w:t>
      </w:r>
      <w:r w:rsidRPr="003C6E10">
        <w:rPr>
          <w:rFonts w:ascii="Times New Roman" w:hAnsi="Times New Roman"/>
          <w:kern w:val="24"/>
        </w:rPr>
        <w:t xml:space="preserve">день Т – день </w:t>
      </w:r>
      <w:r w:rsidR="00266217" w:rsidRPr="003C6E10">
        <w:rPr>
          <w:rFonts w:ascii="Times New Roman" w:hAnsi="Times New Roman"/>
          <w:kern w:val="24"/>
        </w:rPr>
        <w:t xml:space="preserve">поступления в Банк </w:t>
      </w:r>
      <w:r w:rsidRPr="003C6E10">
        <w:rPr>
          <w:rFonts w:ascii="Times New Roman" w:hAnsi="Times New Roman"/>
          <w:kern w:val="24"/>
        </w:rPr>
        <w:t>Поручения на перевод денежных средств) при условии получения Банком Поручений на перевод денежных средств</w:t>
      </w:r>
      <w:r w:rsidR="00130143" w:rsidRPr="003C6E10">
        <w:rPr>
          <w:rFonts w:ascii="Times New Roman" w:hAnsi="Times New Roman"/>
          <w:kern w:val="24"/>
        </w:rPr>
        <w:t xml:space="preserve"> </w:t>
      </w:r>
      <w:r w:rsidRPr="003C6E10">
        <w:rPr>
          <w:rFonts w:ascii="Times New Roman" w:hAnsi="Times New Roman"/>
          <w:kern w:val="24"/>
        </w:rPr>
        <w:t xml:space="preserve">до 16-30 </w:t>
      </w:r>
      <w:r w:rsidR="0072456F" w:rsidRPr="003C6E10">
        <w:rPr>
          <w:rFonts w:ascii="Times New Roman" w:hAnsi="Times New Roman"/>
          <w:kern w:val="24"/>
        </w:rPr>
        <w:t>м</w:t>
      </w:r>
      <w:r w:rsidRPr="003C6E10">
        <w:rPr>
          <w:rFonts w:ascii="Times New Roman" w:hAnsi="Times New Roman"/>
          <w:kern w:val="24"/>
        </w:rPr>
        <w:t>осковского времени</w:t>
      </w:r>
      <w:r w:rsidR="00C60C5B" w:rsidRPr="003C6E10">
        <w:rPr>
          <w:rFonts w:ascii="Times New Roman" w:hAnsi="Times New Roman"/>
          <w:kern w:val="24"/>
        </w:rPr>
        <w:t>.</w:t>
      </w:r>
    </w:p>
    <w:p w14:paraId="15D8D326" w14:textId="77777777" w:rsidR="00E3225A" w:rsidRPr="003C6E10" w:rsidRDefault="00E3225A" w:rsidP="00522C8D">
      <w:pPr>
        <w:pStyle w:val="ac"/>
        <w:tabs>
          <w:tab w:val="num" w:pos="0"/>
        </w:tabs>
        <w:ind w:left="0"/>
        <w:rPr>
          <w:rFonts w:ascii="Times New Roman" w:hAnsi="Times New Roman"/>
          <w:kern w:val="24"/>
        </w:rPr>
      </w:pPr>
      <w:r w:rsidRPr="003C6E10">
        <w:rPr>
          <w:rFonts w:ascii="Times New Roman" w:hAnsi="Times New Roman"/>
          <w:kern w:val="24"/>
        </w:rPr>
        <w:t>Если перевод средств из ТС производится на расчетный/корреспондентский счет</w:t>
      </w:r>
      <w:r w:rsidR="009F3A14" w:rsidRPr="003C6E10">
        <w:rPr>
          <w:rFonts w:ascii="Times New Roman" w:hAnsi="Times New Roman"/>
          <w:kern w:val="24"/>
        </w:rPr>
        <w:t xml:space="preserve"> Клиента</w:t>
      </w:r>
      <w:r w:rsidRPr="003C6E10">
        <w:rPr>
          <w:rFonts w:ascii="Times New Roman" w:hAnsi="Times New Roman"/>
          <w:kern w:val="24"/>
        </w:rPr>
        <w:t xml:space="preserve">, открытый в Банке, то во всех случаях исполнение производится до 11-00 </w:t>
      </w:r>
      <w:r w:rsidR="0072456F" w:rsidRPr="003C6E10">
        <w:rPr>
          <w:rFonts w:ascii="Times New Roman" w:hAnsi="Times New Roman"/>
          <w:kern w:val="24"/>
        </w:rPr>
        <w:t>м</w:t>
      </w:r>
      <w:r w:rsidRPr="003C6E10">
        <w:rPr>
          <w:rFonts w:ascii="Times New Roman" w:hAnsi="Times New Roman"/>
          <w:kern w:val="24"/>
        </w:rPr>
        <w:t>осковского времени дня Т+1.</w:t>
      </w:r>
    </w:p>
    <w:p w14:paraId="3A291486" w14:textId="77777777" w:rsidR="008E6769"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lastRenderedPageBreak/>
        <w:t>Под исполнением Поручения</w:t>
      </w:r>
      <w:r w:rsidR="008E6769" w:rsidRPr="003C6E10">
        <w:rPr>
          <w:rFonts w:ascii="Times New Roman" w:hAnsi="Times New Roman"/>
          <w:kern w:val="24"/>
        </w:rPr>
        <w:t xml:space="preserve"> понимается:</w:t>
      </w:r>
    </w:p>
    <w:p w14:paraId="5505299A" w14:textId="77777777" w:rsidR="003C6E10" w:rsidRDefault="003C6E10">
      <w:pPr>
        <w:pStyle w:val="1-"/>
      </w:pPr>
      <w:r w:rsidRPr="003C6E10">
        <w:t>на перевод денежных средств:</w:t>
      </w:r>
    </w:p>
    <w:p w14:paraId="4219D961" w14:textId="77777777" w:rsidR="003C6E10" w:rsidRDefault="00261672">
      <w:pPr>
        <w:pStyle w:val="1-"/>
        <w:numPr>
          <w:ilvl w:val="0"/>
          <w:numId w:val="0"/>
        </w:numPr>
      </w:pPr>
      <w:r>
        <w:t>16.6</w:t>
      </w:r>
      <w:r w:rsidR="003C6E10">
        <w:t xml:space="preserve">.1.1. </w:t>
      </w:r>
      <w:r w:rsidR="003C6E10" w:rsidRPr="003C6E10">
        <w:t>если перечисление происходит в пределах Банка (внутренний платеж) – непосредственное зачисление на расчетный счет Клиента - юридического лица или на текущий счет Клиента – физического лица в Банке;</w:t>
      </w:r>
    </w:p>
    <w:p w14:paraId="74B52F4F" w14:textId="77777777" w:rsidR="00522C8D" w:rsidRDefault="00522C8D">
      <w:pPr>
        <w:pStyle w:val="1-"/>
        <w:numPr>
          <w:ilvl w:val="0"/>
          <w:numId w:val="0"/>
        </w:numPr>
      </w:pPr>
      <w:r>
        <w:t>или</w:t>
      </w:r>
    </w:p>
    <w:p w14:paraId="65E4D811" w14:textId="77777777" w:rsidR="00522C8D" w:rsidRDefault="00261672">
      <w:pPr>
        <w:pStyle w:val="1-"/>
        <w:numPr>
          <w:ilvl w:val="0"/>
          <w:numId w:val="0"/>
        </w:numPr>
      </w:pPr>
      <w:r>
        <w:t>16.6</w:t>
      </w:r>
      <w:r w:rsidR="00522C8D">
        <w:t>.1.2.</w:t>
      </w:r>
      <w:r w:rsidR="00522C8D" w:rsidRPr="00522C8D">
        <w:t xml:space="preserve"> </w:t>
      </w:r>
      <w:r w:rsidR="00522C8D" w:rsidRPr="003C6E10">
        <w:t>если перечисление происходит на счет Клиента в ином кредитном учреждении или в подразделении Банка России (внешний платеж) – списание средств с корреспондентского счета Банка в пользу банка - получателя, в котором Клиент имеет расчетный счет/текущих счет;</w:t>
      </w:r>
    </w:p>
    <w:p w14:paraId="1741F372" w14:textId="77777777" w:rsidR="00522C8D" w:rsidRDefault="00522C8D">
      <w:pPr>
        <w:pStyle w:val="1-"/>
        <w:numPr>
          <w:ilvl w:val="0"/>
          <w:numId w:val="0"/>
        </w:numPr>
      </w:pPr>
      <w:r>
        <w:t>или</w:t>
      </w:r>
    </w:p>
    <w:p w14:paraId="58252C23" w14:textId="77777777" w:rsidR="00BA2F3B" w:rsidRPr="003C6E10" w:rsidRDefault="000A34A6" w:rsidP="00E75BD1">
      <w:pPr>
        <w:pStyle w:val="ac"/>
        <w:numPr>
          <w:ilvl w:val="0"/>
          <w:numId w:val="16"/>
        </w:numPr>
        <w:ind w:left="567" w:hanging="283"/>
        <w:rPr>
          <w:rFonts w:ascii="Times New Roman" w:hAnsi="Times New Roman"/>
          <w:kern w:val="24"/>
        </w:rPr>
      </w:pPr>
      <w:r w:rsidRPr="003C6E10">
        <w:rPr>
          <w:rFonts w:ascii="Times New Roman" w:hAnsi="Times New Roman"/>
          <w:kern w:val="24"/>
        </w:rPr>
        <w:t xml:space="preserve">если Клиент взаимодействует с Банком в качестве </w:t>
      </w:r>
      <w:r w:rsidR="0072456F" w:rsidRPr="003C6E10">
        <w:rPr>
          <w:rFonts w:ascii="Times New Roman" w:hAnsi="Times New Roman"/>
          <w:kern w:val="24"/>
        </w:rPr>
        <w:t>д</w:t>
      </w:r>
      <w:r w:rsidRPr="003C6E10">
        <w:rPr>
          <w:rFonts w:ascii="Times New Roman" w:hAnsi="Times New Roman"/>
          <w:kern w:val="24"/>
        </w:rPr>
        <w:t xml:space="preserve">оверительного </w:t>
      </w:r>
      <w:r w:rsidR="0072456F" w:rsidRPr="003C6E10">
        <w:rPr>
          <w:rFonts w:ascii="Times New Roman" w:hAnsi="Times New Roman"/>
          <w:kern w:val="24"/>
        </w:rPr>
        <w:t>у</w:t>
      </w:r>
      <w:r w:rsidRPr="003C6E10">
        <w:rPr>
          <w:rFonts w:ascii="Times New Roman" w:hAnsi="Times New Roman"/>
          <w:kern w:val="24"/>
        </w:rPr>
        <w:t xml:space="preserve">правляющего, то Банк исполняет Поручение на перевод денежных средств Клиента - </w:t>
      </w:r>
      <w:r w:rsidR="0072456F" w:rsidRPr="003C6E10">
        <w:rPr>
          <w:rFonts w:ascii="Times New Roman" w:hAnsi="Times New Roman"/>
          <w:kern w:val="24"/>
        </w:rPr>
        <w:t>д</w:t>
      </w:r>
      <w:r w:rsidRPr="003C6E10">
        <w:rPr>
          <w:rFonts w:ascii="Times New Roman" w:hAnsi="Times New Roman"/>
          <w:kern w:val="24"/>
        </w:rPr>
        <w:t>оверительного управляющего при условии соблюдения п</w:t>
      </w:r>
      <w:r w:rsidR="0072456F" w:rsidRPr="003C6E10">
        <w:rPr>
          <w:rFonts w:ascii="Times New Roman" w:hAnsi="Times New Roman"/>
          <w:kern w:val="24"/>
        </w:rPr>
        <w:t>унктов </w:t>
      </w:r>
      <w:r w:rsidRPr="003C6E10">
        <w:rPr>
          <w:rFonts w:ascii="Times New Roman" w:hAnsi="Times New Roman"/>
          <w:kern w:val="24"/>
        </w:rPr>
        <w:t>16.</w:t>
      </w:r>
      <w:r w:rsidR="00177453" w:rsidRPr="00652BD8">
        <w:rPr>
          <w:rFonts w:ascii="Times New Roman" w:hAnsi="Times New Roman"/>
          <w:kern w:val="24"/>
        </w:rPr>
        <w:t>6</w:t>
      </w:r>
      <w:r w:rsidRPr="003C6E10">
        <w:rPr>
          <w:rFonts w:ascii="Times New Roman" w:hAnsi="Times New Roman"/>
          <w:kern w:val="24"/>
        </w:rPr>
        <w:t>.1.</w:t>
      </w:r>
      <w:r w:rsidR="008E6769" w:rsidRPr="003C6E10">
        <w:rPr>
          <w:rFonts w:ascii="Times New Roman" w:hAnsi="Times New Roman"/>
          <w:kern w:val="24"/>
        </w:rPr>
        <w:t>1</w:t>
      </w:r>
      <w:r w:rsidRPr="003C6E10">
        <w:rPr>
          <w:rFonts w:ascii="Times New Roman" w:hAnsi="Times New Roman"/>
          <w:kern w:val="24"/>
        </w:rPr>
        <w:t xml:space="preserve"> или 16.</w:t>
      </w:r>
      <w:r w:rsidR="00177453" w:rsidRPr="00652BD8">
        <w:rPr>
          <w:rFonts w:ascii="Times New Roman" w:hAnsi="Times New Roman"/>
          <w:kern w:val="24"/>
        </w:rPr>
        <w:t>6</w:t>
      </w:r>
      <w:r w:rsidRPr="003C6E10">
        <w:rPr>
          <w:rFonts w:ascii="Times New Roman" w:hAnsi="Times New Roman"/>
          <w:kern w:val="24"/>
        </w:rPr>
        <w:t>.</w:t>
      </w:r>
      <w:r w:rsidR="000939E5" w:rsidRPr="003C6E10">
        <w:rPr>
          <w:rFonts w:ascii="Times New Roman" w:hAnsi="Times New Roman"/>
          <w:kern w:val="24"/>
        </w:rPr>
        <w:t>1</w:t>
      </w:r>
      <w:r w:rsidRPr="003C6E10">
        <w:rPr>
          <w:rFonts w:ascii="Times New Roman" w:hAnsi="Times New Roman"/>
          <w:kern w:val="24"/>
        </w:rPr>
        <w:t>.</w:t>
      </w:r>
      <w:r w:rsidR="000939E5" w:rsidRPr="003C6E10">
        <w:rPr>
          <w:rFonts w:ascii="Times New Roman" w:hAnsi="Times New Roman"/>
          <w:kern w:val="24"/>
        </w:rPr>
        <w:t>2</w:t>
      </w:r>
      <w:r w:rsidRPr="003C6E10">
        <w:rPr>
          <w:rFonts w:ascii="Times New Roman" w:hAnsi="Times New Roman"/>
          <w:kern w:val="24"/>
        </w:rPr>
        <w:t xml:space="preserve"> Регламента, в наименование Клиента проставляется отметка </w:t>
      </w:r>
      <w:r w:rsidR="00F97140" w:rsidRPr="003C6E10">
        <w:rPr>
          <w:rFonts w:ascii="Times New Roman" w:hAnsi="Times New Roman"/>
          <w:kern w:val="24"/>
        </w:rPr>
        <w:t>«</w:t>
      </w:r>
      <w:r w:rsidRPr="003C6E10">
        <w:rPr>
          <w:rFonts w:ascii="Times New Roman" w:hAnsi="Times New Roman"/>
          <w:kern w:val="24"/>
        </w:rPr>
        <w:t>Д</w:t>
      </w:r>
      <w:r w:rsidR="00F97140" w:rsidRPr="003C6E10">
        <w:rPr>
          <w:rFonts w:ascii="Times New Roman" w:hAnsi="Times New Roman"/>
          <w:kern w:val="24"/>
        </w:rPr>
        <w:t>.</w:t>
      </w:r>
      <w:r w:rsidRPr="003C6E10">
        <w:rPr>
          <w:rFonts w:ascii="Times New Roman" w:hAnsi="Times New Roman"/>
          <w:kern w:val="24"/>
        </w:rPr>
        <w:t>У</w:t>
      </w:r>
      <w:r w:rsidR="00F97140" w:rsidRPr="003C6E10">
        <w:rPr>
          <w:rFonts w:ascii="Times New Roman" w:hAnsi="Times New Roman"/>
          <w:kern w:val="24"/>
        </w:rPr>
        <w:t>.»</w:t>
      </w:r>
      <w:r w:rsidRPr="003C6E10">
        <w:rPr>
          <w:rFonts w:ascii="Times New Roman" w:hAnsi="Times New Roman"/>
          <w:kern w:val="24"/>
        </w:rPr>
        <w:t>, а также при условии, что в наименовании получателя денежных средств содержится оговорка «Д.У</w:t>
      </w:r>
      <w:r w:rsidR="00F97140" w:rsidRPr="003C6E10">
        <w:rPr>
          <w:rFonts w:ascii="Times New Roman" w:hAnsi="Times New Roman"/>
          <w:kern w:val="24"/>
        </w:rPr>
        <w:t>.</w:t>
      </w:r>
      <w:r w:rsidRPr="003C6E10">
        <w:rPr>
          <w:rFonts w:ascii="Times New Roman" w:hAnsi="Times New Roman"/>
          <w:kern w:val="24"/>
        </w:rPr>
        <w:t>» (</w:t>
      </w:r>
      <w:r w:rsidR="00F97140" w:rsidRPr="003C6E10">
        <w:rPr>
          <w:rFonts w:ascii="Times New Roman" w:hAnsi="Times New Roman"/>
          <w:kern w:val="24"/>
        </w:rPr>
        <w:t xml:space="preserve">или </w:t>
      </w:r>
      <w:r w:rsidRPr="003C6E10">
        <w:rPr>
          <w:rFonts w:ascii="Times New Roman" w:hAnsi="Times New Roman"/>
          <w:kern w:val="24"/>
        </w:rPr>
        <w:t>иная, приравненная действующим законодательством РФ оговорка). При этом, если в Поручении на перевод денежных средств Клиентом</w:t>
      </w:r>
      <w:r w:rsidR="00F97140" w:rsidRPr="003C6E10">
        <w:rPr>
          <w:rFonts w:ascii="Times New Roman" w:hAnsi="Times New Roman"/>
          <w:kern w:val="24"/>
        </w:rPr>
        <w:t xml:space="preserve"> </w:t>
      </w:r>
      <w:r w:rsidRPr="003C6E10">
        <w:rPr>
          <w:rFonts w:ascii="Times New Roman" w:hAnsi="Times New Roman"/>
          <w:kern w:val="24"/>
        </w:rPr>
        <w:t xml:space="preserve">- </w:t>
      </w:r>
      <w:r w:rsidR="00F97140" w:rsidRPr="003C6E10">
        <w:rPr>
          <w:rFonts w:ascii="Times New Roman" w:hAnsi="Times New Roman"/>
          <w:kern w:val="24"/>
        </w:rPr>
        <w:t>д</w:t>
      </w:r>
      <w:r w:rsidRPr="003C6E10">
        <w:rPr>
          <w:rFonts w:ascii="Times New Roman" w:hAnsi="Times New Roman"/>
          <w:kern w:val="24"/>
        </w:rPr>
        <w:t xml:space="preserve">оверительным </w:t>
      </w:r>
      <w:r w:rsidR="00F97140" w:rsidRPr="003C6E10">
        <w:rPr>
          <w:rFonts w:ascii="Times New Roman" w:hAnsi="Times New Roman"/>
          <w:kern w:val="24"/>
        </w:rPr>
        <w:t>у</w:t>
      </w:r>
      <w:r w:rsidRPr="003C6E10">
        <w:rPr>
          <w:rFonts w:ascii="Times New Roman" w:hAnsi="Times New Roman"/>
          <w:kern w:val="24"/>
        </w:rPr>
        <w:t xml:space="preserve">правляющим в поле «Дополнительные условия» указано, что списываемые денежные средства являются вознаграждением </w:t>
      </w:r>
      <w:r w:rsidR="00F97140" w:rsidRPr="003C6E10">
        <w:rPr>
          <w:rFonts w:ascii="Times New Roman" w:hAnsi="Times New Roman"/>
          <w:kern w:val="24"/>
        </w:rPr>
        <w:t>д</w:t>
      </w:r>
      <w:r w:rsidRPr="003C6E10">
        <w:rPr>
          <w:rFonts w:ascii="Times New Roman" w:hAnsi="Times New Roman"/>
          <w:kern w:val="24"/>
        </w:rPr>
        <w:t xml:space="preserve">оверительного </w:t>
      </w:r>
      <w:r w:rsidR="00F97140" w:rsidRPr="003C6E10">
        <w:rPr>
          <w:rFonts w:ascii="Times New Roman" w:hAnsi="Times New Roman"/>
          <w:kern w:val="24"/>
        </w:rPr>
        <w:t>у</w:t>
      </w:r>
      <w:r w:rsidRPr="003C6E10">
        <w:rPr>
          <w:rFonts w:ascii="Times New Roman" w:hAnsi="Times New Roman"/>
          <w:kern w:val="24"/>
        </w:rPr>
        <w:t>правляющего, то Банк исполняет Поручение на перевод денежных средств при соблюдении только п</w:t>
      </w:r>
      <w:r w:rsidR="00F97140" w:rsidRPr="003C6E10">
        <w:rPr>
          <w:rFonts w:ascii="Times New Roman" w:hAnsi="Times New Roman"/>
          <w:kern w:val="24"/>
        </w:rPr>
        <w:t>унктов </w:t>
      </w:r>
      <w:r w:rsidRPr="003C6E10">
        <w:rPr>
          <w:rFonts w:ascii="Times New Roman" w:hAnsi="Times New Roman"/>
          <w:kern w:val="24"/>
        </w:rPr>
        <w:t>16.</w:t>
      </w:r>
      <w:r w:rsidR="00261672">
        <w:rPr>
          <w:rFonts w:ascii="Times New Roman" w:hAnsi="Times New Roman"/>
          <w:kern w:val="24"/>
        </w:rPr>
        <w:t>6</w:t>
      </w:r>
      <w:r w:rsidRPr="003C6E10">
        <w:rPr>
          <w:rFonts w:ascii="Times New Roman" w:hAnsi="Times New Roman"/>
          <w:kern w:val="24"/>
        </w:rPr>
        <w:t>.1</w:t>
      </w:r>
      <w:r w:rsidR="008E6769" w:rsidRPr="003C6E10">
        <w:rPr>
          <w:rFonts w:ascii="Times New Roman" w:hAnsi="Times New Roman"/>
          <w:kern w:val="24"/>
        </w:rPr>
        <w:t>.1</w:t>
      </w:r>
      <w:r w:rsidRPr="003C6E10">
        <w:rPr>
          <w:rFonts w:ascii="Times New Roman" w:hAnsi="Times New Roman"/>
          <w:kern w:val="24"/>
        </w:rPr>
        <w:t xml:space="preserve"> или</w:t>
      </w:r>
      <w:r w:rsidR="00F97140" w:rsidRPr="003C6E10">
        <w:rPr>
          <w:rFonts w:ascii="Times New Roman" w:hAnsi="Times New Roman"/>
          <w:kern w:val="24"/>
        </w:rPr>
        <w:t> </w:t>
      </w:r>
      <w:r w:rsidRPr="003C6E10">
        <w:rPr>
          <w:rFonts w:ascii="Times New Roman" w:hAnsi="Times New Roman"/>
          <w:kern w:val="24"/>
        </w:rPr>
        <w:t>16.</w:t>
      </w:r>
      <w:r w:rsidR="00261672">
        <w:rPr>
          <w:rFonts w:ascii="Times New Roman" w:hAnsi="Times New Roman"/>
          <w:kern w:val="24"/>
        </w:rPr>
        <w:t>6</w:t>
      </w:r>
      <w:r w:rsidRPr="003C6E10">
        <w:rPr>
          <w:rFonts w:ascii="Times New Roman" w:hAnsi="Times New Roman"/>
          <w:kern w:val="24"/>
        </w:rPr>
        <w:t>.</w:t>
      </w:r>
      <w:r w:rsidR="000939E5" w:rsidRPr="003C6E10">
        <w:rPr>
          <w:rFonts w:ascii="Times New Roman" w:hAnsi="Times New Roman"/>
          <w:kern w:val="24"/>
        </w:rPr>
        <w:t>1</w:t>
      </w:r>
      <w:r w:rsidR="008E6769" w:rsidRPr="003C6E10">
        <w:rPr>
          <w:rFonts w:ascii="Times New Roman" w:hAnsi="Times New Roman"/>
          <w:kern w:val="24"/>
        </w:rPr>
        <w:t>.2</w:t>
      </w:r>
      <w:r w:rsidRPr="003C6E10">
        <w:rPr>
          <w:rFonts w:ascii="Times New Roman" w:hAnsi="Times New Roman"/>
          <w:kern w:val="24"/>
        </w:rPr>
        <w:t xml:space="preserve"> Регламента</w:t>
      </w:r>
      <w:r w:rsidR="00BA2F3B" w:rsidRPr="003C6E10">
        <w:rPr>
          <w:rFonts w:ascii="Times New Roman" w:hAnsi="Times New Roman"/>
          <w:kern w:val="24"/>
        </w:rPr>
        <w:t>;</w:t>
      </w:r>
    </w:p>
    <w:p w14:paraId="251B1EBF" w14:textId="77777777" w:rsidR="00522C8D" w:rsidRPr="003C6E10" w:rsidRDefault="00522C8D" w:rsidP="00522C8D">
      <w:pPr>
        <w:pStyle w:val="ac"/>
        <w:ind w:left="0"/>
        <w:rPr>
          <w:rFonts w:ascii="Times New Roman" w:hAnsi="Times New Roman"/>
          <w:kern w:val="24"/>
        </w:rPr>
      </w:pPr>
    </w:p>
    <w:p w14:paraId="1C774BAC" w14:textId="77777777" w:rsidR="000A34A6" w:rsidRPr="003C6E10" w:rsidRDefault="000A34A6" w:rsidP="00522C8D">
      <w:pPr>
        <w:pStyle w:val="ac"/>
        <w:ind w:left="0"/>
        <w:rPr>
          <w:rFonts w:ascii="Times New Roman" w:hAnsi="Times New Roman"/>
          <w:kern w:val="24"/>
        </w:rPr>
      </w:pPr>
      <w:r w:rsidRPr="003C6E10">
        <w:rPr>
          <w:rFonts w:ascii="Times New Roman" w:hAnsi="Times New Roman"/>
          <w:kern w:val="24"/>
        </w:rPr>
        <w:t xml:space="preserve">Перечисление </w:t>
      </w:r>
      <w:r w:rsidR="0062419F" w:rsidRPr="003C6E10">
        <w:rPr>
          <w:rFonts w:ascii="Times New Roman" w:hAnsi="Times New Roman"/>
          <w:kern w:val="24"/>
        </w:rPr>
        <w:t xml:space="preserve">денежных </w:t>
      </w:r>
      <w:r w:rsidRPr="003C6E10">
        <w:rPr>
          <w:rFonts w:ascii="Times New Roman" w:hAnsi="Times New Roman"/>
          <w:kern w:val="24"/>
        </w:rPr>
        <w:t>средств с Лицевого счета производится в пределах свободного остатка денежных средств</w:t>
      </w:r>
      <w:r w:rsidR="0062419F" w:rsidRPr="003C6E10">
        <w:rPr>
          <w:rFonts w:ascii="Times New Roman" w:hAnsi="Times New Roman"/>
          <w:kern w:val="24"/>
        </w:rPr>
        <w:t xml:space="preserve"> </w:t>
      </w:r>
      <w:r w:rsidRPr="003C6E10">
        <w:rPr>
          <w:rFonts w:ascii="Times New Roman" w:hAnsi="Times New Roman"/>
          <w:kern w:val="24"/>
        </w:rPr>
        <w:t>Клиента</w:t>
      </w:r>
      <w:r w:rsidR="00261C3E" w:rsidRPr="003C6E10">
        <w:rPr>
          <w:rFonts w:ascii="Times New Roman" w:hAnsi="Times New Roman"/>
          <w:kern w:val="24"/>
        </w:rPr>
        <w:t>, то есть остатка денежных средств</w:t>
      </w:r>
      <w:r w:rsidRPr="003C6E10">
        <w:rPr>
          <w:rFonts w:ascii="Times New Roman" w:hAnsi="Times New Roman"/>
          <w:kern w:val="24"/>
        </w:rPr>
        <w:t xml:space="preserve">, свободных от любого обременения, </w:t>
      </w:r>
      <w:r w:rsidR="00C36037" w:rsidRPr="003C6E10">
        <w:rPr>
          <w:rFonts w:ascii="Times New Roman" w:hAnsi="Times New Roman"/>
          <w:kern w:val="24"/>
        </w:rPr>
        <w:t xml:space="preserve">требований </w:t>
      </w:r>
      <w:r w:rsidR="009F3A14" w:rsidRPr="003C6E10">
        <w:rPr>
          <w:rFonts w:ascii="Times New Roman" w:hAnsi="Times New Roman"/>
          <w:kern w:val="24"/>
        </w:rPr>
        <w:t>по сделкам, заключенным в рамках Регламента, урегулирование которых должно осуществляться за счет денежных средств, учитываемых на Лицевом счете</w:t>
      </w:r>
      <w:r w:rsidR="00C36037" w:rsidRPr="003C6E10">
        <w:rPr>
          <w:rFonts w:ascii="Times New Roman" w:hAnsi="Times New Roman"/>
          <w:kern w:val="24"/>
        </w:rPr>
        <w:t xml:space="preserve"> Клиента, </w:t>
      </w:r>
      <w:r w:rsidRPr="003C6E10">
        <w:rPr>
          <w:rFonts w:ascii="Times New Roman" w:hAnsi="Times New Roman"/>
          <w:kern w:val="24"/>
        </w:rPr>
        <w:t>открыт</w:t>
      </w:r>
      <w:r w:rsidR="000939E5" w:rsidRPr="003C6E10">
        <w:rPr>
          <w:rFonts w:ascii="Times New Roman" w:hAnsi="Times New Roman"/>
          <w:kern w:val="24"/>
        </w:rPr>
        <w:t>о</w:t>
      </w:r>
      <w:r w:rsidRPr="003C6E10">
        <w:rPr>
          <w:rFonts w:ascii="Times New Roman" w:hAnsi="Times New Roman"/>
          <w:kern w:val="24"/>
        </w:rPr>
        <w:t>м в соответствии с настоящим Регламентом.</w:t>
      </w:r>
    </w:p>
    <w:p w14:paraId="279EC77F" w14:textId="77777777" w:rsidR="000A34A6" w:rsidRPr="003C6E10" w:rsidRDefault="00E45FF8"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При определении свободного остатка денежных средств Клиента из общего </w:t>
      </w:r>
      <w:r w:rsidR="00200306" w:rsidRPr="003C6E10">
        <w:rPr>
          <w:rFonts w:ascii="Times New Roman" w:hAnsi="Times New Roman"/>
          <w:kern w:val="24"/>
        </w:rPr>
        <w:t>О</w:t>
      </w:r>
      <w:r w:rsidRPr="003C6E10">
        <w:rPr>
          <w:rFonts w:ascii="Times New Roman" w:hAnsi="Times New Roman"/>
          <w:kern w:val="24"/>
        </w:rPr>
        <w:t>бъема денежных средств</w:t>
      </w:r>
      <w:r w:rsidR="008274D2">
        <w:rPr>
          <w:rFonts w:ascii="Times New Roman" w:hAnsi="Times New Roman"/>
          <w:kern w:val="24"/>
        </w:rPr>
        <w:t xml:space="preserve"> </w:t>
      </w:r>
      <w:r w:rsidRPr="003C6E10">
        <w:rPr>
          <w:rFonts w:ascii="Times New Roman" w:hAnsi="Times New Roman"/>
          <w:kern w:val="24"/>
        </w:rPr>
        <w:t xml:space="preserve">вычитаются также </w:t>
      </w:r>
      <w:r w:rsidR="000A34A6" w:rsidRPr="003C6E10">
        <w:rPr>
          <w:rFonts w:ascii="Times New Roman" w:hAnsi="Times New Roman"/>
          <w:kern w:val="24"/>
        </w:rPr>
        <w:t xml:space="preserve">суммы задолженности Клиента перед Банком по предыдущим </w:t>
      </w:r>
      <w:r w:rsidRPr="003C6E10">
        <w:rPr>
          <w:rFonts w:ascii="Times New Roman" w:hAnsi="Times New Roman"/>
          <w:kern w:val="24"/>
        </w:rPr>
        <w:t xml:space="preserve">всем ранее совершенным в интересах Клиента </w:t>
      </w:r>
      <w:r w:rsidR="000A3F41" w:rsidRPr="003C6E10">
        <w:rPr>
          <w:rFonts w:ascii="Times New Roman" w:hAnsi="Times New Roman"/>
          <w:kern w:val="24"/>
        </w:rPr>
        <w:t xml:space="preserve">Сделкам </w:t>
      </w:r>
      <w:r w:rsidR="000A34A6" w:rsidRPr="003C6E10">
        <w:rPr>
          <w:rFonts w:ascii="Times New Roman" w:hAnsi="Times New Roman"/>
          <w:kern w:val="24"/>
        </w:rPr>
        <w:t xml:space="preserve">и </w:t>
      </w:r>
      <w:r w:rsidR="000A3F41" w:rsidRPr="003C6E10">
        <w:rPr>
          <w:rFonts w:ascii="Times New Roman" w:hAnsi="Times New Roman"/>
          <w:kern w:val="24"/>
        </w:rPr>
        <w:t>суммы</w:t>
      </w:r>
      <w:r w:rsidR="000A34A6" w:rsidRPr="003C6E10">
        <w:rPr>
          <w:rFonts w:ascii="Times New Roman" w:hAnsi="Times New Roman"/>
          <w:kern w:val="24"/>
        </w:rPr>
        <w:t xml:space="preserve">, необходимые для выплаты вознаграждения </w:t>
      </w:r>
      <w:r w:rsidRPr="003C6E10">
        <w:rPr>
          <w:rFonts w:ascii="Times New Roman" w:hAnsi="Times New Roman"/>
          <w:kern w:val="24"/>
        </w:rPr>
        <w:t xml:space="preserve">Банку </w:t>
      </w:r>
      <w:r w:rsidR="000A34A6" w:rsidRPr="003C6E10">
        <w:rPr>
          <w:rFonts w:ascii="Times New Roman" w:hAnsi="Times New Roman"/>
          <w:kern w:val="24"/>
        </w:rPr>
        <w:t>и оплаты необходимых расходов по сделкам и прочим операциям, предусмотренным настоящим Регламентом.</w:t>
      </w:r>
    </w:p>
    <w:p w14:paraId="11582DF4" w14:textId="77777777" w:rsidR="000A34A6" w:rsidRPr="003C6E10" w:rsidRDefault="00A704FD" w:rsidP="00522C8D">
      <w:pPr>
        <w:pStyle w:val="ac"/>
        <w:numPr>
          <w:ilvl w:val="1"/>
          <w:numId w:val="2"/>
        </w:numPr>
        <w:ind w:left="0" w:firstLine="0"/>
        <w:rPr>
          <w:rFonts w:ascii="Times New Roman" w:hAnsi="Times New Roman"/>
          <w:kern w:val="24"/>
        </w:rPr>
      </w:pPr>
      <w:r w:rsidRPr="003C6E10">
        <w:rPr>
          <w:rFonts w:ascii="Times New Roman" w:hAnsi="Times New Roman"/>
          <w:kern w:val="24"/>
        </w:rPr>
        <w:t>Клиент – физическое лицо вправе осуществить перечисление денежных средств с Лицевого счета путем подачи Поручения на перевод денежных средств Клиента (Приложение №9 к Регламенту). При этом для удержания Банком налога в рамках выполнения Банком функций налогового агента Банк вправе уменьшить сумму, указанную Клиентом в Поручении на перевод денежных средств Клиента, на сумму такого налога (Приложение №9 к Регламенту).</w:t>
      </w:r>
    </w:p>
    <w:p w14:paraId="7EE7A2CF"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При перечислении денежных средств</w:t>
      </w:r>
      <w:r w:rsidR="00972146" w:rsidRPr="003C6E10">
        <w:rPr>
          <w:rFonts w:ascii="Times New Roman" w:hAnsi="Times New Roman"/>
          <w:kern w:val="24"/>
        </w:rPr>
        <w:t xml:space="preserve"> </w:t>
      </w:r>
      <w:r w:rsidRPr="003C6E10">
        <w:rPr>
          <w:rFonts w:ascii="Times New Roman" w:hAnsi="Times New Roman"/>
          <w:kern w:val="24"/>
        </w:rPr>
        <w:t>обязательным условием является указание Клиентом в Поручении на перевод денежных средств номера С</w:t>
      </w:r>
      <w:r w:rsidR="00933B9C" w:rsidRPr="003C6E10">
        <w:rPr>
          <w:rFonts w:ascii="Times New Roman" w:hAnsi="Times New Roman"/>
          <w:kern w:val="24"/>
        </w:rPr>
        <w:t>убсчета Лицевого счета Клиента.</w:t>
      </w:r>
    </w:p>
    <w:p w14:paraId="175DCFBF"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Перевод </w:t>
      </w:r>
      <w:r w:rsidR="00E5582C" w:rsidRPr="003C6E10">
        <w:rPr>
          <w:rFonts w:ascii="Times New Roman" w:hAnsi="Times New Roman"/>
          <w:kern w:val="24"/>
        </w:rPr>
        <w:t xml:space="preserve">денежных средств </w:t>
      </w:r>
      <w:r w:rsidRPr="003C6E10">
        <w:rPr>
          <w:rFonts w:ascii="Times New Roman" w:hAnsi="Times New Roman"/>
          <w:kern w:val="24"/>
        </w:rPr>
        <w:t xml:space="preserve">между Субсчетами Лицевого счета Клиента осуществляется на основании Поручения на изменение </w:t>
      </w:r>
      <w:r w:rsidR="00E5582C" w:rsidRPr="003C6E10">
        <w:rPr>
          <w:rFonts w:ascii="Times New Roman" w:hAnsi="Times New Roman"/>
          <w:kern w:val="24"/>
        </w:rPr>
        <w:t>остатков в ТС</w:t>
      </w:r>
      <w:r w:rsidRPr="003C6E10">
        <w:rPr>
          <w:rFonts w:ascii="Times New Roman" w:hAnsi="Times New Roman"/>
          <w:kern w:val="24"/>
        </w:rPr>
        <w:t xml:space="preserve"> </w:t>
      </w:r>
      <w:r w:rsidR="00E5582C" w:rsidRPr="003C6E10">
        <w:rPr>
          <w:rFonts w:ascii="Times New Roman" w:hAnsi="Times New Roman"/>
          <w:kern w:val="24"/>
        </w:rPr>
        <w:t>(</w:t>
      </w:r>
      <w:r w:rsidRPr="003C6E10">
        <w:rPr>
          <w:rFonts w:ascii="Times New Roman" w:hAnsi="Times New Roman"/>
          <w:kern w:val="24"/>
        </w:rPr>
        <w:t>Приложени</w:t>
      </w:r>
      <w:r w:rsidR="00E5582C" w:rsidRPr="003C6E10">
        <w:rPr>
          <w:rFonts w:ascii="Times New Roman" w:hAnsi="Times New Roman"/>
          <w:kern w:val="24"/>
        </w:rPr>
        <w:t>е</w:t>
      </w:r>
      <w:r w:rsidRPr="003C6E10">
        <w:rPr>
          <w:rFonts w:ascii="Times New Roman" w:hAnsi="Times New Roman"/>
          <w:kern w:val="24"/>
        </w:rPr>
        <w:t xml:space="preserve"> №</w:t>
      </w:r>
      <w:r w:rsidR="006656C1" w:rsidRPr="003C6E10">
        <w:rPr>
          <w:rFonts w:ascii="Times New Roman" w:hAnsi="Times New Roman"/>
          <w:kern w:val="24"/>
        </w:rPr>
        <w:t> </w:t>
      </w:r>
      <w:r w:rsidRPr="003C6E10">
        <w:rPr>
          <w:rFonts w:ascii="Times New Roman" w:hAnsi="Times New Roman"/>
          <w:kern w:val="24"/>
        </w:rPr>
        <w:t>9.1 к Регламенту</w:t>
      </w:r>
      <w:r w:rsidR="00E5582C" w:rsidRPr="003C6E10">
        <w:rPr>
          <w:rFonts w:ascii="Times New Roman" w:hAnsi="Times New Roman"/>
          <w:kern w:val="24"/>
        </w:rPr>
        <w:t>)</w:t>
      </w:r>
      <w:r w:rsidRPr="003C6E10">
        <w:rPr>
          <w:rFonts w:ascii="Times New Roman" w:hAnsi="Times New Roman"/>
          <w:kern w:val="24"/>
        </w:rPr>
        <w:t>.</w:t>
      </w:r>
    </w:p>
    <w:p w14:paraId="04F77F46"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Перевод </w:t>
      </w:r>
      <w:r w:rsidR="00EA6985" w:rsidRPr="003C6E10">
        <w:rPr>
          <w:rFonts w:ascii="Times New Roman" w:hAnsi="Times New Roman"/>
          <w:kern w:val="24"/>
        </w:rPr>
        <w:t>ц</w:t>
      </w:r>
      <w:r w:rsidR="00E5582C" w:rsidRPr="003C6E10">
        <w:rPr>
          <w:rFonts w:ascii="Times New Roman" w:hAnsi="Times New Roman"/>
          <w:kern w:val="24"/>
        </w:rPr>
        <w:t xml:space="preserve">енных бумаг </w:t>
      </w:r>
      <w:r w:rsidRPr="003C6E10">
        <w:rPr>
          <w:rFonts w:ascii="Times New Roman" w:hAnsi="Times New Roman"/>
          <w:kern w:val="24"/>
        </w:rPr>
        <w:t xml:space="preserve">между Учетными счетами по Финансовым инструментам осуществляется на основании Поручения на изменение </w:t>
      </w:r>
      <w:r w:rsidR="00E5582C" w:rsidRPr="003C6E10">
        <w:rPr>
          <w:rFonts w:ascii="Times New Roman" w:hAnsi="Times New Roman"/>
          <w:kern w:val="24"/>
        </w:rPr>
        <w:t>остатков в ТС (</w:t>
      </w:r>
      <w:r w:rsidRPr="003C6E10">
        <w:rPr>
          <w:rFonts w:ascii="Times New Roman" w:hAnsi="Times New Roman"/>
          <w:kern w:val="24"/>
        </w:rPr>
        <w:t>Приложени</w:t>
      </w:r>
      <w:r w:rsidR="00E5582C" w:rsidRPr="003C6E10">
        <w:rPr>
          <w:rFonts w:ascii="Times New Roman" w:hAnsi="Times New Roman"/>
          <w:kern w:val="24"/>
        </w:rPr>
        <w:t>е</w:t>
      </w:r>
      <w:r w:rsidRPr="003C6E10">
        <w:rPr>
          <w:rFonts w:ascii="Times New Roman" w:hAnsi="Times New Roman"/>
          <w:kern w:val="24"/>
        </w:rPr>
        <w:t xml:space="preserve"> №</w:t>
      </w:r>
      <w:r w:rsidR="006656C1" w:rsidRPr="003C6E10">
        <w:rPr>
          <w:rFonts w:ascii="Times New Roman" w:hAnsi="Times New Roman"/>
          <w:kern w:val="24"/>
        </w:rPr>
        <w:t> </w:t>
      </w:r>
      <w:r w:rsidRPr="003C6E10">
        <w:rPr>
          <w:rFonts w:ascii="Times New Roman" w:hAnsi="Times New Roman"/>
          <w:kern w:val="24"/>
        </w:rPr>
        <w:t>9.1 к Регламенту</w:t>
      </w:r>
      <w:r w:rsidR="00E5582C" w:rsidRPr="003C6E10">
        <w:rPr>
          <w:rFonts w:ascii="Times New Roman" w:hAnsi="Times New Roman"/>
          <w:kern w:val="24"/>
        </w:rPr>
        <w:t>)</w:t>
      </w:r>
      <w:r w:rsidRPr="003C6E10">
        <w:rPr>
          <w:rFonts w:ascii="Times New Roman" w:hAnsi="Times New Roman"/>
          <w:kern w:val="24"/>
        </w:rPr>
        <w:t>.</w:t>
      </w:r>
    </w:p>
    <w:p w14:paraId="25DA4C57" w14:textId="77777777" w:rsidR="000A34A6" w:rsidRPr="003C6E10" w:rsidRDefault="000A34A6" w:rsidP="00522C8D">
      <w:pPr>
        <w:pStyle w:val="ac"/>
        <w:numPr>
          <w:ilvl w:val="1"/>
          <w:numId w:val="2"/>
        </w:numPr>
        <w:ind w:left="0" w:firstLine="0"/>
        <w:rPr>
          <w:rFonts w:ascii="Times New Roman" w:hAnsi="Times New Roman"/>
          <w:kern w:val="24"/>
        </w:rPr>
      </w:pPr>
      <w:r w:rsidRPr="003C6E10">
        <w:rPr>
          <w:rFonts w:ascii="Times New Roman" w:hAnsi="Times New Roman"/>
          <w:kern w:val="24"/>
        </w:rPr>
        <w:lastRenderedPageBreak/>
        <w:t xml:space="preserve">Перевод ценных бумаг с Раздела счета депо «Брокерский в рамках Регламента»по Неторговым операциям производится на основании </w:t>
      </w:r>
      <w:r w:rsidR="009322E9" w:rsidRPr="003C6E10">
        <w:rPr>
          <w:rFonts w:ascii="Times New Roman" w:hAnsi="Times New Roman"/>
          <w:kern w:val="24"/>
        </w:rPr>
        <w:t>п</w:t>
      </w:r>
      <w:r w:rsidRPr="003C6E10">
        <w:rPr>
          <w:rFonts w:ascii="Times New Roman" w:hAnsi="Times New Roman"/>
          <w:kern w:val="24"/>
        </w:rPr>
        <w:t xml:space="preserve">опечительского </w:t>
      </w:r>
      <w:r w:rsidR="009322E9" w:rsidRPr="003C6E10">
        <w:rPr>
          <w:rFonts w:ascii="Times New Roman" w:hAnsi="Times New Roman"/>
          <w:kern w:val="24"/>
        </w:rPr>
        <w:t>П</w:t>
      </w:r>
      <w:r w:rsidRPr="003C6E10">
        <w:rPr>
          <w:rFonts w:ascii="Times New Roman" w:hAnsi="Times New Roman"/>
          <w:kern w:val="24"/>
        </w:rPr>
        <w:t>оручения Клиента</w:t>
      </w:r>
      <w:r w:rsidR="00830B74" w:rsidRPr="003C6E10">
        <w:rPr>
          <w:rFonts w:ascii="Times New Roman" w:hAnsi="Times New Roman"/>
          <w:kern w:val="24"/>
        </w:rPr>
        <w:t>,</w:t>
      </w:r>
      <w:r w:rsidRPr="003C6E10">
        <w:rPr>
          <w:rFonts w:ascii="Times New Roman" w:hAnsi="Times New Roman"/>
          <w:kern w:val="24"/>
        </w:rPr>
        <w:t xml:space="preserve"> оформленного по образцу</w:t>
      </w:r>
      <w:r w:rsidR="00130143" w:rsidRPr="003C6E10">
        <w:rPr>
          <w:rFonts w:ascii="Times New Roman" w:hAnsi="Times New Roman"/>
          <w:kern w:val="24"/>
        </w:rPr>
        <w:t xml:space="preserve"> </w:t>
      </w:r>
      <w:r w:rsidRPr="003C6E10">
        <w:rPr>
          <w:rFonts w:ascii="Times New Roman" w:hAnsi="Times New Roman"/>
          <w:kern w:val="24"/>
        </w:rPr>
        <w:t>Приложения №</w:t>
      </w:r>
      <w:r w:rsidR="00830B74" w:rsidRPr="003C6E10">
        <w:rPr>
          <w:rFonts w:ascii="Times New Roman" w:hAnsi="Times New Roman"/>
          <w:kern w:val="24"/>
        </w:rPr>
        <w:t> </w:t>
      </w:r>
      <w:r w:rsidRPr="003C6E10">
        <w:rPr>
          <w:rFonts w:ascii="Times New Roman" w:hAnsi="Times New Roman"/>
          <w:kern w:val="24"/>
        </w:rPr>
        <w:t>12 к Регламенту.</w:t>
      </w:r>
    </w:p>
    <w:p w14:paraId="42AF6A04" w14:textId="77777777" w:rsidR="008728EC" w:rsidRDefault="008728EC" w:rsidP="00522C8D">
      <w:pPr>
        <w:pStyle w:val="ac"/>
        <w:numPr>
          <w:ilvl w:val="1"/>
          <w:numId w:val="2"/>
        </w:numPr>
        <w:ind w:left="0" w:firstLine="0"/>
        <w:rPr>
          <w:rFonts w:ascii="Times New Roman" w:hAnsi="Times New Roman"/>
          <w:kern w:val="24"/>
        </w:rPr>
      </w:pPr>
      <w:r w:rsidRPr="003C6E10">
        <w:rPr>
          <w:rFonts w:ascii="Times New Roman" w:hAnsi="Times New Roman"/>
          <w:kern w:val="24"/>
        </w:rPr>
        <w:t>При недостаточности денежных средств для урегулирования расчетов по сделкам по Субсчету Лицевого счета и при наличии свободных денежных средств на других Субсчетах того же Лицевого счета Клиента Клиент настоящим поручает перевести денежные средства Клиента с одного Субсчета Лицевого счета на другой Субсчет Лицевого счета внутри одного Лицевого счета на сумму задолженности.</w:t>
      </w:r>
    </w:p>
    <w:p w14:paraId="5E82EF12" w14:textId="77777777" w:rsidR="00522C8D" w:rsidRPr="003C6E10" w:rsidRDefault="00522C8D" w:rsidP="00522C8D">
      <w:pPr>
        <w:pStyle w:val="ac"/>
        <w:ind w:left="0"/>
        <w:rPr>
          <w:rFonts w:ascii="Times New Roman" w:hAnsi="Times New Roman"/>
          <w:kern w:val="24"/>
        </w:rPr>
      </w:pPr>
    </w:p>
    <w:p w14:paraId="601A7AA6" w14:textId="77777777" w:rsidR="000A34A6" w:rsidRDefault="008728EC" w:rsidP="00522C8D">
      <w:pPr>
        <w:pStyle w:val="ac"/>
        <w:ind w:left="0"/>
        <w:rPr>
          <w:rFonts w:ascii="Times New Roman" w:hAnsi="Times New Roman"/>
          <w:kern w:val="24"/>
        </w:rPr>
      </w:pPr>
      <w:r w:rsidRPr="003C6E10">
        <w:rPr>
          <w:rFonts w:ascii="Times New Roman" w:hAnsi="Times New Roman"/>
          <w:kern w:val="24"/>
        </w:rPr>
        <w:t>При наличии свободных денежных средств сразу на нескольких Субсчетах Лицевого счета Банк имеет право по своему усмотрению выбрать любой Субсчет Лицевого счета для перевода, за исключением Субсчета Лицевого счета Клиента по рынку ТС FORTS</w:t>
      </w:r>
      <w:r w:rsidR="00B72A46" w:rsidRPr="003C6E10">
        <w:rPr>
          <w:rFonts w:ascii="Times New Roman" w:hAnsi="Times New Roman"/>
          <w:kern w:val="24"/>
        </w:rPr>
        <w:t>.</w:t>
      </w:r>
    </w:p>
    <w:p w14:paraId="72E02ED5" w14:textId="77777777" w:rsidR="001857A9" w:rsidRPr="003C6E10" w:rsidRDefault="001857A9" w:rsidP="00522C8D">
      <w:pPr>
        <w:pStyle w:val="ac"/>
        <w:ind w:left="0"/>
        <w:rPr>
          <w:rFonts w:ascii="Times New Roman" w:hAnsi="Times New Roman"/>
          <w:kern w:val="24"/>
        </w:rPr>
      </w:pPr>
    </w:p>
    <w:p w14:paraId="1D719D3D" w14:textId="77777777" w:rsidR="000A34A6" w:rsidRDefault="00293A0C"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При недостаточности </w:t>
      </w:r>
      <w:r w:rsidR="00EA6985" w:rsidRPr="003C6E10">
        <w:rPr>
          <w:rFonts w:ascii="Times New Roman" w:hAnsi="Times New Roman"/>
          <w:kern w:val="24"/>
        </w:rPr>
        <w:t>ц</w:t>
      </w:r>
      <w:r w:rsidRPr="003C6E10">
        <w:rPr>
          <w:rFonts w:ascii="Times New Roman" w:hAnsi="Times New Roman"/>
          <w:kern w:val="24"/>
        </w:rPr>
        <w:t xml:space="preserve">енных бумаг по одному из Учетных счетов по Финансовым инструментам для урегулирования расчетов по сделкам, а также при достаточности </w:t>
      </w:r>
      <w:r w:rsidR="00EA6985" w:rsidRPr="003C6E10">
        <w:rPr>
          <w:rFonts w:ascii="Times New Roman" w:hAnsi="Times New Roman"/>
          <w:kern w:val="24"/>
        </w:rPr>
        <w:t>ц</w:t>
      </w:r>
      <w:r w:rsidRPr="003C6E10">
        <w:rPr>
          <w:rFonts w:ascii="Times New Roman" w:hAnsi="Times New Roman"/>
          <w:kern w:val="24"/>
        </w:rPr>
        <w:t xml:space="preserve">енных бумаг на других Учетных счетах по Финансовым инструментам того же </w:t>
      </w:r>
      <w:r w:rsidR="002661EA" w:rsidRPr="003C6E10">
        <w:rPr>
          <w:rFonts w:ascii="Times New Roman" w:hAnsi="Times New Roman"/>
          <w:kern w:val="24"/>
        </w:rPr>
        <w:t>С</w:t>
      </w:r>
      <w:r w:rsidRPr="003C6E10">
        <w:rPr>
          <w:rFonts w:ascii="Times New Roman" w:hAnsi="Times New Roman"/>
          <w:kern w:val="24"/>
        </w:rPr>
        <w:t>чета депо Клиента</w:t>
      </w:r>
      <w:r w:rsidR="00130143" w:rsidRPr="003C6E10">
        <w:rPr>
          <w:rFonts w:ascii="Times New Roman" w:hAnsi="Times New Roman"/>
          <w:kern w:val="24"/>
        </w:rPr>
        <w:t xml:space="preserve"> </w:t>
      </w:r>
      <w:r w:rsidRPr="003C6E10">
        <w:rPr>
          <w:rFonts w:ascii="Times New Roman" w:hAnsi="Times New Roman"/>
          <w:kern w:val="24"/>
        </w:rPr>
        <w:t>Клиент настоящим поручает осуществить следующие действия</w:t>
      </w:r>
      <w:r w:rsidR="000A34A6" w:rsidRPr="003C6E10">
        <w:rPr>
          <w:rFonts w:ascii="Times New Roman" w:hAnsi="Times New Roman"/>
          <w:kern w:val="24"/>
        </w:rPr>
        <w:t>:</w:t>
      </w:r>
    </w:p>
    <w:p w14:paraId="2AA9EA61" w14:textId="77777777" w:rsidR="00522C8D" w:rsidRPr="003C6E10" w:rsidRDefault="00522C8D" w:rsidP="00522C8D">
      <w:pPr>
        <w:pStyle w:val="ac"/>
        <w:ind w:left="0"/>
        <w:rPr>
          <w:rFonts w:ascii="Times New Roman" w:hAnsi="Times New Roman"/>
          <w:kern w:val="24"/>
        </w:rPr>
      </w:pPr>
    </w:p>
    <w:p w14:paraId="53914E13" w14:textId="77777777" w:rsidR="000A34A6" w:rsidRDefault="00293A0C" w:rsidP="00522C8D">
      <w:pPr>
        <w:pStyle w:val="ac"/>
        <w:ind w:left="0"/>
        <w:rPr>
          <w:rFonts w:ascii="Times New Roman" w:hAnsi="Times New Roman"/>
          <w:kern w:val="24"/>
        </w:rPr>
      </w:pPr>
      <w:r w:rsidRPr="003C6E10">
        <w:rPr>
          <w:rFonts w:ascii="Times New Roman" w:hAnsi="Times New Roman"/>
          <w:kern w:val="24"/>
        </w:rPr>
        <w:t xml:space="preserve">в день возникновения задолженности по одному из Учетных счетов по Финансовым инструментам Банк </w:t>
      </w:r>
      <w:r w:rsidR="002661EA" w:rsidRPr="003C6E10">
        <w:rPr>
          <w:rFonts w:ascii="Times New Roman" w:hAnsi="Times New Roman"/>
          <w:kern w:val="24"/>
        </w:rPr>
        <w:t xml:space="preserve">на условиях заранее данного </w:t>
      </w:r>
      <w:r w:rsidR="00DC7389" w:rsidRPr="003C6E10">
        <w:rPr>
          <w:rFonts w:ascii="Times New Roman" w:hAnsi="Times New Roman"/>
          <w:kern w:val="24"/>
        </w:rPr>
        <w:t xml:space="preserve">Клиентом </w:t>
      </w:r>
      <w:r w:rsidR="002661EA" w:rsidRPr="003C6E10">
        <w:rPr>
          <w:rFonts w:ascii="Times New Roman" w:hAnsi="Times New Roman"/>
          <w:kern w:val="24"/>
        </w:rPr>
        <w:t>акцепта</w:t>
      </w:r>
      <w:r w:rsidRPr="003C6E10">
        <w:rPr>
          <w:rFonts w:ascii="Times New Roman" w:hAnsi="Times New Roman"/>
          <w:kern w:val="24"/>
        </w:rPr>
        <w:t xml:space="preserve"> осуществляет перевод </w:t>
      </w:r>
      <w:r w:rsidR="00EA6985" w:rsidRPr="003C6E10">
        <w:rPr>
          <w:rFonts w:ascii="Times New Roman" w:hAnsi="Times New Roman"/>
          <w:kern w:val="24"/>
        </w:rPr>
        <w:t>ц</w:t>
      </w:r>
      <w:r w:rsidRPr="003C6E10">
        <w:rPr>
          <w:rFonts w:ascii="Times New Roman" w:hAnsi="Times New Roman"/>
          <w:kern w:val="24"/>
        </w:rPr>
        <w:t>енных бумаг Клиента</w:t>
      </w:r>
      <w:r w:rsidR="00130143" w:rsidRPr="003C6E10">
        <w:rPr>
          <w:rFonts w:ascii="Times New Roman" w:hAnsi="Times New Roman"/>
          <w:kern w:val="24"/>
        </w:rPr>
        <w:t xml:space="preserve"> </w:t>
      </w:r>
      <w:r w:rsidRPr="003C6E10">
        <w:rPr>
          <w:rFonts w:ascii="Times New Roman" w:hAnsi="Times New Roman"/>
          <w:kern w:val="24"/>
        </w:rPr>
        <w:t xml:space="preserve">в размере задолженности с другого Учетного счета по Финансовым инструментам того же Счета депо, имеющего необходимый объем </w:t>
      </w:r>
      <w:r w:rsidR="00EA6985" w:rsidRPr="003C6E10">
        <w:rPr>
          <w:rFonts w:ascii="Times New Roman" w:hAnsi="Times New Roman"/>
          <w:kern w:val="24"/>
        </w:rPr>
        <w:t>ц</w:t>
      </w:r>
      <w:r w:rsidRPr="003C6E10">
        <w:rPr>
          <w:rFonts w:ascii="Times New Roman" w:hAnsi="Times New Roman"/>
          <w:kern w:val="24"/>
        </w:rPr>
        <w:t>енных бумаг</w:t>
      </w:r>
      <w:r w:rsidR="006E1389" w:rsidRPr="003C6E10">
        <w:rPr>
          <w:rFonts w:ascii="Times New Roman" w:hAnsi="Times New Roman"/>
          <w:kern w:val="24"/>
        </w:rPr>
        <w:t>.</w:t>
      </w:r>
    </w:p>
    <w:p w14:paraId="086D09A5" w14:textId="77777777" w:rsidR="001857A9" w:rsidRPr="003C6E10" w:rsidRDefault="001857A9" w:rsidP="00522C8D">
      <w:pPr>
        <w:pStyle w:val="ac"/>
        <w:ind w:left="0"/>
        <w:rPr>
          <w:rFonts w:ascii="Times New Roman" w:hAnsi="Times New Roman"/>
          <w:kern w:val="24"/>
        </w:rPr>
      </w:pPr>
    </w:p>
    <w:p w14:paraId="5A17B124" w14:textId="77777777" w:rsidR="00F27328" w:rsidRDefault="00F27328" w:rsidP="00522C8D">
      <w:pPr>
        <w:pStyle w:val="ac"/>
        <w:numPr>
          <w:ilvl w:val="1"/>
          <w:numId w:val="2"/>
        </w:numPr>
        <w:ind w:left="0" w:firstLine="0"/>
        <w:rPr>
          <w:rFonts w:ascii="Times New Roman" w:hAnsi="Times New Roman"/>
          <w:kern w:val="24"/>
        </w:rPr>
      </w:pPr>
      <w:r w:rsidRPr="003C6E10">
        <w:rPr>
          <w:rFonts w:ascii="Times New Roman" w:hAnsi="Times New Roman"/>
          <w:kern w:val="24"/>
        </w:rPr>
        <w:t xml:space="preserve">В целях разделения (сегрегации) денежных средств и ценных бумаг </w:t>
      </w:r>
      <w:r w:rsidR="002661EA" w:rsidRPr="003C6E10">
        <w:rPr>
          <w:rFonts w:ascii="Times New Roman" w:hAnsi="Times New Roman"/>
          <w:kern w:val="24"/>
        </w:rPr>
        <w:t>с</w:t>
      </w:r>
      <w:r w:rsidRPr="003C6E10">
        <w:rPr>
          <w:rFonts w:ascii="Times New Roman" w:hAnsi="Times New Roman"/>
          <w:kern w:val="24"/>
        </w:rPr>
        <w:t xml:space="preserve">убклиентов </w:t>
      </w:r>
      <w:r w:rsidR="008C240F" w:rsidRPr="003C6E10">
        <w:rPr>
          <w:rFonts w:ascii="Times New Roman" w:hAnsi="Times New Roman"/>
          <w:kern w:val="24"/>
        </w:rPr>
        <w:t>С</w:t>
      </w:r>
      <w:r w:rsidRPr="003C6E10">
        <w:rPr>
          <w:rFonts w:ascii="Times New Roman" w:hAnsi="Times New Roman"/>
          <w:kern w:val="24"/>
        </w:rPr>
        <w:t xml:space="preserve">убброкер открывает в Банке Лицевые счета, счета иностранного уполномоченного держателя в разрезе каждого </w:t>
      </w:r>
      <w:r w:rsidR="002661EA" w:rsidRPr="003C6E10">
        <w:rPr>
          <w:rFonts w:ascii="Times New Roman" w:hAnsi="Times New Roman"/>
          <w:kern w:val="24"/>
        </w:rPr>
        <w:t>с</w:t>
      </w:r>
      <w:r w:rsidRPr="003C6E10">
        <w:rPr>
          <w:rFonts w:ascii="Times New Roman" w:hAnsi="Times New Roman"/>
          <w:kern w:val="24"/>
        </w:rPr>
        <w:t>убклиента.</w:t>
      </w:r>
    </w:p>
    <w:p w14:paraId="59F3A6BD" w14:textId="77777777" w:rsidR="00522C8D" w:rsidRPr="00B8732B" w:rsidRDefault="00522C8D" w:rsidP="00522C8D">
      <w:pPr>
        <w:pStyle w:val="ac"/>
        <w:ind w:left="432"/>
        <w:rPr>
          <w:rFonts w:ascii="Times New Roman" w:hAnsi="Times New Roman"/>
          <w:kern w:val="24"/>
        </w:rPr>
      </w:pPr>
    </w:p>
    <w:p w14:paraId="735099BE"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r w:rsidRPr="00BE00B7">
        <w:rPr>
          <w:rFonts w:ascii="Times New Roman" w:hAnsi="Times New Roman"/>
          <w:b/>
          <w:sz w:val="24"/>
          <w:szCs w:val="24"/>
        </w:rPr>
        <w:t xml:space="preserve"> </w:t>
      </w:r>
      <w:bookmarkStart w:id="142" w:name="_Toc72160541"/>
      <w:r w:rsidRPr="00BE00B7">
        <w:rPr>
          <w:rFonts w:ascii="Times New Roman" w:hAnsi="Times New Roman"/>
          <w:b/>
          <w:sz w:val="24"/>
          <w:szCs w:val="24"/>
        </w:rPr>
        <w:t>ЗАЧИСЛЕНИЕ ДОХОДОВ ОТ ФИНАНСОВЫХ ИНСТРУМЕНТОВ КЛИЕНТА</w:t>
      </w:r>
      <w:bookmarkStart w:id="143" w:name="р17"/>
      <w:bookmarkEnd w:id="142"/>
      <w:bookmarkEnd w:id="143"/>
    </w:p>
    <w:p w14:paraId="7626FC3D" w14:textId="77777777" w:rsidR="000A34A6" w:rsidRPr="00132373" w:rsidRDefault="000A34A6" w:rsidP="000626EA">
      <w:pPr>
        <w:pStyle w:val="ac"/>
        <w:numPr>
          <w:ilvl w:val="1"/>
          <w:numId w:val="2"/>
        </w:numPr>
        <w:tabs>
          <w:tab w:val="num" w:pos="567"/>
        </w:tabs>
        <w:ind w:left="0" w:firstLine="0"/>
        <w:rPr>
          <w:rFonts w:ascii="Times New Roman" w:hAnsi="Times New Roman"/>
          <w:bCs/>
          <w:kern w:val="24"/>
          <w:szCs w:val="24"/>
        </w:rPr>
      </w:pPr>
      <w:bookmarkStart w:id="144" w:name="_Toc451149543"/>
      <w:bookmarkStart w:id="145" w:name="_Toc451341500"/>
      <w:bookmarkStart w:id="146" w:name="_Toc452183899"/>
      <w:bookmarkStart w:id="147" w:name="_Toc454790615"/>
      <w:bookmarkStart w:id="148" w:name="_Toc455158089"/>
      <w:r w:rsidRPr="00132373">
        <w:rPr>
          <w:rFonts w:ascii="Times New Roman" w:hAnsi="Times New Roman"/>
          <w:bCs/>
          <w:kern w:val="24"/>
          <w:szCs w:val="24"/>
        </w:rPr>
        <w:t xml:space="preserve">Порядок возврата полученных </w:t>
      </w:r>
      <w:r w:rsidR="0029422A" w:rsidRPr="00132373">
        <w:rPr>
          <w:rFonts w:ascii="Times New Roman" w:hAnsi="Times New Roman"/>
          <w:bCs/>
          <w:kern w:val="24"/>
          <w:szCs w:val="24"/>
        </w:rPr>
        <w:t>д</w:t>
      </w:r>
      <w:r w:rsidRPr="00132373">
        <w:rPr>
          <w:rFonts w:ascii="Times New Roman" w:hAnsi="Times New Roman"/>
          <w:bCs/>
          <w:kern w:val="24"/>
          <w:szCs w:val="24"/>
        </w:rPr>
        <w:t>оходов по Финансовым инструментам:</w:t>
      </w:r>
    </w:p>
    <w:p w14:paraId="50A7B7DB" w14:textId="77777777" w:rsidR="000A34A6" w:rsidRDefault="000A34A6" w:rsidP="000626EA">
      <w:pPr>
        <w:pStyle w:val="ac"/>
        <w:tabs>
          <w:tab w:val="num" w:pos="567"/>
        </w:tabs>
        <w:ind w:left="0" w:firstLine="567"/>
        <w:rPr>
          <w:rFonts w:ascii="Times New Roman" w:hAnsi="Times New Roman"/>
          <w:bCs/>
          <w:kern w:val="24"/>
          <w:szCs w:val="24"/>
        </w:rPr>
      </w:pPr>
      <w:r w:rsidRPr="00132373">
        <w:rPr>
          <w:rFonts w:ascii="Times New Roman" w:hAnsi="Times New Roman"/>
          <w:bCs/>
          <w:kern w:val="24"/>
          <w:szCs w:val="24"/>
        </w:rPr>
        <w:t>В случаях, указанных в п</w:t>
      </w:r>
      <w:r w:rsidR="0029422A" w:rsidRPr="00132373">
        <w:rPr>
          <w:rFonts w:ascii="Times New Roman" w:hAnsi="Times New Roman"/>
          <w:bCs/>
          <w:kern w:val="24"/>
          <w:szCs w:val="24"/>
        </w:rPr>
        <w:t>ункте </w:t>
      </w:r>
      <w:r w:rsidRPr="00132373">
        <w:rPr>
          <w:rFonts w:ascii="Times New Roman" w:hAnsi="Times New Roman"/>
          <w:bCs/>
          <w:kern w:val="24"/>
          <w:szCs w:val="24"/>
        </w:rPr>
        <w:t>10.13 настоящего Регламента, Клиент обязуется исполнить, а также поручает Банку предпринять следующие действия:</w:t>
      </w:r>
    </w:p>
    <w:p w14:paraId="4D452499" w14:textId="77777777" w:rsidR="003C6E10" w:rsidRPr="003C6E10" w:rsidRDefault="003C6E10">
      <w:pPr>
        <w:pStyle w:val="1-"/>
      </w:pPr>
      <w:r w:rsidRPr="00132373">
        <w:t>если в рамках заключенной Банком Сделки с Финансовыми инструментами, полученный контрагентом доход подлежит перечислению Клиенту, Банк при условии фактического получения дохода от контрагента, зачисляет указанный доход на Лицевой счет Клиента;</w:t>
      </w:r>
    </w:p>
    <w:p w14:paraId="7099EBD4" w14:textId="77777777" w:rsidR="000A34A6" w:rsidRPr="003C6E10" w:rsidRDefault="003C6E10">
      <w:pPr>
        <w:pStyle w:val="1-"/>
      </w:pPr>
      <w:r w:rsidRPr="00132373">
        <w:t>если доход, предусмотренный в пунктах 10.13.1 - 10.13.4 Регламента, подлежит перечислению контрагенту в соответствии с условиями сделки, заключенной между контрагентом и Банком, исполняющим поручение Клиента в рамках настоящего Регламента, Банк вправе в целях исполнения обязательств по Сделкам, указанных в пунктах </w:t>
      </w:r>
      <w:r w:rsidRPr="00132373">
        <w:rPr>
          <w:rFonts w:eastAsia="Times New Roman"/>
        </w:rPr>
        <w:t>10.13.1 - 10.13.4 Регламента</w:t>
      </w:r>
      <w:r w:rsidRPr="00132373">
        <w:t>, без дополнительного распоряжения Клиента (заранее данный акцепт) списать сумму дохода с Лицевого счета Клиента и перечислить ее в пользу контрагента по сделке.</w:t>
      </w:r>
    </w:p>
    <w:p w14:paraId="5BF91395" w14:textId="77777777" w:rsidR="00C32BAB" w:rsidRPr="00BE00B7" w:rsidRDefault="00C32BAB">
      <w:pPr>
        <w:pStyle w:val="1-"/>
        <w:numPr>
          <w:ilvl w:val="0"/>
          <w:numId w:val="0"/>
        </w:numPr>
        <w:ind w:left="568"/>
      </w:pPr>
    </w:p>
    <w:p w14:paraId="7D7126CC"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49" w:name="_Toc72160542"/>
      <w:r w:rsidRPr="00BE00B7">
        <w:rPr>
          <w:rFonts w:ascii="Times New Roman" w:hAnsi="Times New Roman"/>
          <w:b/>
          <w:sz w:val="24"/>
          <w:szCs w:val="24"/>
        </w:rPr>
        <w:t>ПОПЕЧИТЕЛЬСКИЕ ОПЕРАЦИИ</w:t>
      </w:r>
      <w:bookmarkEnd w:id="144"/>
      <w:bookmarkEnd w:id="145"/>
      <w:bookmarkEnd w:id="146"/>
      <w:bookmarkEnd w:id="147"/>
      <w:bookmarkEnd w:id="148"/>
      <w:r w:rsidRPr="00BE00B7">
        <w:rPr>
          <w:rFonts w:ascii="Times New Roman" w:hAnsi="Times New Roman"/>
          <w:b/>
          <w:sz w:val="24"/>
          <w:szCs w:val="24"/>
        </w:rPr>
        <w:t xml:space="preserve"> И ОПЕРАЦИИ ОПЕРАТОРА СЧЕТА ДЕПО</w:t>
      </w:r>
      <w:bookmarkStart w:id="150" w:name="р18"/>
      <w:bookmarkEnd w:id="149"/>
      <w:bookmarkEnd w:id="150"/>
    </w:p>
    <w:p w14:paraId="78EA60FC" w14:textId="77777777" w:rsidR="00C32BAB" w:rsidRPr="001857A9" w:rsidRDefault="004A0CDE" w:rsidP="000626EA">
      <w:pPr>
        <w:pStyle w:val="ac"/>
        <w:numPr>
          <w:ilvl w:val="1"/>
          <w:numId w:val="2"/>
        </w:numPr>
        <w:tabs>
          <w:tab w:val="num" w:pos="0"/>
        </w:tabs>
        <w:ind w:left="0" w:firstLine="0"/>
        <w:rPr>
          <w:rFonts w:ascii="Times New Roman" w:hAnsi="Times New Roman"/>
          <w:kern w:val="24"/>
        </w:rPr>
      </w:pPr>
      <w:r>
        <w:rPr>
          <w:rFonts w:ascii="Times New Roman" w:hAnsi="Times New Roman"/>
          <w:kern w:val="24"/>
        </w:rPr>
        <w:t>О</w:t>
      </w:r>
      <w:r w:rsidR="00C32BAB" w:rsidRPr="001857A9">
        <w:rPr>
          <w:rFonts w:ascii="Times New Roman" w:hAnsi="Times New Roman"/>
          <w:kern w:val="24"/>
        </w:rPr>
        <w:t>перации по Разделу счета депо «Брокерский в рамках Регламента»</w:t>
      </w:r>
      <w:r w:rsidR="00DD38ED">
        <w:rPr>
          <w:rFonts w:ascii="Times New Roman" w:hAnsi="Times New Roman"/>
          <w:kern w:val="24"/>
        </w:rPr>
        <w:t>,</w:t>
      </w:r>
      <w:r w:rsidR="00C32BAB" w:rsidRPr="001857A9">
        <w:rPr>
          <w:rFonts w:ascii="Times New Roman" w:hAnsi="Times New Roman"/>
          <w:kern w:val="24"/>
        </w:rPr>
        <w:t xml:space="preserve"> не связанные непосредственно с Урегулированием сделок, </w:t>
      </w:r>
      <w:r w:rsidR="00DD38ED">
        <w:rPr>
          <w:rFonts w:ascii="Times New Roman" w:hAnsi="Times New Roman"/>
          <w:kern w:val="24"/>
        </w:rPr>
        <w:t>осуществля</w:t>
      </w:r>
      <w:r w:rsidR="00E549DC">
        <w:rPr>
          <w:rFonts w:ascii="Times New Roman" w:hAnsi="Times New Roman"/>
          <w:kern w:val="24"/>
        </w:rPr>
        <w:t>ю</w:t>
      </w:r>
      <w:r w:rsidR="00DD38ED">
        <w:rPr>
          <w:rFonts w:ascii="Times New Roman" w:hAnsi="Times New Roman"/>
          <w:kern w:val="24"/>
        </w:rPr>
        <w:t>тся</w:t>
      </w:r>
      <w:r>
        <w:rPr>
          <w:rFonts w:ascii="Times New Roman" w:hAnsi="Times New Roman"/>
          <w:kern w:val="24"/>
        </w:rPr>
        <w:t xml:space="preserve"> Банк</w:t>
      </w:r>
      <w:r w:rsidR="00DD38ED">
        <w:rPr>
          <w:rFonts w:ascii="Times New Roman" w:hAnsi="Times New Roman"/>
          <w:kern w:val="24"/>
        </w:rPr>
        <w:t>ом</w:t>
      </w:r>
      <w:r>
        <w:rPr>
          <w:rFonts w:ascii="Times New Roman" w:hAnsi="Times New Roman"/>
          <w:kern w:val="24"/>
        </w:rPr>
        <w:t xml:space="preserve"> </w:t>
      </w:r>
      <w:r w:rsidR="00C32BAB" w:rsidRPr="001857A9">
        <w:rPr>
          <w:rFonts w:ascii="Times New Roman" w:hAnsi="Times New Roman"/>
          <w:kern w:val="24"/>
        </w:rPr>
        <w:t>на основании письменного поручения Клиента</w:t>
      </w:r>
      <w:r>
        <w:rPr>
          <w:rFonts w:ascii="Times New Roman" w:hAnsi="Times New Roman"/>
          <w:kern w:val="24"/>
        </w:rPr>
        <w:t>, составленного по форме Приложения №12,</w:t>
      </w:r>
      <w:r w:rsidR="00E549DC">
        <w:rPr>
          <w:rFonts w:ascii="Times New Roman" w:hAnsi="Times New Roman"/>
          <w:kern w:val="24"/>
        </w:rPr>
        <w:t xml:space="preserve"> в порядке и сроки, предусмотренные Условиями осуществления депозитарной деятельности.</w:t>
      </w:r>
    </w:p>
    <w:p w14:paraId="52978D92" w14:textId="77777777" w:rsidR="00C32BAB" w:rsidRDefault="00C32BAB" w:rsidP="000626EA">
      <w:pPr>
        <w:pStyle w:val="ac"/>
        <w:tabs>
          <w:tab w:val="num" w:pos="0"/>
        </w:tabs>
        <w:ind w:left="0"/>
        <w:rPr>
          <w:rFonts w:ascii="Times New Roman" w:hAnsi="Times New Roman"/>
          <w:kern w:val="24"/>
        </w:rPr>
      </w:pPr>
      <w:r w:rsidRPr="001857A9">
        <w:rPr>
          <w:rFonts w:ascii="Times New Roman" w:hAnsi="Times New Roman"/>
          <w:kern w:val="24"/>
        </w:rPr>
        <w:lastRenderedPageBreak/>
        <w:t>Операции зачисления/списания НФИ на/с Раздела Счета «Брокерский в рамках Регламента» для осуществления Торговых операций и Неторговых операций в рамках Соглашения осуществляются</w:t>
      </w:r>
      <w:r w:rsidR="00051490">
        <w:rPr>
          <w:rFonts w:ascii="Times New Roman" w:hAnsi="Times New Roman"/>
          <w:kern w:val="24"/>
        </w:rPr>
        <w:t xml:space="preserve"> Банком на основании письменного поручения Клиента</w:t>
      </w:r>
      <w:r w:rsidR="004A0CDE">
        <w:rPr>
          <w:rFonts w:ascii="Times New Roman" w:hAnsi="Times New Roman"/>
          <w:kern w:val="24"/>
        </w:rPr>
        <w:t xml:space="preserve"> по форме Приложения №12А,</w:t>
      </w:r>
      <w:r w:rsidR="00051490">
        <w:rPr>
          <w:rFonts w:ascii="Times New Roman" w:hAnsi="Times New Roman"/>
          <w:kern w:val="24"/>
        </w:rPr>
        <w:t xml:space="preserve"> в порядке и сроки, предусмотренные Условиями осуществления депозитарной деятельности. </w:t>
      </w:r>
    </w:p>
    <w:p w14:paraId="1B1EF4C8" w14:textId="77777777" w:rsidR="00904A51" w:rsidRPr="001857A9" w:rsidRDefault="00904A51" w:rsidP="000626EA">
      <w:pPr>
        <w:pStyle w:val="ac"/>
        <w:tabs>
          <w:tab w:val="num" w:pos="0"/>
        </w:tabs>
        <w:ind w:left="0"/>
        <w:rPr>
          <w:rFonts w:ascii="Times New Roman" w:hAnsi="Times New Roman"/>
          <w:kern w:val="24"/>
        </w:rPr>
      </w:pPr>
    </w:p>
    <w:p w14:paraId="0DA14EDD" w14:textId="77777777" w:rsidR="00F1448E" w:rsidRPr="003E65B9" w:rsidRDefault="00232A59" w:rsidP="000626EA">
      <w:pPr>
        <w:pStyle w:val="ac"/>
        <w:numPr>
          <w:ilvl w:val="1"/>
          <w:numId w:val="2"/>
        </w:numPr>
        <w:tabs>
          <w:tab w:val="num" w:pos="0"/>
        </w:tabs>
        <w:ind w:left="0" w:firstLine="0"/>
        <w:rPr>
          <w:rFonts w:ascii="Times New Roman" w:hAnsi="Times New Roman"/>
          <w:kern w:val="24"/>
        </w:rPr>
      </w:pPr>
      <w:r w:rsidRPr="00FE2B42">
        <w:rPr>
          <w:rFonts w:ascii="Times New Roman" w:hAnsi="Times New Roman"/>
          <w:kern w:val="24"/>
        </w:rPr>
        <w:t>Операции по счетам депо Клиента, открытым в сторонних депозитариях, по которым Банк уполномочен распоряжаться активами и (или) счетом депо Клиента (в т.ч. путем назначения Банка в качестве оператора/распорядителя счета депо Клиента), не связанные непосредственно с Урегулированием сделок, осуществляются Банком в порядке, предусмотренном правилами\договорами сторонних депозитариев, на основании письменного поручения Клиента, составленного по форме Приложения №12.</w:t>
      </w:r>
      <w:r w:rsidR="00293A0C" w:rsidRPr="00D346DB">
        <w:rPr>
          <w:rFonts w:ascii="Times New Roman" w:hAnsi="Times New Roman"/>
          <w:kern w:val="24"/>
        </w:rPr>
        <w:t xml:space="preserve"> </w:t>
      </w:r>
    </w:p>
    <w:p w14:paraId="005B1C3A" w14:textId="77777777" w:rsidR="00904A51" w:rsidRDefault="00904A51" w:rsidP="000626EA">
      <w:pPr>
        <w:pStyle w:val="ac"/>
        <w:ind w:left="0"/>
        <w:rPr>
          <w:rFonts w:ascii="Times New Roman" w:hAnsi="Times New Roman"/>
          <w:kern w:val="24"/>
        </w:rPr>
      </w:pPr>
    </w:p>
    <w:p w14:paraId="4256896E" w14:textId="77777777" w:rsidR="00232A59" w:rsidRDefault="00EA5D49" w:rsidP="00D346DB">
      <w:pPr>
        <w:pStyle w:val="ac"/>
        <w:numPr>
          <w:ilvl w:val="1"/>
          <w:numId w:val="2"/>
        </w:numPr>
        <w:tabs>
          <w:tab w:val="num" w:pos="0"/>
        </w:tabs>
        <w:ind w:left="0" w:firstLine="0"/>
        <w:rPr>
          <w:rFonts w:ascii="Times New Roman" w:hAnsi="Times New Roman"/>
          <w:kern w:val="24"/>
        </w:rPr>
      </w:pPr>
      <w:r w:rsidRPr="00D346DB">
        <w:rPr>
          <w:rFonts w:ascii="Times New Roman" w:hAnsi="Times New Roman"/>
          <w:kern w:val="24"/>
        </w:rPr>
        <w:t>П</w:t>
      </w:r>
      <w:r w:rsidR="001857A9" w:rsidRPr="00F32DA7">
        <w:rPr>
          <w:rFonts w:ascii="Times New Roman" w:hAnsi="Times New Roman"/>
          <w:kern w:val="24"/>
        </w:rPr>
        <w:t>роведение операци</w:t>
      </w:r>
      <w:r w:rsidR="00C65260">
        <w:rPr>
          <w:rFonts w:ascii="Times New Roman" w:hAnsi="Times New Roman"/>
          <w:kern w:val="24"/>
        </w:rPr>
        <w:t>й</w:t>
      </w:r>
      <w:r w:rsidRPr="00F32DA7">
        <w:rPr>
          <w:rFonts w:ascii="Times New Roman" w:hAnsi="Times New Roman"/>
          <w:kern w:val="24"/>
        </w:rPr>
        <w:t xml:space="preserve"> по </w:t>
      </w:r>
      <w:r w:rsidR="00C65260">
        <w:rPr>
          <w:rFonts w:ascii="Times New Roman" w:hAnsi="Times New Roman"/>
          <w:kern w:val="24"/>
        </w:rPr>
        <w:t>Р</w:t>
      </w:r>
      <w:r w:rsidRPr="00F32DA7">
        <w:rPr>
          <w:rFonts w:ascii="Times New Roman" w:hAnsi="Times New Roman"/>
          <w:kern w:val="24"/>
        </w:rPr>
        <w:t xml:space="preserve">азделу счета депо «Брокерский в рамках Регламента» Счета депо Клиента в связи с </w:t>
      </w:r>
      <w:r w:rsidR="00232A59">
        <w:rPr>
          <w:rFonts w:ascii="Times New Roman" w:hAnsi="Times New Roman"/>
          <w:kern w:val="24"/>
        </w:rPr>
        <w:t>У</w:t>
      </w:r>
      <w:r w:rsidRPr="00F32DA7">
        <w:rPr>
          <w:rFonts w:ascii="Times New Roman" w:hAnsi="Times New Roman"/>
          <w:kern w:val="24"/>
        </w:rPr>
        <w:t xml:space="preserve">регулированием Сделок </w:t>
      </w:r>
      <w:r w:rsidR="00232A59">
        <w:rPr>
          <w:rFonts w:ascii="Times New Roman" w:hAnsi="Times New Roman"/>
          <w:kern w:val="24"/>
        </w:rPr>
        <w:t>осуществляется Банком на основании Поручений клиента на совершение Сделок, условного поручения клиента в соответс</w:t>
      </w:r>
      <w:r w:rsidR="00152134">
        <w:rPr>
          <w:rFonts w:ascii="Times New Roman" w:hAnsi="Times New Roman"/>
          <w:kern w:val="24"/>
        </w:rPr>
        <w:t>т</w:t>
      </w:r>
      <w:r w:rsidR="00232A59">
        <w:rPr>
          <w:rFonts w:ascii="Times New Roman" w:hAnsi="Times New Roman"/>
          <w:kern w:val="24"/>
        </w:rPr>
        <w:t xml:space="preserve">вии с пунктом 18.4 Регламента в порядке, предусмотренные </w:t>
      </w:r>
      <w:r w:rsidRPr="00C0456A">
        <w:rPr>
          <w:rFonts w:ascii="Times New Roman" w:hAnsi="Times New Roman"/>
          <w:kern w:val="24"/>
        </w:rPr>
        <w:t>Условиями осуществления депозитарной деятельности</w:t>
      </w:r>
      <w:r w:rsidR="00232A59">
        <w:rPr>
          <w:rFonts w:ascii="Times New Roman" w:hAnsi="Times New Roman"/>
          <w:kern w:val="24"/>
        </w:rPr>
        <w:t xml:space="preserve"> и Соглашением.</w:t>
      </w:r>
      <w:r w:rsidRPr="00782F01">
        <w:rPr>
          <w:rFonts w:ascii="Times New Roman" w:hAnsi="Times New Roman"/>
          <w:kern w:val="24"/>
        </w:rPr>
        <w:t xml:space="preserve"> </w:t>
      </w:r>
      <w:r w:rsidR="001857A9" w:rsidRPr="00782F01">
        <w:rPr>
          <w:rFonts w:ascii="Times New Roman" w:hAnsi="Times New Roman"/>
          <w:kern w:val="24"/>
        </w:rPr>
        <w:t xml:space="preserve"> </w:t>
      </w:r>
    </w:p>
    <w:p w14:paraId="0CE308D2" w14:textId="77777777" w:rsidR="00232A59" w:rsidRDefault="00232A59" w:rsidP="00FE2B42">
      <w:pPr>
        <w:pStyle w:val="aff0"/>
      </w:pPr>
    </w:p>
    <w:p w14:paraId="7CD62991" w14:textId="77777777" w:rsidR="00EA5D49" w:rsidRPr="00D346DB" w:rsidRDefault="00EA5D49" w:rsidP="00FE2B42">
      <w:pPr>
        <w:pStyle w:val="ac"/>
        <w:tabs>
          <w:tab w:val="num" w:pos="716"/>
        </w:tabs>
        <w:ind w:left="0"/>
        <w:rPr>
          <w:rFonts w:ascii="Times New Roman" w:hAnsi="Times New Roman"/>
          <w:kern w:val="24"/>
        </w:rPr>
      </w:pPr>
    </w:p>
    <w:p w14:paraId="3F05923E" w14:textId="77777777" w:rsidR="00EA28B4" w:rsidRPr="001857A9" w:rsidRDefault="002C0976" w:rsidP="00FE2B42">
      <w:pPr>
        <w:pStyle w:val="ac"/>
        <w:numPr>
          <w:ilvl w:val="1"/>
          <w:numId w:val="2"/>
        </w:numPr>
        <w:tabs>
          <w:tab w:val="num" w:pos="0"/>
        </w:tabs>
        <w:ind w:left="0" w:firstLine="0"/>
        <w:rPr>
          <w:rFonts w:ascii="Times New Roman" w:hAnsi="Times New Roman"/>
          <w:kern w:val="24"/>
        </w:rPr>
      </w:pPr>
      <w:r w:rsidRPr="00FE2B42">
        <w:rPr>
          <w:rFonts w:ascii="Times New Roman" w:hAnsi="Times New Roman"/>
          <w:kern w:val="24"/>
        </w:rPr>
        <w:t>Настоящим Клиент для целей Урегулирования сделок  дает условное поручение, которым уполномочивает и поручает Банку совершать в течение срока действия Соглашения любые операции по Разделу/между разделами Счетов депо\Торговых счетов депо/Счетов  «Брокерский в рамках Регламента» Клиента в соответствии с</w:t>
      </w:r>
      <w:r>
        <w:rPr>
          <w:rFonts w:cs="Arial"/>
          <w:i/>
          <w:sz w:val="22"/>
          <w:szCs w:val="22"/>
        </w:rPr>
        <w:t xml:space="preserve"> </w:t>
      </w:r>
      <w:r w:rsidRPr="00FE2B42">
        <w:rPr>
          <w:rFonts w:ascii="Times New Roman" w:hAnsi="Times New Roman"/>
          <w:kern w:val="24"/>
        </w:rPr>
        <w:t>Условиями осуществления депозитарной деятельности или договорами\правилами сторонних депозитариев, действуя в качестве Оператора счета депо/Оператора счета или попечителя счета депо\раздела счета депо или счета для учета НФИ Клиента, открытых в стороннем депозитарии для учета ценных бумаг/НФИ, передаваемых/получаемых при проведении операций в рамках Регламента. Клиент обязуется не передавать самостоятельно, без участия Банка, поручения в отношении Ценных бумаг и/или НФИ, учитываемых на, счетах депо\разделах счетах депо\счетах, открытых в стороннем депозитарии для учета ценных бумаг/НФИ, передаваемых/получаемых при проведении операций в рамках Регламента, в отношении которых Банк назначен Клиентом оператором счета депо/ счета для учета НФИ или попечителем</w:t>
      </w:r>
      <w:r>
        <w:rPr>
          <w:rFonts w:ascii="Times New Roman" w:hAnsi="Times New Roman"/>
          <w:kern w:val="24"/>
        </w:rPr>
        <w:t>.</w:t>
      </w:r>
      <w:r w:rsidRPr="00FE2B42">
        <w:rPr>
          <w:rFonts w:ascii="Times New Roman" w:hAnsi="Times New Roman"/>
          <w:kern w:val="24"/>
        </w:rPr>
        <w:t xml:space="preserve"> </w:t>
      </w:r>
    </w:p>
    <w:p w14:paraId="53C82405" w14:textId="77777777" w:rsidR="008308E3" w:rsidRPr="00BE00B7" w:rsidRDefault="008308E3" w:rsidP="008308E3"/>
    <w:p w14:paraId="401AC94E"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51" w:name="_Toc72160543"/>
      <w:r w:rsidRPr="00BE00B7">
        <w:rPr>
          <w:rFonts w:ascii="Times New Roman" w:hAnsi="Times New Roman"/>
          <w:b/>
          <w:sz w:val="24"/>
          <w:szCs w:val="24"/>
        </w:rPr>
        <w:t>ПРОЧИЕ НЕТОРГОВЫЕ ОПЕРАЦИИ</w:t>
      </w:r>
      <w:bookmarkStart w:id="152" w:name="р19"/>
      <w:bookmarkEnd w:id="151"/>
      <w:bookmarkEnd w:id="152"/>
    </w:p>
    <w:p w14:paraId="5EA987FB" w14:textId="77777777" w:rsidR="000A34A6" w:rsidRDefault="000A34A6" w:rsidP="00F37645">
      <w:pPr>
        <w:pStyle w:val="ac"/>
        <w:numPr>
          <w:ilvl w:val="1"/>
          <w:numId w:val="2"/>
        </w:numPr>
        <w:ind w:left="0" w:firstLine="0"/>
        <w:rPr>
          <w:rFonts w:ascii="Times New Roman" w:hAnsi="Times New Roman"/>
          <w:kern w:val="24"/>
        </w:rPr>
      </w:pPr>
      <w:r w:rsidRPr="000626EA">
        <w:rPr>
          <w:rFonts w:ascii="Times New Roman" w:hAnsi="Times New Roman"/>
          <w:kern w:val="24"/>
        </w:rPr>
        <w:t xml:space="preserve">Операции по иным (за исключением </w:t>
      </w:r>
      <w:r w:rsidR="00FA63D4" w:rsidRPr="000626EA">
        <w:rPr>
          <w:rFonts w:ascii="Times New Roman" w:hAnsi="Times New Roman"/>
          <w:kern w:val="24"/>
        </w:rPr>
        <w:t xml:space="preserve">Раздела счета депо </w:t>
      </w:r>
      <w:r w:rsidRPr="000626EA">
        <w:rPr>
          <w:rFonts w:ascii="Times New Roman" w:hAnsi="Times New Roman"/>
          <w:kern w:val="24"/>
        </w:rPr>
        <w:t>«</w:t>
      </w:r>
      <w:r w:rsidR="00FA63D4" w:rsidRPr="000626EA">
        <w:rPr>
          <w:rFonts w:ascii="Times New Roman" w:hAnsi="Times New Roman"/>
          <w:kern w:val="24"/>
        </w:rPr>
        <w:t xml:space="preserve">Брокерский </w:t>
      </w:r>
      <w:r w:rsidRPr="000626EA">
        <w:rPr>
          <w:rFonts w:ascii="Times New Roman" w:hAnsi="Times New Roman"/>
          <w:kern w:val="24"/>
        </w:rPr>
        <w:t xml:space="preserve">в рамках Регламента») </w:t>
      </w:r>
      <w:r w:rsidR="003801B3" w:rsidRPr="000626EA">
        <w:rPr>
          <w:rFonts w:ascii="Times New Roman" w:hAnsi="Times New Roman"/>
          <w:kern w:val="24"/>
        </w:rPr>
        <w:t xml:space="preserve">Разделам </w:t>
      </w:r>
      <w:r w:rsidR="00D96C5E" w:rsidRPr="000626EA">
        <w:rPr>
          <w:rFonts w:ascii="Times New Roman" w:hAnsi="Times New Roman"/>
          <w:kern w:val="24"/>
        </w:rPr>
        <w:t>С</w:t>
      </w:r>
      <w:r w:rsidRPr="000626EA">
        <w:rPr>
          <w:rFonts w:ascii="Times New Roman" w:hAnsi="Times New Roman"/>
          <w:kern w:val="24"/>
        </w:rPr>
        <w:t xml:space="preserve">чета депо Клиента, открытым в Депозитарии Банка, не связанные непосредственно с </w:t>
      </w:r>
      <w:r w:rsidR="00FA63D4" w:rsidRPr="000626EA">
        <w:rPr>
          <w:rFonts w:ascii="Times New Roman" w:hAnsi="Times New Roman"/>
          <w:kern w:val="24"/>
        </w:rPr>
        <w:t xml:space="preserve">Урегулированием </w:t>
      </w:r>
      <w:r w:rsidRPr="000626EA">
        <w:rPr>
          <w:rFonts w:ascii="Times New Roman" w:hAnsi="Times New Roman"/>
          <w:kern w:val="24"/>
        </w:rPr>
        <w:t>сделок, производятся в порядке, предусмотренн</w:t>
      </w:r>
      <w:r w:rsidR="00D96C5E" w:rsidRPr="000626EA">
        <w:rPr>
          <w:rFonts w:ascii="Times New Roman" w:hAnsi="Times New Roman"/>
          <w:kern w:val="24"/>
        </w:rPr>
        <w:t>о</w:t>
      </w:r>
      <w:r w:rsidRPr="000626EA">
        <w:rPr>
          <w:rFonts w:ascii="Times New Roman" w:hAnsi="Times New Roman"/>
          <w:kern w:val="24"/>
        </w:rPr>
        <w:t xml:space="preserve">м Условиями осуществления депозитарной деятельности. </w:t>
      </w:r>
    </w:p>
    <w:p w14:paraId="28D28F70" w14:textId="77777777" w:rsidR="00F37645" w:rsidRPr="000626EA" w:rsidRDefault="00F37645" w:rsidP="00F37645">
      <w:pPr>
        <w:pStyle w:val="ac"/>
        <w:ind w:left="0"/>
        <w:rPr>
          <w:rFonts w:ascii="Times New Roman" w:hAnsi="Times New Roman"/>
          <w:kern w:val="24"/>
        </w:rPr>
      </w:pPr>
    </w:p>
    <w:p w14:paraId="30D57AB4" w14:textId="77777777" w:rsidR="000A34A6" w:rsidRDefault="000A34A6" w:rsidP="00F37645">
      <w:pPr>
        <w:pStyle w:val="ac"/>
        <w:numPr>
          <w:ilvl w:val="1"/>
          <w:numId w:val="2"/>
        </w:numPr>
        <w:ind w:left="0" w:firstLine="0"/>
        <w:rPr>
          <w:rFonts w:ascii="Times New Roman" w:hAnsi="Times New Roman"/>
          <w:kern w:val="24"/>
        </w:rPr>
      </w:pPr>
      <w:r w:rsidRPr="000626EA">
        <w:rPr>
          <w:rFonts w:ascii="Times New Roman" w:hAnsi="Times New Roman"/>
          <w:kern w:val="24"/>
        </w:rPr>
        <w:t xml:space="preserve">Все поступления в форме </w:t>
      </w:r>
      <w:r w:rsidR="00EA6985" w:rsidRPr="000626EA">
        <w:rPr>
          <w:rFonts w:ascii="Times New Roman" w:hAnsi="Times New Roman"/>
          <w:kern w:val="24"/>
        </w:rPr>
        <w:t>ц</w:t>
      </w:r>
      <w:r w:rsidRPr="000626EA">
        <w:rPr>
          <w:rFonts w:ascii="Times New Roman" w:hAnsi="Times New Roman"/>
          <w:kern w:val="24"/>
        </w:rPr>
        <w:t xml:space="preserve">енных бумаг по </w:t>
      </w:r>
      <w:r w:rsidR="00EA6985" w:rsidRPr="000626EA">
        <w:rPr>
          <w:rFonts w:ascii="Times New Roman" w:hAnsi="Times New Roman"/>
          <w:kern w:val="24"/>
        </w:rPr>
        <w:t>ц</w:t>
      </w:r>
      <w:r w:rsidRPr="000626EA">
        <w:rPr>
          <w:rFonts w:ascii="Times New Roman" w:hAnsi="Times New Roman"/>
          <w:kern w:val="24"/>
        </w:rPr>
        <w:t xml:space="preserve">енным бумагам Клиента, учитываемым на Разделе счета депо «Брокерский в рамках Регламента», в том числе дополнительно распределяемые Клиенту </w:t>
      </w:r>
      <w:r w:rsidR="00EA6985" w:rsidRPr="000626EA">
        <w:rPr>
          <w:rFonts w:ascii="Times New Roman" w:hAnsi="Times New Roman"/>
          <w:kern w:val="24"/>
        </w:rPr>
        <w:t>ц</w:t>
      </w:r>
      <w:r w:rsidRPr="000626EA">
        <w:rPr>
          <w:rFonts w:ascii="Times New Roman" w:hAnsi="Times New Roman"/>
          <w:kern w:val="24"/>
        </w:rPr>
        <w:t xml:space="preserve">енные бумаги в связи с проведением эмитентами корпоративных действий (дополнительные эмиссии, распределяемые среди владельцев </w:t>
      </w:r>
      <w:r w:rsidR="00EA6985" w:rsidRPr="000626EA">
        <w:rPr>
          <w:rFonts w:ascii="Times New Roman" w:hAnsi="Times New Roman"/>
          <w:kern w:val="24"/>
        </w:rPr>
        <w:t>ц</w:t>
      </w:r>
      <w:r w:rsidRPr="000626EA">
        <w:rPr>
          <w:rFonts w:ascii="Times New Roman" w:hAnsi="Times New Roman"/>
          <w:kern w:val="24"/>
        </w:rPr>
        <w:t>енные бумаги, сплит, консолидация и т. п.), зачисляются Банком на Раздел счета депо Клиента «Брокерский в рамках Регламента», за исключением случая, указанного в п</w:t>
      </w:r>
      <w:r w:rsidR="00D96C5E" w:rsidRPr="000626EA">
        <w:rPr>
          <w:rFonts w:ascii="Times New Roman" w:hAnsi="Times New Roman"/>
          <w:kern w:val="24"/>
        </w:rPr>
        <w:t>ункте </w:t>
      </w:r>
      <w:r w:rsidRPr="000626EA">
        <w:rPr>
          <w:rFonts w:ascii="Times New Roman" w:hAnsi="Times New Roman"/>
          <w:kern w:val="24"/>
        </w:rPr>
        <w:t xml:space="preserve">19.3 Регламента. Клиент имеет право подать </w:t>
      </w:r>
      <w:r w:rsidR="004337D3" w:rsidRPr="000626EA">
        <w:rPr>
          <w:rFonts w:ascii="Times New Roman" w:hAnsi="Times New Roman"/>
          <w:kern w:val="24"/>
        </w:rPr>
        <w:t>П</w:t>
      </w:r>
      <w:r w:rsidRPr="000626EA">
        <w:rPr>
          <w:rFonts w:ascii="Times New Roman" w:hAnsi="Times New Roman"/>
          <w:kern w:val="24"/>
        </w:rPr>
        <w:t xml:space="preserve">оручение с указанием иных инструкций по </w:t>
      </w:r>
      <w:r w:rsidR="00EA6985" w:rsidRPr="000626EA">
        <w:rPr>
          <w:rFonts w:ascii="Times New Roman" w:hAnsi="Times New Roman"/>
          <w:kern w:val="24"/>
        </w:rPr>
        <w:t>ц</w:t>
      </w:r>
      <w:r w:rsidRPr="000626EA">
        <w:rPr>
          <w:rFonts w:ascii="Times New Roman" w:hAnsi="Times New Roman"/>
          <w:kern w:val="24"/>
        </w:rPr>
        <w:t>енным бумагам в указанных случаях.</w:t>
      </w:r>
    </w:p>
    <w:p w14:paraId="08D11C04" w14:textId="77777777" w:rsidR="00F37645" w:rsidRPr="000626EA" w:rsidRDefault="00F37645" w:rsidP="00F37645">
      <w:pPr>
        <w:pStyle w:val="ac"/>
        <w:ind w:left="0"/>
        <w:rPr>
          <w:rFonts w:ascii="Times New Roman" w:hAnsi="Times New Roman"/>
          <w:kern w:val="24"/>
        </w:rPr>
      </w:pPr>
    </w:p>
    <w:p w14:paraId="592C8A03" w14:textId="77777777" w:rsidR="000A34A6" w:rsidRDefault="000A34A6" w:rsidP="00F37645">
      <w:pPr>
        <w:pStyle w:val="ac"/>
        <w:numPr>
          <w:ilvl w:val="1"/>
          <w:numId w:val="2"/>
        </w:numPr>
        <w:ind w:left="0" w:firstLine="0"/>
        <w:rPr>
          <w:rFonts w:ascii="Times New Roman" w:hAnsi="Times New Roman"/>
          <w:kern w:val="24"/>
        </w:rPr>
      </w:pPr>
      <w:r w:rsidRPr="000626EA">
        <w:rPr>
          <w:rFonts w:ascii="Times New Roman" w:hAnsi="Times New Roman"/>
          <w:kern w:val="24"/>
        </w:rPr>
        <w:t xml:space="preserve">Все поступления в форме </w:t>
      </w:r>
      <w:r w:rsidR="00EA6985" w:rsidRPr="000626EA">
        <w:rPr>
          <w:rFonts w:ascii="Times New Roman" w:hAnsi="Times New Roman"/>
          <w:kern w:val="24"/>
        </w:rPr>
        <w:t>ц</w:t>
      </w:r>
      <w:r w:rsidRPr="000626EA">
        <w:rPr>
          <w:rFonts w:ascii="Times New Roman" w:hAnsi="Times New Roman"/>
          <w:kern w:val="24"/>
        </w:rPr>
        <w:t xml:space="preserve">енных бумаг по </w:t>
      </w:r>
      <w:r w:rsidR="00EA6985" w:rsidRPr="000626EA">
        <w:rPr>
          <w:rFonts w:ascii="Times New Roman" w:hAnsi="Times New Roman"/>
          <w:kern w:val="24"/>
        </w:rPr>
        <w:t>ц</w:t>
      </w:r>
      <w:r w:rsidRPr="000626EA">
        <w:rPr>
          <w:rFonts w:ascii="Times New Roman" w:hAnsi="Times New Roman"/>
          <w:kern w:val="24"/>
        </w:rPr>
        <w:t>енным бумагам Клиента, учитываемым на Разделе счет</w:t>
      </w:r>
      <w:r w:rsidR="00536B30" w:rsidRPr="000626EA">
        <w:rPr>
          <w:rFonts w:ascii="Times New Roman" w:hAnsi="Times New Roman"/>
          <w:kern w:val="24"/>
        </w:rPr>
        <w:t>а</w:t>
      </w:r>
      <w:r w:rsidRPr="000626EA">
        <w:rPr>
          <w:rFonts w:ascii="Times New Roman" w:hAnsi="Times New Roman"/>
          <w:kern w:val="24"/>
        </w:rPr>
        <w:t xml:space="preserve"> депо «Брокерский в рамках Регламента» по месту хранения </w:t>
      </w:r>
      <w:r w:rsidR="00D5384C" w:rsidRPr="000626EA">
        <w:rPr>
          <w:rFonts w:ascii="Times New Roman" w:hAnsi="Times New Roman"/>
          <w:kern w:val="24"/>
        </w:rPr>
        <w:t>НКО ЗАО НРД</w:t>
      </w:r>
      <w:r w:rsidRPr="000626EA">
        <w:rPr>
          <w:rFonts w:ascii="Times New Roman" w:hAnsi="Times New Roman"/>
          <w:kern w:val="24"/>
        </w:rPr>
        <w:t xml:space="preserve">, </w:t>
      </w:r>
      <w:r w:rsidRPr="000626EA">
        <w:rPr>
          <w:rFonts w:ascii="Times New Roman" w:hAnsi="Times New Roman"/>
          <w:kern w:val="24"/>
        </w:rPr>
        <w:lastRenderedPageBreak/>
        <w:t xml:space="preserve">в том числе дополнительно распределяемые Клиенту </w:t>
      </w:r>
      <w:r w:rsidR="00EA6985" w:rsidRPr="000626EA">
        <w:rPr>
          <w:rFonts w:ascii="Times New Roman" w:hAnsi="Times New Roman"/>
          <w:kern w:val="24"/>
        </w:rPr>
        <w:t>ц</w:t>
      </w:r>
      <w:r w:rsidRPr="000626EA">
        <w:rPr>
          <w:rFonts w:ascii="Times New Roman" w:hAnsi="Times New Roman"/>
          <w:kern w:val="24"/>
        </w:rPr>
        <w:t xml:space="preserve">енные бумаги в связи с проведением эмитентами корпоративных действий (дополнительные эмиссии, распределяемые среди владельцев </w:t>
      </w:r>
      <w:r w:rsidR="00EA6985" w:rsidRPr="000626EA">
        <w:rPr>
          <w:rFonts w:ascii="Times New Roman" w:hAnsi="Times New Roman"/>
          <w:kern w:val="24"/>
        </w:rPr>
        <w:t>ц</w:t>
      </w:r>
      <w:r w:rsidRPr="000626EA">
        <w:rPr>
          <w:rFonts w:ascii="Times New Roman" w:hAnsi="Times New Roman"/>
          <w:kern w:val="24"/>
        </w:rPr>
        <w:t xml:space="preserve">енные бумаги, сплит, консолидация и т. п.), зачисляются Банком на Раздел счета депо Клиента «Блокировано под корпоративные действия». После перевода </w:t>
      </w:r>
      <w:r w:rsidR="00EA6985" w:rsidRPr="000626EA">
        <w:rPr>
          <w:rFonts w:ascii="Times New Roman" w:hAnsi="Times New Roman"/>
          <w:kern w:val="24"/>
        </w:rPr>
        <w:t>ц</w:t>
      </w:r>
      <w:r w:rsidRPr="000626EA">
        <w:rPr>
          <w:rFonts w:ascii="Times New Roman" w:hAnsi="Times New Roman"/>
          <w:kern w:val="24"/>
        </w:rPr>
        <w:t xml:space="preserve">енных бумаг на торговый раздел счета депо Банка в </w:t>
      </w:r>
      <w:r w:rsidR="00D5384C" w:rsidRPr="000626EA">
        <w:rPr>
          <w:rFonts w:ascii="Times New Roman" w:hAnsi="Times New Roman"/>
          <w:kern w:val="24"/>
        </w:rPr>
        <w:t>НКО ЗАО НРД</w:t>
      </w:r>
      <w:r w:rsidRPr="000626EA">
        <w:rPr>
          <w:rFonts w:ascii="Times New Roman" w:hAnsi="Times New Roman"/>
          <w:kern w:val="24"/>
        </w:rPr>
        <w:t xml:space="preserve"> Банк осуществляет перевод с </w:t>
      </w:r>
      <w:r w:rsidR="003801B3" w:rsidRPr="000626EA">
        <w:rPr>
          <w:rFonts w:ascii="Times New Roman" w:hAnsi="Times New Roman"/>
          <w:kern w:val="24"/>
        </w:rPr>
        <w:t xml:space="preserve">Раздела </w:t>
      </w:r>
      <w:r w:rsidRPr="000626EA">
        <w:rPr>
          <w:rFonts w:ascii="Times New Roman" w:hAnsi="Times New Roman"/>
          <w:kern w:val="24"/>
        </w:rPr>
        <w:t>счета депо Клиента</w:t>
      </w:r>
      <w:r w:rsidR="00130143" w:rsidRPr="000626EA">
        <w:rPr>
          <w:rFonts w:ascii="Times New Roman" w:hAnsi="Times New Roman"/>
          <w:kern w:val="24"/>
        </w:rPr>
        <w:t xml:space="preserve"> </w:t>
      </w:r>
      <w:r w:rsidRPr="000626EA">
        <w:rPr>
          <w:rFonts w:ascii="Times New Roman" w:hAnsi="Times New Roman"/>
          <w:kern w:val="24"/>
        </w:rPr>
        <w:t>«Блокировано под корпоративные действия» на Раздел счета депо Клиента</w:t>
      </w:r>
      <w:r w:rsidR="00130143" w:rsidRPr="000626EA">
        <w:rPr>
          <w:rFonts w:ascii="Times New Roman" w:hAnsi="Times New Roman"/>
          <w:kern w:val="24"/>
        </w:rPr>
        <w:t xml:space="preserve"> </w:t>
      </w:r>
      <w:r w:rsidRPr="000626EA">
        <w:rPr>
          <w:rFonts w:ascii="Times New Roman" w:hAnsi="Times New Roman"/>
          <w:kern w:val="24"/>
        </w:rPr>
        <w:t>«Брокерский в рамках Регламента</w:t>
      </w:r>
      <w:r w:rsidR="009C3838" w:rsidRPr="000626EA">
        <w:rPr>
          <w:rFonts w:ascii="Times New Roman" w:hAnsi="Times New Roman"/>
          <w:kern w:val="24"/>
        </w:rPr>
        <w:t>»</w:t>
      </w:r>
      <w:r w:rsidRPr="000626EA">
        <w:rPr>
          <w:rFonts w:ascii="Times New Roman" w:hAnsi="Times New Roman"/>
          <w:kern w:val="24"/>
        </w:rPr>
        <w:t>.</w:t>
      </w:r>
    </w:p>
    <w:p w14:paraId="1CB776A6" w14:textId="77777777" w:rsidR="00F37645" w:rsidRDefault="00F37645" w:rsidP="00F37645">
      <w:pPr>
        <w:pStyle w:val="aff0"/>
      </w:pPr>
    </w:p>
    <w:p w14:paraId="454F84D0" w14:textId="77777777" w:rsidR="00F37645" w:rsidRPr="000626EA" w:rsidRDefault="00F37645" w:rsidP="00F37645">
      <w:pPr>
        <w:pStyle w:val="ac"/>
        <w:ind w:left="0"/>
        <w:rPr>
          <w:rFonts w:ascii="Times New Roman" w:hAnsi="Times New Roman"/>
          <w:kern w:val="24"/>
        </w:rPr>
      </w:pPr>
    </w:p>
    <w:p w14:paraId="16A6F67B"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53" w:name="_Toc451341502"/>
      <w:bookmarkStart w:id="154" w:name="_Toc452183901"/>
      <w:bookmarkStart w:id="155" w:name="_Toc454790617"/>
      <w:bookmarkStart w:id="156" w:name="_Toc455158091"/>
      <w:bookmarkStart w:id="157" w:name="_Toc72160544"/>
      <w:r w:rsidRPr="00BE00B7">
        <w:rPr>
          <w:rFonts w:ascii="Times New Roman" w:hAnsi="Times New Roman"/>
          <w:b/>
          <w:sz w:val="24"/>
          <w:szCs w:val="24"/>
        </w:rPr>
        <w:t>ВОЗНАГРАЖДЕНИЕ БАНКА И ОПЛАТА РАСХОДОВ</w:t>
      </w:r>
      <w:bookmarkStart w:id="158" w:name="р20"/>
      <w:bookmarkEnd w:id="153"/>
      <w:bookmarkEnd w:id="154"/>
      <w:bookmarkEnd w:id="155"/>
      <w:bookmarkEnd w:id="156"/>
      <w:bookmarkEnd w:id="157"/>
      <w:bookmarkEnd w:id="158"/>
    </w:p>
    <w:p w14:paraId="1E4A9B23" w14:textId="77777777" w:rsidR="000A34A6" w:rsidRDefault="000A34A6" w:rsidP="00F37645">
      <w:pPr>
        <w:pStyle w:val="ac"/>
        <w:numPr>
          <w:ilvl w:val="1"/>
          <w:numId w:val="2"/>
        </w:numPr>
        <w:rPr>
          <w:rFonts w:ascii="Times New Roman" w:hAnsi="Times New Roman"/>
          <w:kern w:val="24"/>
        </w:rPr>
      </w:pPr>
      <w:r w:rsidRPr="00F37645">
        <w:rPr>
          <w:rFonts w:ascii="Times New Roman" w:hAnsi="Times New Roman"/>
          <w:kern w:val="24"/>
        </w:rPr>
        <w:t>В соответствии с настоящим Регламентом и Приложением №</w:t>
      </w:r>
      <w:r w:rsidR="0058670E" w:rsidRPr="00F37645">
        <w:rPr>
          <w:rFonts w:ascii="Times New Roman" w:hAnsi="Times New Roman"/>
          <w:kern w:val="24"/>
        </w:rPr>
        <w:t> </w:t>
      </w:r>
      <w:r w:rsidRPr="00F37645">
        <w:rPr>
          <w:rFonts w:ascii="Times New Roman" w:hAnsi="Times New Roman"/>
          <w:kern w:val="24"/>
        </w:rPr>
        <w:t>16 к нему, действующими на момент фактического предоставления услуг, Банк взимает с Клиента вознаграждение за все предоставленные услуги, предусмотренные настоящим Регламенто</w:t>
      </w:r>
      <w:r w:rsidR="00FA54B6" w:rsidRPr="00F37645">
        <w:rPr>
          <w:rFonts w:ascii="Times New Roman" w:hAnsi="Times New Roman"/>
          <w:kern w:val="24"/>
        </w:rPr>
        <w:t>м</w:t>
      </w:r>
      <w:r w:rsidRPr="00F37645">
        <w:rPr>
          <w:rFonts w:ascii="Times New Roman" w:hAnsi="Times New Roman"/>
          <w:kern w:val="24"/>
        </w:rPr>
        <w:t>.</w:t>
      </w:r>
    </w:p>
    <w:p w14:paraId="2F2E4803"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t>Размер вознаграждения Банка за услуги, предусмотренные настоящим Регламентом, устанавливается в Приложении № 16 к Регламенту. Изменение и дополнение тарифов производится Банком в одностороннем порядке, при этом ввод в действие таких изменений и дополнений осуществляется с соблюдением правил, предусмотренных для внесения изменений в текст настоящего Регламента по инициативе Банка.</w:t>
      </w:r>
    </w:p>
    <w:p w14:paraId="1D8D5AB5"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t>В отдельных случаях Банк и Клиент могут изменить размер вознаграждения за совершение Банком сделок или иных операций путем оформления дополнительного соглашения к Соглашению.</w:t>
      </w:r>
    </w:p>
    <w:p w14:paraId="52DD8D65"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t>Дополнительно кроме выплаты вознаграждения Банку Клиент возмещает Банку Фактические расходы. Суммы Фактических расходов взимаются Банком с Клиента в порядке и сроки, предусмотренные Приложением № 16 к Регламенту.</w:t>
      </w:r>
    </w:p>
    <w:p w14:paraId="18864C03" w14:textId="77777777" w:rsidR="00F37645" w:rsidRDefault="00F37645" w:rsidP="00F37645">
      <w:pPr>
        <w:pStyle w:val="ac"/>
        <w:numPr>
          <w:ilvl w:val="1"/>
          <w:numId w:val="2"/>
        </w:numPr>
        <w:rPr>
          <w:rFonts w:ascii="Times New Roman" w:hAnsi="Times New Roman"/>
          <w:kern w:val="24"/>
        </w:rPr>
      </w:pPr>
      <w:r w:rsidRPr="00F37645">
        <w:rPr>
          <w:rFonts w:ascii="Times New Roman" w:hAnsi="Times New Roman"/>
          <w:kern w:val="24"/>
        </w:rPr>
        <w:t>Банк по первому требованию Клиента в течение 5 (пяти) рабочих дней с даты получения письменного запроса Клиента предоставляет сведения о публично объявленных тарифах третьих лиц, связанных с операциями, являющимися предметом настоящего Регламента.</w:t>
      </w:r>
    </w:p>
    <w:p w14:paraId="731ECD47" w14:textId="77777777" w:rsidR="000A34A6" w:rsidRDefault="00F37645" w:rsidP="00B8732B">
      <w:pPr>
        <w:pStyle w:val="ac"/>
        <w:numPr>
          <w:ilvl w:val="1"/>
          <w:numId w:val="2"/>
        </w:numPr>
        <w:rPr>
          <w:rFonts w:ascii="Times New Roman" w:hAnsi="Times New Roman"/>
          <w:kern w:val="24"/>
        </w:rPr>
      </w:pPr>
      <w:r w:rsidRPr="00F37645">
        <w:rPr>
          <w:rFonts w:ascii="Times New Roman" w:hAnsi="Times New Roman"/>
          <w:kern w:val="24"/>
        </w:rPr>
        <w:t>Банк осуществляет взимание собственного вознаграждения с Клиента и сумм Фактических расходов путем списания денежных средств с любого (всех) Лицевого счета Клиента. Клиент настоящим поручает Банку при наличии на иных Лицевых счетах Клиента остатков денежных средств без дополнительного поручения Клиента (заранее данный акцепт) списать необходимую сумму денежных средств с Лицевого счета Клиента в валюте, в которой выражены Фактические расходы, и/или в иной валюте, для чего конвертировать списанные денежные средства в валюту, в которой выражены Фактические расходы, по курсу Банка, установленному на дату списания денежных средств, и направить полученные денежные средства на погашение обязательств Клиента по возмещению Фактических расходов.</w:t>
      </w:r>
    </w:p>
    <w:p w14:paraId="7FB613DA" w14:textId="77777777" w:rsidR="00F37645" w:rsidRDefault="00F37645" w:rsidP="00B8732B">
      <w:pPr>
        <w:pStyle w:val="ac"/>
        <w:numPr>
          <w:ilvl w:val="1"/>
          <w:numId w:val="2"/>
        </w:numPr>
        <w:rPr>
          <w:rFonts w:ascii="Times New Roman" w:hAnsi="Times New Roman"/>
          <w:kern w:val="24"/>
        </w:rPr>
      </w:pPr>
      <w:r w:rsidRPr="00F37645">
        <w:rPr>
          <w:rFonts w:ascii="Times New Roman" w:hAnsi="Times New Roman"/>
          <w:kern w:val="24"/>
        </w:rPr>
        <w:t>В случае отсутствия на Лицевых счетах (Субсчетах Лицевых счетов) средств, достаточных для урегулирования совершенных Сделок, удовлетворения требований по вознаграждению или оплаты необходимых расходов, Банк вправе приостановить выполнение любых заявок, поручений и распоряжений Клиента, за исключением направленных на выполнение требований Банка.</w:t>
      </w:r>
    </w:p>
    <w:p w14:paraId="0724842A" w14:textId="77777777" w:rsidR="00F37645" w:rsidRPr="00F37645" w:rsidRDefault="00F37645" w:rsidP="00B8732B">
      <w:pPr>
        <w:pStyle w:val="ac"/>
        <w:numPr>
          <w:ilvl w:val="1"/>
          <w:numId w:val="2"/>
        </w:numPr>
        <w:rPr>
          <w:rFonts w:ascii="Times New Roman" w:hAnsi="Times New Roman"/>
          <w:kern w:val="24"/>
        </w:rPr>
      </w:pPr>
      <w:r w:rsidRPr="00F37645">
        <w:rPr>
          <w:rFonts w:ascii="Times New Roman" w:hAnsi="Times New Roman"/>
          <w:kern w:val="24"/>
        </w:rPr>
        <w:t>В случае несогласия с суммой денежных средств, удержанной с Лицевого счета (Субсчета Лицевого счета) Клиента, Клиент в течение 7 (семи) банковских дней с момента удержания направляет в адрес Банка письменное уведомление об этом. Уведомление должно содержать перечень разногласий. При согласии с доводами Клиента Банк возвращает излишне удержанную сумму денежных средств на Лицевой счет (Субсчет Лицевого счета) Клиента в течение 2 (двух) банковских дней с даты уведомления Банка Клиентом. В противном случае разногласия между Банком и Клиентом рассматриваются в порядке, установленном настоящим Регламентом.</w:t>
      </w:r>
    </w:p>
    <w:p w14:paraId="1EEEFD60" w14:textId="77777777" w:rsidR="000A34A6" w:rsidRPr="00F37645" w:rsidRDefault="000A34A6" w:rsidP="00F37645">
      <w:pPr>
        <w:pStyle w:val="ac"/>
        <w:rPr>
          <w:rFonts w:ascii="Times New Roman" w:hAnsi="Times New Roman"/>
          <w:kern w:val="24"/>
        </w:rPr>
      </w:pPr>
    </w:p>
    <w:p w14:paraId="517B159B" w14:textId="77777777" w:rsidR="000A34A6" w:rsidRPr="00782F01" w:rsidRDefault="000A34A6" w:rsidP="00782F01">
      <w:pPr>
        <w:pStyle w:val="1"/>
        <w:jc w:val="center"/>
        <w:rPr>
          <w:caps w:val="0"/>
          <w:sz w:val="24"/>
          <w:szCs w:val="24"/>
        </w:rPr>
      </w:pPr>
      <w:bookmarkStart w:id="159" w:name="_Toc451341503"/>
      <w:bookmarkStart w:id="160" w:name="_Toc452183902"/>
      <w:bookmarkStart w:id="161" w:name="_Toc454790618"/>
      <w:bookmarkStart w:id="162" w:name="_Toc455158092"/>
      <w:bookmarkStart w:id="163" w:name="_Toc72160545"/>
      <w:r w:rsidRPr="00BE00B7">
        <w:rPr>
          <w:caps w:val="0"/>
          <w:sz w:val="24"/>
          <w:szCs w:val="24"/>
        </w:rPr>
        <w:t>Часть 5.</w:t>
      </w:r>
      <w:bookmarkEnd w:id="159"/>
      <w:bookmarkEnd w:id="160"/>
      <w:bookmarkEnd w:id="161"/>
      <w:bookmarkEnd w:id="162"/>
      <w:r w:rsidR="00782F01">
        <w:rPr>
          <w:caps w:val="0"/>
          <w:sz w:val="24"/>
          <w:szCs w:val="24"/>
        </w:rPr>
        <w:t xml:space="preserve"> </w:t>
      </w:r>
      <w:r w:rsidR="00933B9C" w:rsidRPr="00782F01">
        <w:rPr>
          <w:caps w:val="0"/>
          <w:sz w:val="24"/>
          <w:szCs w:val="24"/>
        </w:rPr>
        <w:t>ОТЧЕТНОСТЬ И ИНФОРМАЦИОННЫЕ УСЛУГИ</w:t>
      </w:r>
      <w:bookmarkStart w:id="164" w:name="ч5"/>
      <w:bookmarkEnd w:id="163"/>
      <w:bookmarkEnd w:id="164"/>
    </w:p>
    <w:p w14:paraId="79F8AAF4" w14:textId="77777777" w:rsidR="006E1127" w:rsidRPr="00FA2BF5" w:rsidRDefault="006E1127" w:rsidP="002D50C9">
      <w:pPr>
        <w:pStyle w:val="ad"/>
        <w:numPr>
          <w:ilvl w:val="0"/>
          <w:numId w:val="2"/>
        </w:numPr>
        <w:spacing w:after="120"/>
        <w:ind w:left="697" w:right="340" w:hanging="357"/>
        <w:jc w:val="center"/>
        <w:outlineLvl w:val="0"/>
        <w:rPr>
          <w:rFonts w:ascii="Times New Roman" w:hAnsi="Times New Roman"/>
          <w:b/>
          <w:sz w:val="24"/>
          <w:szCs w:val="24"/>
        </w:rPr>
      </w:pPr>
      <w:bookmarkStart w:id="165" w:name="_Toc72160546"/>
      <w:bookmarkStart w:id="166" w:name="_Toc451063871"/>
      <w:bookmarkStart w:id="167" w:name="_Toc451073130"/>
      <w:bookmarkStart w:id="168" w:name="_Toc451149545"/>
      <w:bookmarkStart w:id="169" w:name="_Toc451341504"/>
      <w:bookmarkStart w:id="170" w:name="_Toc452183903"/>
      <w:bookmarkStart w:id="171" w:name="_Toc454790619"/>
      <w:bookmarkStart w:id="172" w:name="_Toc455158093"/>
      <w:r w:rsidRPr="00FA2BF5">
        <w:rPr>
          <w:rFonts w:ascii="Times New Roman" w:hAnsi="Times New Roman"/>
          <w:b/>
          <w:sz w:val="24"/>
          <w:szCs w:val="24"/>
        </w:rPr>
        <w:t>УЧЕТ ОПЕРАЦИЙ И ОТЧЕТНОСТЬ БАНКА</w:t>
      </w:r>
      <w:bookmarkEnd w:id="165"/>
    </w:p>
    <w:p w14:paraId="53C35610"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осуществляет раздельный учет Сделок каждого Клиента от операций, проводимых за счет самого Банка.</w:t>
      </w:r>
    </w:p>
    <w:p w14:paraId="07C994BC" w14:textId="77777777" w:rsidR="00B61922" w:rsidRDefault="00B61922" w:rsidP="00B61922">
      <w:pPr>
        <w:pStyle w:val="ac"/>
        <w:tabs>
          <w:tab w:val="num" w:pos="142"/>
        </w:tabs>
        <w:ind w:left="0"/>
        <w:rPr>
          <w:rFonts w:ascii="Times New Roman" w:hAnsi="Times New Roman"/>
          <w:kern w:val="24"/>
        </w:rPr>
      </w:pPr>
    </w:p>
    <w:p w14:paraId="5B5B9982" w14:textId="77777777" w:rsidR="006E1127" w:rsidRPr="00B61922" w:rsidRDefault="00B61922" w:rsidP="00B61922">
      <w:pPr>
        <w:pStyle w:val="ac"/>
        <w:numPr>
          <w:ilvl w:val="1"/>
          <w:numId w:val="2"/>
        </w:numPr>
        <w:tabs>
          <w:tab w:val="num" w:pos="142"/>
        </w:tabs>
        <w:ind w:left="0" w:firstLine="0"/>
        <w:rPr>
          <w:rFonts w:ascii="Times New Roman" w:hAnsi="Times New Roman"/>
          <w:kern w:val="24"/>
        </w:rPr>
      </w:pPr>
      <w:r w:rsidRPr="00B61922">
        <w:rPr>
          <w:rFonts w:ascii="Times New Roman" w:hAnsi="Times New Roman"/>
        </w:rPr>
        <w:t>Банк в порядке и сроки, установленные ниже, предоставляет Клиенту отчеты обо всех Сделках, совершенных по его Поручениям, и связанных с ними операциям, предусмотренных настоящим Регламентом (далее - Отчет).</w:t>
      </w:r>
    </w:p>
    <w:p w14:paraId="641CE651" w14:textId="77777777" w:rsidR="006E1127" w:rsidRDefault="006E1127">
      <w:pPr>
        <w:pStyle w:val="1-"/>
      </w:pPr>
      <w:r w:rsidRPr="00F37645">
        <w:t>Отчет предоставляется Банком не позднее 12-00 московского времени следующего рабочего дня после дня осуществления операции при условии своевременного поступления информации из Торговых систем и организаций, выполняющих для Банка функции брокера в иностранных Торговых системах.</w:t>
      </w:r>
    </w:p>
    <w:p w14:paraId="43BCA650" w14:textId="77777777" w:rsidR="006E1127" w:rsidRDefault="006E1127">
      <w:pPr>
        <w:pStyle w:val="1-"/>
      </w:pPr>
      <w:r w:rsidRPr="00F37645">
        <w:t xml:space="preserve">Кроме предоставления Клиенту оригинала Отчета на бумажном носителе в порядке, установленном ниже в п.21.10 Регламента, (под оригиналом Отчета также понимается Отчет, направленный по </w:t>
      </w:r>
      <w:r w:rsidR="00B06A5C" w:rsidRPr="00B06A5C">
        <w:t>с</w:t>
      </w:r>
      <w:r w:rsidRPr="00F37645">
        <w:t xml:space="preserve">истеме </w:t>
      </w:r>
      <w:r w:rsidR="00B06A5C" w:rsidRPr="00B06A5C">
        <w:t>ДБО</w:t>
      </w:r>
      <w:r w:rsidRPr="00F37645">
        <w:t xml:space="preserve"> по электронной почте с использованием усиленной электронной подписи) для удобства обслуживания Клиентов Банк осуществляет рассылку копии Отчета в соответствии с реквизитами, представленными Клиентом Банку в Заявлении на обслуживание на финансовых рынках (Приложение № 1 или № 1А к Регламенту)или Заявлении на внесение изменений в Соглашение (Приложение № 13А к Регламенту), средствами электронной доставки, включая факсимильную связь, электронную почту и иные способы, используемые Банком по согласованию с Клиентом.</w:t>
      </w:r>
      <w:r w:rsidR="00115531">
        <w:t xml:space="preserve"> В случае отсутствия реквизитов в </w:t>
      </w:r>
      <w:r w:rsidR="00115531" w:rsidRPr="00F37645">
        <w:t>Заявлении на обслуживание на финансовых рынках</w:t>
      </w:r>
      <w:r w:rsidR="00115531">
        <w:t xml:space="preserve"> (П</w:t>
      </w:r>
      <w:r w:rsidR="00115531" w:rsidRPr="00F37645">
        <w:t>риложени</w:t>
      </w:r>
      <w:r w:rsidR="00115531">
        <w:t>е № 1 или № 1А к Регламенту) для рассылки копии Отчета используются реквизиты, указанные в Сведениях о юридическом лице (Приложение №2 к Регламенту) или Анкете Клиента – физического лица (Приложение №2А к Регламенту).</w:t>
      </w:r>
    </w:p>
    <w:p w14:paraId="374532B0" w14:textId="77777777" w:rsidR="00B61922" w:rsidRPr="00F37645" w:rsidRDefault="00B61922">
      <w:pPr>
        <w:pStyle w:val="1-"/>
        <w:numPr>
          <w:ilvl w:val="0"/>
          <w:numId w:val="0"/>
        </w:numPr>
      </w:pPr>
    </w:p>
    <w:p w14:paraId="74B66BCA"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Клиент соглашается с тем, что оригиналы Уведомлений (Приложение №13 к Регламенту) или Уведомлений об изменении условий Соглашения (Приложение №13Б к Регламенту) скрепляются штампом «</w:t>
      </w:r>
      <w:r w:rsidR="006C593D" w:rsidRPr="00F37645">
        <w:rPr>
          <w:rFonts w:ascii="Times New Roman" w:hAnsi="Times New Roman"/>
          <w:kern w:val="24"/>
        </w:rPr>
        <w:t xml:space="preserve">Управление </w:t>
      </w:r>
      <w:r w:rsidRPr="00F37645">
        <w:rPr>
          <w:rFonts w:ascii="Times New Roman" w:hAnsi="Times New Roman"/>
          <w:kern w:val="24"/>
        </w:rPr>
        <w:t>брокерского</w:t>
      </w:r>
      <w:r w:rsidR="006C593D" w:rsidRPr="00F37645">
        <w:rPr>
          <w:rFonts w:ascii="Times New Roman" w:hAnsi="Times New Roman"/>
          <w:kern w:val="24"/>
        </w:rPr>
        <w:t xml:space="preserve"> обслуживания</w:t>
      </w:r>
      <w:r w:rsidRPr="00F37645">
        <w:rPr>
          <w:rFonts w:ascii="Times New Roman" w:hAnsi="Times New Roman"/>
          <w:kern w:val="24"/>
        </w:rPr>
        <w:t xml:space="preserve">», оригиналы отчетов – штампом </w:t>
      </w:r>
      <w:r w:rsidR="009B740A">
        <w:rPr>
          <w:rFonts w:ascii="Times New Roman" w:hAnsi="Times New Roman"/>
          <w:kern w:val="24"/>
        </w:rPr>
        <w:t xml:space="preserve">ДСОИБ </w:t>
      </w:r>
      <w:r w:rsidRPr="00F37645">
        <w:rPr>
          <w:rFonts w:ascii="Times New Roman" w:hAnsi="Times New Roman"/>
          <w:kern w:val="24"/>
        </w:rPr>
        <w:t>и могут быть подписаны факсимиле Уполномоченного сотрудника Банка. При этом оригиналы Отчетов, подписанные факсимиле Уполномоченного сотрудника Банка и скрепленные штампом</w:t>
      </w:r>
      <w:r w:rsidR="009B740A">
        <w:rPr>
          <w:rFonts w:ascii="Times New Roman" w:hAnsi="Times New Roman"/>
          <w:kern w:val="24"/>
        </w:rPr>
        <w:t xml:space="preserve"> ДСОИБ</w:t>
      </w:r>
      <w:r w:rsidRPr="00F37645">
        <w:rPr>
          <w:rFonts w:ascii="Times New Roman" w:hAnsi="Times New Roman"/>
          <w:kern w:val="24"/>
        </w:rPr>
        <w:t>, имеют такую же юридическую силу, что и документы, собственноручно подписанные Уполномоченным сотрудником Банка, безусловно признаются в качестве надлежащим образом оформленных документов в письменной форме и могут быть использованы в качестве достаточного доказательства при разрешении споров в суде.</w:t>
      </w:r>
    </w:p>
    <w:p w14:paraId="15522D21" w14:textId="77777777" w:rsidR="00B61922" w:rsidRPr="00F37645" w:rsidRDefault="00B61922" w:rsidP="00B61922">
      <w:pPr>
        <w:pStyle w:val="ac"/>
        <w:tabs>
          <w:tab w:val="num" w:pos="142"/>
        </w:tabs>
        <w:ind w:left="0"/>
        <w:rPr>
          <w:rFonts w:ascii="Times New Roman" w:hAnsi="Times New Roman"/>
          <w:kern w:val="24"/>
        </w:rPr>
      </w:pPr>
    </w:p>
    <w:p w14:paraId="0C9A1180"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Отчет составляется Банком в соответствии с требованиями, установленными Банком России, с учетом особенностей отчетности кредитных организаций и включает в себя полные сведения о Сделках, совершенных за счет Клиента, сведения о движении денежных средств и Финансовых инструментов Клиента, а также сведения об обязательствах Клиента. </w:t>
      </w:r>
    </w:p>
    <w:p w14:paraId="0D9E0C0F" w14:textId="77777777" w:rsidR="00B61922" w:rsidRPr="00F37645" w:rsidRDefault="00B61922" w:rsidP="00B61922">
      <w:pPr>
        <w:pStyle w:val="ac"/>
        <w:tabs>
          <w:tab w:val="num" w:pos="142"/>
        </w:tabs>
        <w:ind w:left="0"/>
        <w:rPr>
          <w:rFonts w:ascii="Times New Roman" w:hAnsi="Times New Roman"/>
          <w:kern w:val="24"/>
        </w:rPr>
      </w:pPr>
    </w:p>
    <w:p w14:paraId="0341438A"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При наличии Сделок, урегулирование и расчеты по которым не завершены на конец отчетного периода, включая Сделки РЕПО или Сделки СпецРЕПО, в Отчет Клиенту также включаются сведения о незавершенных обязательствах Клиента.</w:t>
      </w:r>
    </w:p>
    <w:p w14:paraId="79C8BF6C" w14:textId="77777777" w:rsidR="00B61922" w:rsidRDefault="00B61922" w:rsidP="00B61922">
      <w:pPr>
        <w:pStyle w:val="ac"/>
        <w:tabs>
          <w:tab w:val="num" w:pos="142"/>
        </w:tabs>
        <w:ind w:left="0"/>
        <w:rPr>
          <w:rFonts w:ascii="Times New Roman" w:hAnsi="Times New Roman"/>
          <w:kern w:val="24"/>
        </w:rPr>
      </w:pPr>
    </w:p>
    <w:p w14:paraId="25649E94" w14:textId="77777777" w:rsidR="00B61922" w:rsidRPr="00F37645" w:rsidRDefault="00B61922"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Кроме Отчета Клиентам предоставляются дополнительные документы, предусмотренные налоговым законодательством Российской Федерации, в том числе:</w:t>
      </w:r>
    </w:p>
    <w:p w14:paraId="2024666A" w14:textId="77777777" w:rsidR="006E1127" w:rsidRPr="00F37645" w:rsidRDefault="006E1127" w:rsidP="00B61922">
      <w:pPr>
        <w:pStyle w:val="ac"/>
        <w:tabs>
          <w:tab w:val="num" w:pos="142"/>
        </w:tabs>
        <w:ind w:left="0"/>
        <w:rPr>
          <w:rFonts w:ascii="Times New Roman" w:hAnsi="Times New Roman"/>
          <w:kern w:val="24"/>
        </w:rPr>
      </w:pPr>
    </w:p>
    <w:p w14:paraId="2F79B166" w14:textId="77777777" w:rsidR="006E1127" w:rsidRPr="00F37645" w:rsidRDefault="006E1127" w:rsidP="00E75BD1">
      <w:pPr>
        <w:pStyle w:val="ac"/>
        <w:numPr>
          <w:ilvl w:val="0"/>
          <w:numId w:val="18"/>
        </w:numPr>
        <w:tabs>
          <w:tab w:val="num" w:pos="142"/>
        </w:tabs>
        <w:ind w:left="0" w:firstLine="0"/>
        <w:rPr>
          <w:rFonts w:ascii="Times New Roman" w:hAnsi="Times New Roman"/>
          <w:kern w:val="24"/>
        </w:rPr>
      </w:pPr>
      <w:r w:rsidRPr="00F37645">
        <w:rPr>
          <w:rFonts w:ascii="Times New Roman" w:hAnsi="Times New Roman"/>
          <w:kern w:val="24"/>
        </w:rPr>
        <w:t>для юридических лиц – счета-фактуры на все суммы, удержанные с Клиента Банком в уплату собственных тарифов и тарифов третьих лиц;</w:t>
      </w:r>
    </w:p>
    <w:p w14:paraId="6A975511" w14:textId="77777777" w:rsidR="006E1127" w:rsidRDefault="006E1127" w:rsidP="00E75BD1">
      <w:pPr>
        <w:pStyle w:val="ac"/>
        <w:numPr>
          <w:ilvl w:val="0"/>
          <w:numId w:val="18"/>
        </w:numPr>
        <w:tabs>
          <w:tab w:val="num" w:pos="142"/>
        </w:tabs>
        <w:ind w:left="0" w:firstLine="0"/>
        <w:rPr>
          <w:rFonts w:ascii="Times New Roman" w:hAnsi="Times New Roman"/>
          <w:kern w:val="24"/>
        </w:rPr>
      </w:pPr>
      <w:r w:rsidRPr="00F37645">
        <w:rPr>
          <w:rFonts w:ascii="Times New Roman" w:hAnsi="Times New Roman"/>
          <w:kern w:val="24"/>
        </w:rPr>
        <w:t>для физических лиц – справки о величине исчисленного и удержанного налога на доходы (ежегодно не позднее 1 марта).</w:t>
      </w:r>
    </w:p>
    <w:p w14:paraId="4AA76429" w14:textId="77777777" w:rsidR="00B61922" w:rsidRPr="00F37645" w:rsidRDefault="00B61922" w:rsidP="00B61922">
      <w:pPr>
        <w:pStyle w:val="ac"/>
        <w:tabs>
          <w:tab w:val="num" w:pos="142"/>
        </w:tabs>
        <w:ind w:left="0"/>
        <w:rPr>
          <w:rFonts w:ascii="Times New Roman" w:hAnsi="Times New Roman"/>
          <w:kern w:val="24"/>
        </w:rPr>
      </w:pPr>
    </w:p>
    <w:p w14:paraId="12BA63D2"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составляет и предоставляет Клиенту Отчет по окончании каждого отчетного периода, в течение которого в интересах Клиента заключались Сделки и/или проводилась хотя бы одна операция с Финансовыми инструментами</w:t>
      </w:r>
      <w:r w:rsidR="008274D2">
        <w:rPr>
          <w:rFonts w:ascii="Times New Roman" w:hAnsi="Times New Roman"/>
          <w:kern w:val="24"/>
        </w:rPr>
        <w:t xml:space="preserve"> или</w:t>
      </w:r>
      <w:r w:rsidRPr="00F37645">
        <w:rPr>
          <w:rFonts w:ascii="Times New Roman" w:hAnsi="Times New Roman"/>
          <w:kern w:val="24"/>
        </w:rPr>
        <w:t xml:space="preserve"> денежными средствами Клиента. По умолчанию в качестве отчетного периода Банк использует календарный месяц.</w:t>
      </w:r>
    </w:p>
    <w:p w14:paraId="13942A7C" w14:textId="77777777" w:rsidR="00B61922" w:rsidRPr="00F37645" w:rsidRDefault="00B61922" w:rsidP="00B61922">
      <w:pPr>
        <w:pStyle w:val="ac"/>
        <w:tabs>
          <w:tab w:val="num" w:pos="142"/>
        </w:tabs>
        <w:ind w:left="0"/>
        <w:rPr>
          <w:rFonts w:ascii="Times New Roman" w:hAnsi="Times New Roman"/>
          <w:kern w:val="24"/>
        </w:rPr>
      </w:pPr>
    </w:p>
    <w:p w14:paraId="362E9D8E"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По запросу Клиента Банк предоставляет Отчет по итогам любого рабочего дня, когда совершались Сделки по Поручениям Клиента. </w:t>
      </w:r>
    </w:p>
    <w:p w14:paraId="355F2781" w14:textId="77777777" w:rsidR="00B61922" w:rsidRPr="00F37645" w:rsidRDefault="00B61922" w:rsidP="00B61922">
      <w:pPr>
        <w:pStyle w:val="ac"/>
        <w:tabs>
          <w:tab w:val="num" w:pos="142"/>
        </w:tabs>
        <w:ind w:left="0"/>
        <w:rPr>
          <w:rFonts w:ascii="Times New Roman" w:hAnsi="Times New Roman"/>
          <w:kern w:val="24"/>
        </w:rPr>
      </w:pPr>
    </w:p>
    <w:p w14:paraId="1E7B4E51"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Клиент может обратиться в Банк для получения дубликатов Отчетов за любую отчетную дату. При этом Банк удерживает с Клиента плату согласно Порядку оплаты услуг на финансовых рынках (Приложение № 16 к Регламенту).</w:t>
      </w:r>
    </w:p>
    <w:p w14:paraId="7B7833B7" w14:textId="77777777" w:rsidR="00B61922" w:rsidRPr="00F37645" w:rsidRDefault="00B61922" w:rsidP="00B61922">
      <w:pPr>
        <w:pStyle w:val="ac"/>
        <w:tabs>
          <w:tab w:val="num" w:pos="142"/>
        </w:tabs>
        <w:ind w:left="0"/>
        <w:rPr>
          <w:rFonts w:ascii="Times New Roman" w:hAnsi="Times New Roman"/>
          <w:kern w:val="24"/>
        </w:rPr>
      </w:pPr>
    </w:p>
    <w:p w14:paraId="4D64FFD2"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Клиент вправе потребовать от Банка предоставления оригинала Отчета на бумажном носителе любого полученного от Банка отчета путем направления Банку письменного заявления. Оригинал Отчета на бумажном носителе предоставляется Клиенту не более чем через 10 (Десять) рабочих дней после получения от Клиента письменного заявления о необходимости предоставления отчета.</w:t>
      </w:r>
    </w:p>
    <w:p w14:paraId="36B6FD5F" w14:textId="77777777" w:rsidR="00B61922" w:rsidRPr="00F37645" w:rsidRDefault="00B61922" w:rsidP="00B61922">
      <w:pPr>
        <w:pStyle w:val="ac"/>
        <w:tabs>
          <w:tab w:val="num" w:pos="142"/>
        </w:tabs>
        <w:ind w:left="0"/>
        <w:rPr>
          <w:rFonts w:ascii="Times New Roman" w:hAnsi="Times New Roman"/>
          <w:kern w:val="24"/>
        </w:rPr>
      </w:pPr>
    </w:p>
    <w:p w14:paraId="2522F670" w14:textId="77777777" w:rsidR="006E1127" w:rsidRDefault="006E1127" w:rsidP="005F21A4">
      <w:pPr>
        <w:pStyle w:val="ac"/>
        <w:tabs>
          <w:tab w:val="num" w:pos="142"/>
        </w:tabs>
        <w:ind w:left="0"/>
        <w:rPr>
          <w:rFonts w:ascii="Times New Roman" w:hAnsi="Times New Roman"/>
          <w:kern w:val="24"/>
        </w:rPr>
      </w:pPr>
      <w:r w:rsidRPr="00F37645">
        <w:rPr>
          <w:rFonts w:ascii="Times New Roman" w:hAnsi="Times New Roman"/>
          <w:kern w:val="24"/>
        </w:rPr>
        <w:t xml:space="preserve">Оригиналы всех отчетов предоставляются Клиенту в офисе Банка по адресу, подтвержденному в Уведомлении. </w:t>
      </w:r>
    </w:p>
    <w:p w14:paraId="4954E0C2" w14:textId="77777777" w:rsidR="00B61922" w:rsidRPr="00F37645" w:rsidRDefault="00B61922" w:rsidP="00B61922">
      <w:pPr>
        <w:pStyle w:val="ac"/>
        <w:tabs>
          <w:tab w:val="num" w:pos="142"/>
        </w:tabs>
        <w:ind w:left="0"/>
        <w:rPr>
          <w:rFonts w:ascii="Times New Roman" w:hAnsi="Times New Roman"/>
          <w:kern w:val="24"/>
        </w:rPr>
      </w:pPr>
    </w:p>
    <w:p w14:paraId="583F438C"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По письменному заявлению Клиента копии всех Отчетов по операциям могут быть предоставлены Банком любым указанным Клиентом третьим лицам. </w:t>
      </w:r>
    </w:p>
    <w:p w14:paraId="0E0F403B" w14:textId="77777777" w:rsidR="00B61922" w:rsidRPr="00F37645" w:rsidRDefault="00B61922" w:rsidP="00B61922">
      <w:pPr>
        <w:pStyle w:val="ac"/>
        <w:tabs>
          <w:tab w:val="num" w:pos="142"/>
        </w:tabs>
        <w:ind w:left="0"/>
        <w:rPr>
          <w:rFonts w:ascii="Times New Roman" w:hAnsi="Times New Roman"/>
          <w:kern w:val="24"/>
        </w:rPr>
      </w:pPr>
    </w:p>
    <w:p w14:paraId="7A1FE043"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 xml:space="preserve">Клиент обязан ознакомиться с Отчетом и в случае своего несогласия со Сделками и/или операциями, осуществленными в интересах Клиента за отчетный период, незамедлительно письменно сообщить об этом Банку. Если в течение 3 (трех) рабочих дней с даты направления Банком Отчета (копии Отчета), способами, указанными в пункте 21.2.2 Регламента, Клиент не предоставил Банку мотивированные письменные возражения по отраженным в нем Сделкам и/или операциям, такой Отчет считается принятым Клиентом и означает отсутствие претензий Клиента. </w:t>
      </w:r>
    </w:p>
    <w:p w14:paraId="33EB5976" w14:textId="77777777" w:rsidR="00B61922" w:rsidRPr="00F37645" w:rsidRDefault="00B61922" w:rsidP="00B61922">
      <w:pPr>
        <w:pStyle w:val="ac"/>
        <w:tabs>
          <w:tab w:val="num" w:pos="142"/>
        </w:tabs>
        <w:ind w:left="0"/>
        <w:rPr>
          <w:rFonts w:ascii="Times New Roman" w:hAnsi="Times New Roman"/>
          <w:kern w:val="24"/>
        </w:rPr>
      </w:pPr>
    </w:p>
    <w:p w14:paraId="66D3C5BA" w14:textId="77777777" w:rsidR="006E1127" w:rsidRDefault="006E1127" w:rsidP="00B61922">
      <w:pPr>
        <w:pStyle w:val="ac"/>
        <w:tabs>
          <w:tab w:val="num" w:pos="142"/>
        </w:tabs>
        <w:ind w:left="0"/>
        <w:rPr>
          <w:rFonts w:ascii="Times New Roman" w:hAnsi="Times New Roman"/>
          <w:kern w:val="24"/>
        </w:rPr>
      </w:pPr>
      <w:r w:rsidRPr="00F37645">
        <w:rPr>
          <w:rFonts w:ascii="Times New Roman" w:hAnsi="Times New Roman"/>
          <w:kern w:val="24"/>
        </w:rPr>
        <w:t>Если Клиент предоставил Банку мотивированные письменные возражения по Сделкам и/или операциям, осуществленным в интересах Клиента за последний отчетный период, Банк рассматривает их и, в случае наличия ошибки, в течение 3 (трех) рабочих дней готовит исправленный Отчет, который направляет Клиенту способом, указанным в пункте 21.2.2 Регламента.</w:t>
      </w:r>
    </w:p>
    <w:p w14:paraId="655563CF" w14:textId="77777777" w:rsidR="00B61922" w:rsidRPr="00F37645" w:rsidRDefault="00B61922" w:rsidP="00B61922">
      <w:pPr>
        <w:pStyle w:val="ac"/>
        <w:tabs>
          <w:tab w:val="num" w:pos="142"/>
        </w:tabs>
        <w:ind w:left="0"/>
        <w:rPr>
          <w:rFonts w:ascii="Times New Roman" w:hAnsi="Times New Roman"/>
          <w:kern w:val="24"/>
        </w:rPr>
      </w:pPr>
    </w:p>
    <w:p w14:paraId="17E2E3FA" w14:textId="77777777" w:rsidR="006E1127"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хранит документы, являющиеся основанием для записи в регистрах внутреннего учета, и иные документы внутреннего учета, включая копии отчетов Клиентам, в течение 5 (пяти) лет, если иное не установлено нормативными правовыми актами Российской Федерации.</w:t>
      </w:r>
    </w:p>
    <w:p w14:paraId="7650B73F" w14:textId="77777777" w:rsidR="00B61922" w:rsidRPr="00F37645" w:rsidRDefault="00B61922" w:rsidP="00B61922">
      <w:pPr>
        <w:pStyle w:val="ac"/>
        <w:tabs>
          <w:tab w:val="num" w:pos="142"/>
        </w:tabs>
        <w:ind w:left="0"/>
        <w:rPr>
          <w:rFonts w:ascii="Times New Roman" w:hAnsi="Times New Roman"/>
          <w:kern w:val="24"/>
        </w:rPr>
      </w:pPr>
    </w:p>
    <w:p w14:paraId="1192EC64" w14:textId="77777777" w:rsidR="009E0CFD" w:rsidRDefault="006E1127" w:rsidP="00B61922">
      <w:pPr>
        <w:pStyle w:val="ac"/>
        <w:numPr>
          <w:ilvl w:val="1"/>
          <w:numId w:val="2"/>
        </w:numPr>
        <w:tabs>
          <w:tab w:val="num" w:pos="142"/>
        </w:tabs>
        <w:ind w:left="0" w:firstLine="0"/>
        <w:rPr>
          <w:rFonts w:ascii="Times New Roman" w:hAnsi="Times New Roman"/>
          <w:kern w:val="24"/>
        </w:rPr>
      </w:pPr>
      <w:r w:rsidRPr="00F37645">
        <w:rPr>
          <w:rFonts w:ascii="Times New Roman" w:hAnsi="Times New Roman"/>
          <w:kern w:val="24"/>
        </w:rPr>
        <w:t>Банк вправе направлять Отчеты Клиентам, принятым Банком на брокерское обслуживание в результате реорганизации Банка, по электронной почте по адресу, указанному в Анкете Клиента.</w:t>
      </w:r>
      <w:bookmarkStart w:id="173" w:name="р21"/>
      <w:bookmarkEnd w:id="166"/>
      <w:bookmarkEnd w:id="167"/>
      <w:bookmarkEnd w:id="168"/>
      <w:bookmarkEnd w:id="169"/>
      <w:bookmarkEnd w:id="170"/>
      <w:bookmarkEnd w:id="171"/>
      <w:bookmarkEnd w:id="172"/>
      <w:bookmarkEnd w:id="173"/>
    </w:p>
    <w:p w14:paraId="4C837F96" w14:textId="77777777" w:rsidR="00B61922" w:rsidRPr="00F37645" w:rsidRDefault="00B61922" w:rsidP="00B61922">
      <w:pPr>
        <w:pStyle w:val="ac"/>
        <w:ind w:left="0"/>
        <w:rPr>
          <w:rFonts w:ascii="Times New Roman" w:hAnsi="Times New Roman"/>
          <w:kern w:val="24"/>
        </w:rPr>
      </w:pPr>
    </w:p>
    <w:p w14:paraId="6BC26D5D"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74" w:name="_Toc451063872"/>
      <w:bookmarkStart w:id="175" w:name="_Toc451073131"/>
      <w:bookmarkStart w:id="176" w:name="_Toc451149546"/>
      <w:bookmarkStart w:id="177" w:name="_Toc451341505"/>
      <w:r w:rsidRPr="00BE00B7">
        <w:rPr>
          <w:rFonts w:ascii="Times New Roman" w:hAnsi="Times New Roman"/>
          <w:b/>
          <w:sz w:val="24"/>
          <w:szCs w:val="24"/>
        </w:rPr>
        <w:t xml:space="preserve"> </w:t>
      </w:r>
      <w:bookmarkStart w:id="178" w:name="_Toc72160547"/>
      <w:r w:rsidRPr="00BE00B7">
        <w:rPr>
          <w:rFonts w:ascii="Times New Roman" w:hAnsi="Times New Roman"/>
          <w:b/>
          <w:sz w:val="24"/>
          <w:szCs w:val="24"/>
        </w:rPr>
        <w:t>ИНФОРМАЦИОННЫЕ УСЛУГИ</w:t>
      </w:r>
      <w:bookmarkStart w:id="179" w:name="р22"/>
      <w:bookmarkEnd w:id="178"/>
      <w:bookmarkEnd w:id="179"/>
    </w:p>
    <w:p w14:paraId="1CEA7AC1" w14:textId="77777777" w:rsidR="00B61922" w:rsidRDefault="000A34A6" w:rsidP="00E63022">
      <w:pPr>
        <w:pStyle w:val="ac"/>
        <w:numPr>
          <w:ilvl w:val="1"/>
          <w:numId w:val="2"/>
        </w:numPr>
        <w:tabs>
          <w:tab w:val="num" w:pos="0"/>
        </w:tabs>
        <w:ind w:left="0" w:firstLine="0"/>
        <w:rPr>
          <w:rFonts w:ascii="Times New Roman" w:hAnsi="Times New Roman"/>
        </w:rPr>
      </w:pPr>
      <w:r w:rsidRPr="00B61922">
        <w:rPr>
          <w:rFonts w:ascii="Times New Roman" w:hAnsi="Times New Roman"/>
        </w:rPr>
        <w:t xml:space="preserve">В соответствии с Федеральным </w:t>
      </w:r>
      <w:r w:rsidR="00BD79E6" w:rsidRPr="00B61922">
        <w:rPr>
          <w:rFonts w:ascii="Times New Roman" w:hAnsi="Times New Roman"/>
        </w:rPr>
        <w:t>з</w:t>
      </w:r>
      <w:r w:rsidRPr="00B61922">
        <w:rPr>
          <w:rFonts w:ascii="Times New Roman" w:hAnsi="Times New Roman"/>
        </w:rPr>
        <w:t>аконом Российской Федерации от 5 марта 1999 года №</w:t>
      </w:r>
      <w:r w:rsidR="00BD79E6" w:rsidRPr="00B61922">
        <w:rPr>
          <w:rFonts w:ascii="Times New Roman" w:hAnsi="Times New Roman"/>
        </w:rPr>
        <w:t> </w:t>
      </w:r>
      <w:r w:rsidRPr="00B61922">
        <w:rPr>
          <w:rFonts w:ascii="Times New Roman" w:hAnsi="Times New Roman"/>
        </w:rPr>
        <w:t>46-ФЗ «О защите прав и законных интересов инвесторов на рынке ценных бумаг» Банк в качестве профессионального участника рынка ценных бумаг по запросу Клиента</w:t>
      </w:r>
      <w:r w:rsidR="00130143" w:rsidRPr="00B61922">
        <w:rPr>
          <w:rFonts w:ascii="Times New Roman" w:hAnsi="Times New Roman"/>
        </w:rPr>
        <w:t xml:space="preserve"> </w:t>
      </w:r>
      <w:r w:rsidRPr="00B61922">
        <w:rPr>
          <w:rFonts w:ascii="Times New Roman" w:hAnsi="Times New Roman"/>
        </w:rPr>
        <w:t>предоставляет следующие документы и информацию о себе:</w:t>
      </w:r>
    </w:p>
    <w:p w14:paraId="6A73FC3A" w14:textId="77777777" w:rsidR="00B61922" w:rsidRPr="00E63022" w:rsidRDefault="00B61922">
      <w:pPr>
        <w:pStyle w:val="1-"/>
      </w:pPr>
      <w:r w:rsidRPr="00B61922">
        <w:t>копию лицензии на осуществление профессиональной деятельности на рынке ценных бумаг;</w:t>
      </w:r>
    </w:p>
    <w:p w14:paraId="7EA02D29" w14:textId="77777777" w:rsidR="00E63022" w:rsidRPr="00E63022" w:rsidRDefault="00E63022">
      <w:pPr>
        <w:pStyle w:val="1-"/>
      </w:pPr>
      <w:r w:rsidRPr="00B61922">
        <w:t>сведения об органе, выдавшем лицензию на осуществление профессиональной деятельности на рынке ценных бумаг (его наименование, адрес и телефоны);</w:t>
      </w:r>
    </w:p>
    <w:p w14:paraId="61F173E8" w14:textId="77777777" w:rsidR="00E63022" w:rsidRPr="00E63022" w:rsidRDefault="00E63022">
      <w:pPr>
        <w:pStyle w:val="1-"/>
      </w:pPr>
      <w:r w:rsidRPr="00B61922">
        <w:t>копию документа о государственной регистрации в качестве юридического лица;</w:t>
      </w:r>
    </w:p>
    <w:p w14:paraId="06F8686C" w14:textId="77777777" w:rsidR="00E63022" w:rsidRPr="00E63022" w:rsidRDefault="00E63022">
      <w:pPr>
        <w:pStyle w:val="1-"/>
      </w:pPr>
      <w:r w:rsidRPr="00B61922">
        <w:t>сведения об уставном капитале, размере собственных средств и резервном фонде.</w:t>
      </w:r>
    </w:p>
    <w:p w14:paraId="02CAA23F" w14:textId="77777777" w:rsidR="00E63022" w:rsidRDefault="00842459">
      <w:pPr>
        <w:pStyle w:val="1-"/>
        <w:numPr>
          <w:ilvl w:val="0"/>
          <w:numId w:val="0"/>
        </w:numPr>
      </w:pPr>
      <w:r>
        <w:t xml:space="preserve">22.2. </w:t>
      </w:r>
      <w:r w:rsidR="00E63022" w:rsidRPr="00B61922">
        <w:t>В соответствии с Федеральным законом от 5 марта 1999 года № 46-ФЗ «О защите прав и законных интересов инвесторов на рынке ценных бумаг» Банк в качестве профессионального участника рынка ценных бумаг по запросу Клиента предоставляет ему следующую информацию:</w:t>
      </w:r>
    </w:p>
    <w:p w14:paraId="32BF0867" w14:textId="77777777" w:rsidR="00E63022" w:rsidRPr="00E63022" w:rsidRDefault="00842459">
      <w:pPr>
        <w:pStyle w:val="1-"/>
        <w:numPr>
          <w:ilvl w:val="0"/>
          <w:numId w:val="0"/>
        </w:numPr>
      </w:pPr>
      <w:r>
        <w:t xml:space="preserve">22.2.1 </w:t>
      </w:r>
      <w:r w:rsidR="00E63022" w:rsidRPr="00B61922">
        <w:t>при приобретении Клиентом ценных бумаг:</w:t>
      </w:r>
    </w:p>
    <w:p w14:paraId="65B23621" w14:textId="77777777" w:rsidR="00E63022" w:rsidRPr="00E63022" w:rsidRDefault="00E63022" w:rsidP="003003A0">
      <w:pPr>
        <w:pStyle w:val="1-"/>
        <w:numPr>
          <w:ilvl w:val="0"/>
          <w:numId w:val="34"/>
        </w:numPr>
      </w:pPr>
      <w:r w:rsidRPr="00B61922">
        <w:t>сведения о государственной регистрации выпуска этих ценных бумаг и государственный регистрационный номер этого выпуска, а в случае совершения сделки с ценными бумагами, выпуск которых не подлежит государственной регистрации в соответствии с требованиями федеральных законов, идентификационный номер выпуска таких ценных бумаг;</w:t>
      </w:r>
    </w:p>
    <w:p w14:paraId="00D37140" w14:textId="77777777" w:rsidR="00E63022" w:rsidRPr="00E63022" w:rsidRDefault="00E63022" w:rsidP="003003A0">
      <w:pPr>
        <w:pStyle w:val="1-"/>
        <w:numPr>
          <w:ilvl w:val="0"/>
          <w:numId w:val="34"/>
        </w:numPr>
      </w:pPr>
      <w:r w:rsidRPr="00B61922">
        <w:t>сведения, содержащиеся в решении о выпуске этих ценных бумаг и в проспекте их эмиссии;</w:t>
      </w:r>
    </w:p>
    <w:p w14:paraId="4AAC4EE2" w14:textId="77777777" w:rsidR="00E63022" w:rsidRPr="00E63022" w:rsidRDefault="00E63022" w:rsidP="003003A0">
      <w:pPr>
        <w:pStyle w:val="1-"/>
        <w:numPr>
          <w:ilvl w:val="0"/>
          <w:numId w:val="34"/>
        </w:numPr>
      </w:pPr>
      <w:r w:rsidRPr="00B61922">
        <w:t>сведения о ценах и котировках этих ценных бумаг на организованных рынках ценных бумаг за период не менее чем 6 недель, предшествующих запросу, если эти ценные бумаги включены в листинг организатора торгов, либо сведения об отсутствии этих ценных бумаг в листинге организатора торгов;</w:t>
      </w:r>
    </w:p>
    <w:p w14:paraId="4F5B1B81" w14:textId="77777777" w:rsidR="00E63022" w:rsidRPr="00E63022" w:rsidRDefault="00E63022" w:rsidP="003003A0">
      <w:pPr>
        <w:pStyle w:val="1-"/>
        <w:numPr>
          <w:ilvl w:val="0"/>
          <w:numId w:val="34"/>
        </w:numPr>
      </w:pPr>
      <w:r w:rsidRPr="00B61922">
        <w:t>сведения о ценах, по которым эти ценные бумаги покупались и продавались Банком в течение 6 недель, предшествующих запросу, либо сведения о том, что такие операции не проводились;</w:t>
      </w:r>
    </w:p>
    <w:p w14:paraId="753AFC47" w14:textId="77777777" w:rsidR="00E63022" w:rsidRPr="00E63022" w:rsidRDefault="00E63022" w:rsidP="003003A0">
      <w:pPr>
        <w:pStyle w:val="1-"/>
        <w:numPr>
          <w:ilvl w:val="0"/>
          <w:numId w:val="34"/>
        </w:numPr>
      </w:pPr>
      <w:r w:rsidRPr="00B61922">
        <w:t>сведения об оценке</w:t>
      </w:r>
      <w:r w:rsidR="00F87A53">
        <w:t xml:space="preserve"> кредитного риска этих ценных бумаг кредитными </w:t>
      </w:r>
      <w:r w:rsidR="008532DB">
        <w:t xml:space="preserve">     </w:t>
      </w:r>
      <w:r w:rsidR="00F87A53">
        <w:t>рейтинговыми агентствами или иностранным кредитным рейтинговым агентством, в случае проведения такой оценки</w:t>
      </w:r>
      <w:r w:rsidRPr="00B61922">
        <w:t>.</w:t>
      </w:r>
    </w:p>
    <w:p w14:paraId="72ED1684" w14:textId="77777777" w:rsidR="00E63022" w:rsidRPr="00E63022" w:rsidRDefault="00B555D3">
      <w:pPr>
        <w:pStyle w:val="1-"/>
        <w:numPr>
          <w:ilvl w:val="0"/>
          <w:numId w:val="0"/>
        </w:numPr>
      </w:pPr>
      <w:r>
        <w:t xml:space="preserve">22.2.2. </w:t>
      </w:r>
      <w:r w:rsidR="00E63022" w:rsidRPr="00B61922">
        <w:t>при отчуждении Клиентом ценных бумаг:</w:t>
      </w:r>
    </w:p>
    <w:p w14:paraId="0C85C75C" w14:textId="77777777" w:rsidR="00E63022" w:rsidRPr="00E63022" w:rsidRDefault="00E63022">
      <w:pPr>
        <w:pStyle w:val="1-"/>
        <w:numPr>
          <w:ilvl w:val="0"/>
          <w:numId w:val="32"/>
        </w:numPr>
      </w:pPr>
      <w:r w:rsidRPr="00B61922">
        <w:t>сведения о ценах и котировках этих ценных бумаг на организованных рынках ценных бумаг за период не менее чем 6 недель, предшествующих запросу, если эти ценные бумаги включены в листинг организатора торгов, либо сведения об отсутствии этих ценных бумаг в листинге организатора торгов;</w:t>
      </w:r>
    </w:p>
    <w:p w14:paraId="033DBC36" w14:textId="77777777" w:rsidR="00E63022" w:rsidRPr="00E63022" w:rsidRDefault="00E63022">
      <w:pPr>
        <w:pStyle w:val="1-"/>
        <w:numPr>
          <w:ilvl w:val="0"/>
          <w:numId w:val="32"/>
        </w:numPr>
      </w:pPr>
      <w:r w:rsidRPr="00B61922">
        <w:t>сведения о ценах, по которым эти ценные бумаги покупались и продавались Банком в течение 6 недель, предшествующих запросу, либо сведения о том, что такие операции не проводились.</w:t>
      </w:r>
    </w:p>
    <w:p w14:paraId="726A2866" w14:textId="77777777" w:rsidR="00E63022" w:rsidRPr="00E63022" w:rsidRDefault="006B3CCA" w:rsidP="003003A0">
      <w:pPr>
        <w:pStyle w:val="1-"/>
        <w:numPr>
          <w:ilvl w:val="0"/>
          <w:numId w:val="0"/>
        </w:numPr>
      </w:pPr>
      <w:r>
        <w:t xml:space="preserve">22.2.3. </w:t>
      </w:r>
      <w:r w:rsidR="00E63022" w:rsidRPr="00B61922">
        <w:t>В соответствии с Федеральным законом от 5 марта 1999 года № 46-ФЗ «О защите прав и законных интересов инвесторов на рынке ценных бумаг» Банк не вправе отказать Клиенту в предоставлении указанной информации.</w:t>
      </w:r>
    </w:p>
    <w:p w14:paraId="6D9CC784" w14:textId="77777777" w:rsidR="000A34A6" w:rsidRPr="00FB008A" w:rsidRDefault="006B3CCA" w:rsidP="003003A0">
      <w:pPr>
        <w:pStyle w:val="1-"/>
        <w:numPr>
          <w:ilvl w:val="0"/>
          <w:numId w:val="0"/>
        </w:numPr>
      </w:pPr>
      <w:r>
        <w:t xml:space="preserve">22.2.4. </w:t>
      </w:r>
      <w:r w:rsidR="00E63022" w:rsidRPr="00E63022">
        <w:t>За предоставление информационных материалов Банк взимает плату в соответствии с Приложени</w:t>
      </w:r>
      <w:r w:rsidR="00E63022" w:rsidRPr="00FB008A">
        <w:t>ем № 16 к Регламенту.</w:t>
      </w:r>
    </w:p>
    <w:p w14:paraId="329F0A77" w14:textId="77777777" w:rsidR="000D232F" w:rsidRPr="005650E3" w:rsidRDefault="005650E3" w:rsidP="00045B46">
      <w:pPr>
        <w:pStyle w:val="ac"/>
        <w:numPr>
          <w:ilvl w:val="1"/>
          <w:numId w:val="37"/>
        </w:numPr>
        <w:tabs>
          <w:tab w:val="clear" w:pos="716"/>
        </w:tabs>
        <w:spacing w:before="240"/>
        <w:ind w:left="0" w:firstLine="0"/>
        <w:rPr>
          <w:rFonts w:ascii="Times New Roman" w:eastAsia="Arial Unicode MS" w:hAnsi="Times New Roman"/>
          <w:kern w:val="24"/>
          <w:szCs w:val="24"/>
        </w:rPr>
      </w:pPr>
      <w:r w:rsidRPr="005650E3">
        <w:rPr>
          <w:rFonts w:ascii="Times New Roman" w:eastAsia="Arial Unicode MS" w:hAnsi="Times New Roman"/>
          <w:kern w:val="24"/>
          <w:szCs w:val="24"/>
        </w:rPr>
        <w:t>Клиентам, не являющимся Квалифицированными инвесторами, Банк до принятия Поручения на совершение Сделки предоставляет доступ к информации о ценах заявок на покупку и на продажу, ценах закрытия Торгового дня в отношении Финансового инструмента, указанного в таком Поручении, а также иную информацию, предусмотренную Законодательством, базовыми стандартами саморегулируемых организаций в сфере финансовых рынков через ИТС QUIK. В случае невозможности получения указанной информации через ИТС QUIK Банк предоставляет её по средству телефонной связи</w:t>
      </w:r>
      <w:r w:rsidR="008858A5" w:rsidRPr="005650E3">
        <w:rPr>
          <w:rFonts w:ascii="Times New Roman" w:eastAsia="Arial Unicode MS" w:hAnsi="Times New Roman"/>
          <w:kern w:val="24"/>
          <w:szCs w:val="24"/>
        </w:rPr>
        <w:t xml:space="preserve">. </w:t>
      </w:r>
    </w:p>
    <w:p w14:paraId="1A614648" w14:textId="77777777" w:rsidR="006C559F" w:rsidRPr="005650E3" w:rsidRDefault="005650E3" w:rsidP="00045B46">
      <w:pPr>
        <w:pStyle w:val="ac"/>
        <w:numPr>
          <w:ilvl w:val="1"/>
          <w:numId w:val="36"/>
        </w:numPr>
        <w:tabs>
          <w:tab w:val="clear" w:pos="716"/>
        </w:tabs>
        <w:spacing w:before="240"/>
        <w:ind w:left="0" w:firstLine="0"/>
        <w:rPr>
          <w:rFonts w:ascii="Times New Roman" w:eastAsia="Arial Unicode MS" w:hAnsi="Times New Roman"/>
          <w:kern w:val="24"/>
          <w:szCs w:val="24"/>
        </w:rPr>
      </w:pPr>
      <w:r w:rsidRPr="005650E3">
        <w:rPr>
          <w:rFonts w:ascii="Times New Roman" w:eastAsia="Arial Unicode MS" w:hAnsi="Times New Roman"/>
          <w:kern w:val="24"/>
          <w:szCs w:val="24"/>
        </w:rPr>
        <w:t>При наличии нескольких источников информации, указанной в пункте 22.3 Регламента (в том числе в случаях, если соответствующие Сделки могут быть совершены в различных Торговых системах, в разных режимах торгов, на Внебиржевом рынке с разными контрагентами), выбор источника для предоставления соответствующей информации Клиенту осуществляется Банком самостоятельно</w:t>
      </w:r>
      <w:r w:rsidR="006C559F" w:rsidRPr="005650E3">
        <w:rPr>
          <w:rFonts w:ascii="Times New Roman" w:eastAsia="Arial Unicode MS" w:hAnsi="Times New Roman"/>
          <w:kern w:val="24"/>
          <w:szCs w:val="24"/>
        </w:rPr>
        <w:t>.</w:t>
      </w:r>
    </w:p>
    <w:p w14:paraId="20D203D6" w14:textId="77777777" w:rsidR="00463F2E" w:rsidRPr="005650E3" w:rsidRDefault="005650E3" w:rsidP="00045B46">
      <w:pPr>
        <w:pStyle w:val="ac"/>
        <w:numPr>
          <w:ilvl w:val="1"/>
          <w:numId w:val="36"/>
        </w:numPr>
        <w:tabs>
          <w:tab w:val="clear" w:pos="716"/>
        </w:tabs>
        <w:spacing w:before="240"/>
        <w:ind w:left="0" w:firstLine="0"/>
        <w:rPr>
          <w:rFonts w:ascii="Times New Roman" w:eastAsia="Arial Unicode MS" w:hAnsi="Times New Roman"/>
          <w:kern w:val="24"/>
          <w:szCs w:val="24"/>
        </w:rPr>
      </w:pPr>
      <w:r w:rsidRPr="005650E3">
        <w:rPr>
          <w:rFonts w:ascii="Times New Roman" w:eastAsia="Arial Unicode MS" w:hAnsi="Times New Roman"/>
          <w:kern w:val="24"/>
          <w:szCs w:val="24"/>
        </w:rPr>
        <w:t>Банк предоставляет Клиенту информацию и/или доступ к информации о расходах, возмещаемых Клиентом в связи с исполнением Поручения, и о размере вознаграждения Банка до принятия Поручения одним из способов, предусмотренных Приложением №15 к Регламенту.</w:t>
      </w:r>
    </w:p>
    <w:p w14:paraId="33E9EDC1" w14:textId="77777777" w:rsidR="000A34A6" w:rsidRDefault="000A34A6" w:rsidP="00047820">
      <w:pPr>
        <w:pStyle w:val="1"/>
        <w:tabs>
          <w:tab w:val="num" w:pos="142"/>
        </w:tabs>
        <w:jc w:val="center"/>
        <w:rPr>
          <w:rFonts w:ascii="Arial" w:hAnsi="Arial"/>
          <w:sz w:val="24"/>
          <w:szCs w:val="24"/>
        </w:rPr>
      </w:pPr>
      <w:bookmarkStart w:id="180" w:name="_Toc452183905"/>
      <w:bookmarkStart w:id="181" w:name="_Toc454790621"/>
      <w:bookmarkStart w:id="182" w:name="_Toc455158095"/>
    </w:p>
    <w:p w14:paraId="3052C3C1" w14:textId="77777777" w:rsidR="005650E3" w:rsidRDefault="005650E3" w:rsidP="005650E3"/>
    <w:p w14:paraId="722C9741" w14:textId="77777777" w:rsidR="005650E3" w:rsidRPr="005650E3" w:rsidRDefault="005650E3" w:rsidP="005650E3"/>
    <w:p w14:paraId="33B39824" w14:textId="77777777" w:rsidR="000A34A6" w:rsidRPr="00BE00B7" w:rsidRDefault="000A34A6" w:rsidP="002D50C9">
      <w:pPr>
        <w:pStyle w:val="1"/>
        <w:jc w:val="center"/>
        <w:rPr>
          <w:sz w:val="24"/>
          <w:szCs w:val="24"/>
        </w:rPr>
      </w:pPr>
      <w:bookmarkStart w:id="183" w:name="_Toc72160548"/>
      <w:r w:rsidRPr="00BE00B7">
        <w:rPr>
          <w:sz w:val="24"/>
          <w:szCs w:val="24"/>
        </w:rPr>
        <w:t>Часть 6.</w:t>
      </w:r>
      <w:r w:rsidR="00782F01">
        <w:rPr>
          <w:sz w:val="24"/>
          <w:szCs w:val="24"/>
        </w:rPr>
        <w:t xml:space="preserve"> </w:t>
      </w:r>
      <w:r w:rsidRPr="00BE00B7">
        <w:rPr>
          <w:sz w:val="24"/>
          <w:szCs w:val="24"/>
        </w:rPr>
        <w:t>Прочие условия</w:t>
      </w:r>
      <w:bookmarkStart w:id="184" w:name="ч6"/>
      <w:bookmarkEnd w:id="180"/>
      <w:bookmarkEnd w:id="181"/>
      <w:bookmarkEnd w:id="182"/>
      <w:bookmarkEnd w:id="183"/>
      <w:bookmarkEnd w:id="184"/>
    </w:p>
    <w:bookmarkEnd w:id="174"/>
    <w:bookmarkEnd w:id="175"/>
    <w:bookmarkEnd w:id="176"/>
    <w:bookmarkEnd w:id="177"/>
    <w:p w14:paraId="0BE07CEA"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r w:rsidRPr="00BE00B7">
        <w:rPr>
          <w:rFonts w:ascii="Times New Roman" w:hAnsi="Times New Roman"/>
          <w:b/>
          <w:sz w:val="24"/>
          <w:szCs w:val="24"/>
        </w:rPr>
        <w:t xml:space="preserve"> </w:t>
      </w:r>
      <w:bookmarkStart w:id="185" w:name="_Toc72160549"/>
      <w:r w:rsidRPr="00BE00B7">
        <w:rPr>
          <w:rFonts w:ascii="Times New Roman" w:hAnsi="Times New Roman"/>
          <w:b/>
          <w:sz w:val="24"/>
          <w:szCs w:val="24"/>
        </w:rPr>
        <w:t>НАЛОГООБЛОЖЕНИЕ</w:t>
      </w:r>
      <w:bookmarkStart w:id="186" w:name="р23"/>
      <w:bookmarkEnd w:id="185"/>
      <w:bookmarkEnd w:id="186"/>
    </w:p>
    <w:p w14:paraId="3E24DCB3" w14:textId="77777777" w:rsidR="000A34A6" w:rsidRDefault="000A34A6" w:rsidP="004F6E57">
      <w:pPr>
        <w:pStyle w:val="ac"/>
        <w:numPr>
          <w:ilvl w:val="1"/>
          <w:numId w:val="2"/>
        </w:numPr>
        <w:tabs>
          <w:tab w:val="num" w:pos="142"/>
        </w:tabs>
        <w:ind w:left="0" w:firstLine="0"/>
        <w:rPr>
          <w:rFonts w:ascii="Times New Roman" w:hAnsi="Times New Roman"/>
        </w:rPr>
      </w:pPr>
      <w:r w:rsidRPr="00BF6FAB">
        <w:rPr>
          <w:rFonts w:ascii="Times New Roman" w:hAnsi="Times New Roman"/>
        </w:rPr>
        <w:t>Во всех случаях Клиент самостоятельно несет полную ответственность за соблюдение действующего налогового законодательства Российской Федерации.</w:t>
      </w:r>
    </w:p>
    <w:p w14:paraId="273381A4" w14:textId="77777777" w:rsidR="00BF6FAB" w:rsidRDefault="00BF6FAB" w:rsidP="004F6E57">
      <w:pPr>
        <w:pStyle w:val="ac"/>
        <w:numPr>
          <w:ilvl w:val="1"/>
          <w:numId w:val="2"/>
        </w:numPr>
        <w:tabs>
          <w:tab w:val="num" w:pos="142"/>
        </w:tabs>
        <w:ind w:left="0" w:firstLine="0"/>
        <w:rPr>
          <w:rFonts w:ascii="Times New Roman" w:hAnsi="Times New Roman"/>
        </w:rPr>
      </w:pPr>
      <w:r w:rsidRPr="00BF6FAB">
        <w:rPr>
          <w:rFonts w:ascii="Times New Roman" w:hAnsi="Times New Roman"/>
        </w:rPr>
        <w:t>Если в составе документов, предоставленных Клиентом Банку, отсутствуют сведения о постановке Клиента на учет в налоговые органы Российской Федерации в качестве самостоятельного плательщика налогов, то Банк в соответствии с действующим законодательством Российской Федерации будет самостоятельно осуществлять ведение налогового учета доходов Клиента, полученных по операциям в рамках настоящего Регламента. В случаях, предусмотренных действующим законодательством Российской Федерации, Банк также осуществляет взимание налогов по операциям, предусмотренным настоящим Регламентом.</w:t>
      </w:r>
    </w:p>
    <w:p w14:paraId="7E013668" w14:textId="77777777" w:rsidR="00BF6FAB" w:rsidRDefault="00BF6FAB" w:rsidP="004F6E57">
      <w:pPr>
        <w:pStyle w:val="ac"/>
        <w:numPr>
          <w:ilvl w:val="1"/>
          <w:numId w:val="2"/>
        </w:numPr>
        <w:tabs>
          <w:tab w:val="num" w:pos="142"/>
        </w:tabs>
        <w:ind w:left="0" w:firstLine="0"/>
        <w:rPr>
          <w:rFonts w:ascii="Times New Roman" w:hAnsi="Times New Roman"/>
        </w:rPr>
      </w:pPr>
      <w:r w:rsidRPr="00BF6FAB">
        <w:rPr>
          <w:rFonts w:ascii="Times New Roman" w:hAnsi="Times New Roman"/>
        </w:rPr>
        <w:t>Банк - как налоговый агент осуществляет ведение налогового учета доходов и удержание суммы исчисленных налогов на доходы Клиентов, имеющих следующий статус:</w:t>
      </w:r>
    </w:p>
    <w:p w14:paraId="0F913F14" w14:textId="77777777" w:rsidR="00BF6FAB" w:rsidRPr="00BF6FAB" w:rsidRDefault="00BF6FAB">
      <w:pPr>
        <w:pStyle w:val="1-"/>
      </w:pPr>
      <w:r w:rsidRPr="00BF6FAB">
        <w:t>Иностранные организации, не осуществляющие деятельность в РФ, получающие доходы от источников в Российской Федерации, не связанные с постоянным представительством в Российской Федерации, а также физические лица, не признанные в порядке, предусмотренном налоговым законодательством Российской Федерации, налоговыми резидентами Российской Федерации;</w:t>
      </w:r>
    </w:p>
    <w:p w14:paraId="522D8927" w14:textId="77777777" w:rsidR="00BF6FAB" w:rsidRPr="00BF6FAB" w:rsidRDefault="00BF6FAB">
      <w:pPr>
        <w:pStyle w:val="1-"/>
      </w:pPr>
      <w:r w:rsidRPr="00BF6FAB">
        <w:t>физические лица, в том числе зарегистрированные в качестве индивидуальных предпринимателей.</w:t>
      </w:r>
    </w:p>
    <w:p w14:paraId="37F3816C" w14:textId="77777777" w:rsidR="00BF6FAB" w:rsidRPr="00BF6FAB" w:rsidRDefault="00BF6FAB" w:rsidP="003003A0">
      <w:pPr>
        <w:pStyle w:val="1-"/>
        <w:numPr>
          <w:ilvl w:val="1"/>
          <w:numId w:val="2"/>
        </w:numPr>
        <w:tabs>
          <w:tab w:val="num" w:pos="0"/>
        </w:tabs>
        <w:ind w:left="0" w:firstLine="0"/>
      </w:pPr>
      <w:r w:rsidRPr="00BF6FAB">
        <w:t>При ведении налогового учета доходов и удержании суммы исчисленных налогов на доходы Клиентов – физических лиц Банком расчет налогооблагаемой базы осуществляется по методу ФИФО, при котором при реализации ценных бумаг и НФИ расходы в виде стоимости приобретения ценных бумаг и НФИ признаются по стоимости первых по времени приобретений аналогичных ценных бумаг.</w:t>
      </w:r>
    </w:p>
    <w:p w14:paraId="13B8E76D" w14:textId="77777777" w:rsidR="00BF6FAB" w:rsidRPr="00BF6FAB" w:rsidRDefault="00BF6FAB" w:rsidP="003003A0">
      <w:pPr>
        <w:pStyle w:val="1-"/>
        <w:numPr>
          <w:ilvl w:val="1"/>
          <w:numId w:val="2"/>
        </w:numPr>
        <w:tabs>
          <w:tab w:val="num" w:pos="0"/>
        </w:tabs>
        <w:ind w:left="0" w:firstLine="0"/>
      </w:pPr>
      <w:r w:rsidRPr="00BF6FAB">
        <w:t>В случае получения Клиентом – физическим лицом дохода в виде материальной выгоды, рассчитываемого в соответствии с Налоговым кодексом РФ, Клиент поручает Банку удерживать с Лицевого счета и перечислять в бюджет сумму налога на доходы физического лица в виде материальной выгоды без дополнительных указаний в полном объеме исчисленного налога при наличии достаточного остатка на Лицевом счете.</w:t>
      </w:r>
    </w:p>
    <w:p w14:paraId="3792F63F" w14:textId="77777777" w:rsidR="00BF6FAB" w:rsidRP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Удержание и перечисление указанного налога осуществляется не позднее дня, следующего за днем фактического получения дохода в виде материальной выгоды. В случае недостаточности средств на Лицевом счете удержание и перечисление налога в полном объеме осуществляется при каждом последующем переводе средств с Лицевого счета до даты окончательного расчета налогов за год - 31 января следующего года.</w:t>
      </w:r>
    </w:p>
    <w:p w14:paraId="1BFDAAD4" w14:textId="77777777" w:rsidR="00BF6FAB" w:rsidRPr="00BF6FAB" w:rsidRDefault="00BF6FAB" w:rsidP="003003A0">
      <w:pPr>
        <w:pStyle w:val="1-"/>
        <w:numPr>
          <w:ilvl w:val="1"/>
          <w:numId w:val="2"/>
        </w:numPr>
        <w:tabs>
          <w:tab w:val="num" w:pos="0"/>
        </w:tabs>
        <w:ind w:left="0" w:firstLine="0"/>
      </w:pPr>
      <w:r w:rsidRPr="00BF6FAB">
        <w:t>При невозможности удержать у Клиента - физического лица исчисленную сумму налога Банк сообщает в налоговый орган по месту своего учета о невозможности удержать налог и сумме задолженности Клиента.</w:t>
      </w:r>
    </w:p>
    <w:p w14:paraId="6D8F359E" w14:textId="77777777" w:rsidR="00BF6FAB" w:rsidRPr="00BF6FAB" w:rsidRDefault="00BF6FAB" w:rsidP="003003A0">
      <w:pPr>
        <w:pStyle w:val="1-"/>
        <w:numPr>
          <w:ilvl w:val="1"/>
          <w:numId w:val="2"/>
        </w:numPr>
        <w:tabs>
          <w:tab w:val="num" w:pos="0"/>
        </w:tabs>
        <w:ind w:left="0" w:firstLine="0"/>
      </w:pPr>
      <w:r w:rsidRPr="00BF6FAB">
        <w:t>В этом случае Клиент -физическое лицо самостоятельно исчисляет сумму налога, подлежащую уплате в бюджет, с учетом сумм налога, удержанных Банком. Клиент обязан представить в налоговый орган по месту своего учета соответствующую налоговую декларацию в сроки, установленные Налоговым кодексом РФ.</w:t>
      </w:r>
    </w:p>
    <w:p w14:paraId="2A08EDDA" w14:textId="77777777" w:rsidR="00BF6FAB" w:rsidRPr="00BF6FAB" w:rsidRDefault="00BF6FAB" w:rsidP="003003A0">
      <w:pPr>
        <w:pStyle w:val="1-"/>
        <w:numPr>
          <w:ilvl w:val="1"/>
          <w:numId w:val="2"/>
        </w:numPr>
        <w:tabs>
          <w:tab w:val="num" w:pos="0"/>
        </w:tabs>
        <w:ind w:left="0" w:firstLine="0"/>
      </w:pPr>
      <w:r w:rsidRPr="00BF6FAB">
        <w:t>При наличии у Клиента – физического лица различных видов доходов, в том числе доходов, облагаемых налогом по разным налоговым ставкам, очередность выплаты доходов Клиенту устанавливается:</w:t>
      </w:r>
    </w:p>
    <w:p w14:paraId="33999CFD" w14:textId="77777777" w:rsidR="00BF6FAB" w:rsidRPr="00BF6FAB" w:rsidRDefault="00BF6FAB" w:rsidP="003003A0">
      <w:pPr>
        <w:pStyle w:val="1-"/>
        <w:numPr>
          <w:ilvl w:val="0"/>
          <w:numId w:val="0"/>
        </w:numPr>
        <w:tabs>
          <w:tab w:val="num" w:pos="0"/>
        </w:tabs>
      </w:pPr>
    </w:p>
    <w:p w14:paraId="272852C1" w14:textId="77777777" w:rsid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 xml:space="preserve">1-ая очередь – доходы, облагаемые по ставке 13 процентов (для налогового резидента) или 30 процентов (для налогового нерезидента); </w:t>
      </w:r>
    </w:p>
    <w:p w14:paraId="50FB7C78" w14:textId="77777777" w:rsidR="00BF6FAB" w:rsidRPr="00BF6FAB" w:rsidRDefault="00BF6FAB" w:rsidP="00A6134E">
      <w:pPr>
        <w:pStyle w:val="ac"/>
        <w:tabs>
          <w:tab w:val="num" w:pos="0"/>
          <w:tab w:val="num" w:pos="142"/>
        </w:tabs>
        <w:ind w:left="0"/>
        <w:rPr>
          <w:rFonts w:ascii="Times New Roman" w:hAnsi="Times New Roman"/>
        </w:rPr>
      </w:pPr>
    </w:p>
    <w:p w14:paraId="5AE2F6F0" w14:textId="77777777" w:rsid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 xml:space="preserve">2-ая очередь – доходы в отношении полученных налоговыми резидентами дивидендов, облагаемые по ставке 9 процентов (для налогового резидента), или доходы в отношении полученных налоговыми нерезидентами дивидендов от долевого участия в деятельности российских организаций, облагаемые по ставке 15 процентов (для налогового нерезидента); </w:t>
      </w:r>
    </w:p>
    <w:p w14:paraId="50282BE1" w14:textId="77777777" w:rsidR="00BF6FAB" w:rsidRPr="00BF6FAB" w:rsidRDefault="00BF6FAB" w:rsidP="00A6134E">
      <w:pPr>
        <w:pStyle w:val="ac"/>
        <w:tabs>
          <w:tab w:val="num" w:pos="0"/>
          <w:tab w:val="num" w:pos="142"/>
        </w:tabs>
        <w:ind w:left="0"/>
        <w:rPr>
          <w:rFonts w:ascii="Times New Roman" w:hAnsi="Times New Roman"/>
        </w:rPr>
      </w:pPr>
    </w:p>
    <w:p w14:paraId="302836A6" w14:textId="77777777" w:rsidR="00BF6FAB" w:rsidRP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3-ья очередь – доходы, облагаемые по ставке 9 процентов в отношении доходов в виде процентов по облигациям с ипотечным покрытием, эмитированным до 1 января 2007 года (для налоговых резидентов).</w:t>
      </w:r>
    </w:p>
    <w:p w14:paraId="11C544F7" w14:textId="77777777" w:rsidR="00BF6FAB" w:rsidRPr="00BF6FAB" w:rsidRDefault="00BF6FAB" w:rsidP="003003A0">
      <w:pPr>
        <w:pStyle w:val="1-"/>
        <w:numPr>
          <w:ilvl w:val="1"/>
          <w:numId w:val="2"/>
        </w:numPr>
        <w:tabs>
          <w:tab w:val="num" w:pos="0"/>
        </w:tabs>
        <w:ind w:left="0" w:firstLine="0"/>
      </w:pPr>
      <w:r w:rsidRPr="00BF6FAB">
        <w:t>Банк удерживает исчисленную сумму налога из рублевых денежных средств Клиента -физического лица, учитываемых на Лицевом счете.</w:t>
      </w:r>
    </w:p>
    <w:p w14:paraId="57F37638" w14:textId="77777777" w:rsidR="00BF6FAB" w:rsidRPr="00BF6FAB" w:rsidRDefault="00BF6FAB" w:rsidP="00A6134E">
      <w:pPr>
        <w:pStyle w:val="ac"/>
        <w:tabs>
          <w:tab w:val="num" w:pos="0"/>
          <w:tab w:val="num" w:pos="142"/>
        </w:tabs>
        <w:ind w:left="0"/>
        <w:rPr>
          <w:rFonts w:ascii="Times New Roman" w:hAnsi="Times New Roman"/>
        </w:rPr>
      </w:pPr>
      <w:r w:rsidRPr="00BF6FAB">
        <w:rPr>
          <w:rFonts w:ascii="Times New Roman" w:hAnsi="Times New Roman"/>
        </w:rPr>
        <w:t>В случае отсутствия рублевых денежных средств Клиента, учитываемых на Лицевом счете, при наличии денежных средств в иностранной валюте на Лицевом счете Банк перечисляет сумму налога в рублях и списывает эквивалент в соответствующей иностранной валюте, пересчитанный по курсу ЦБ РФ на дату удержания налога со счета.</w:t>
      </w:r>
    </w:p>
    <w:p w14:paraId="320B2EEB" w14:textId="77777777" w:rsidR="00BF6FAB" w:rsidRPr="004F6E57" w:rsidRDefault="00BF6FAB" w:rsidP="003003A0">
      <w:pPr>
        <w:pStyle w:val="1-"/>
        <w:numPr>
          <w:ilvl w:val="1"/>
          <w:numId w:val="2"/>
        </w:numPr>
        <w:tabs>
          <w:tab w:val="num" w:pos="0"/>
        </w:tabs>
        <w:ind w:left="0" w:firstLine="0"/>
      </w:pPr>
      <w:r w:rsidRPr="00BF6FAB">
        <w:t>Если какие-либо выплаты в пользу Клиента, включая выплаты дохода по ценным бумагам Клиента, попадают под действие законодательства иностранного государства о налогообложении иностранных счетов, Банк оставляет за собой право предпринять действия, предписанные данным законодательством, включая направление информации о произведенных выплатах в иностранные налоговые органы и удержание налогов в соответствии с данным законодательством.</w:t>
      </w:r>
    </w:p>
    <w:p w14:paraId="7213A869" w14:textId="77777777" w:rsidR="008A1DD3" w:rsidRPr="00BF6FAB" w:rsidRDefault="008A1DD3" w:rsidP="00A6134E">
      <w:pPr>
        <w:pStyle w:val="ac"/>
        <w:tabs>
          <w:tab w:val="num" w:pos="0"/>
          <w:tab w:val="num" w:pos="142"/>
        </w:tabs>
        <w:ind w:left="0"/>
        <w:rPr>
          <w:rFonts w:ascii="Times New Roman" w:hAnsi="Times New Roman"/>
        </w:rPr>
      </w:pPr>
      <w:bookmarkStart w:id="187" w:name="_Toc451056069"/>
      <w:bookmarkStart w:id="188" w:name="_Toc451057411"/>
      <w:bookmarkStart w:id="189" w:name="_Toc451063873"/>
      <w:bookmarkStart w:id="190" w:name="_Toc451073132"/>
      <w:bookmarkStart w:id="191" w:name="_Toc451149547"/>
      <w:bookmarkStart w:id="192" w:name="_Toc451341506"/>
      <w:bookmarkStart w:id="193" w:name="_Toc452183907"/>
      <w:bookmarkStart w:id="194" w:name="_Toc454790623"/>
      <w:bookmarkStart w:id="195" w:name="_Toc455158097"/>
      <w:bookmarkStart w:id="196" w:name="_Toc451056070"/>
      <w:bookmarkStart w:id="197" w:name="_Toc451057412"/>
      <w:bookmarkStart w:id="198" w:name="_Toc451063874"/>
    </w:p>
    <w:p w14:paraId="7730C970" w14:textId="77777777" w:rsidR="008A1DD3" w:rsidRPr="00BF6FAB" w:rsidRDefault="008A1DD3" w:rsidP="00A6134E">
      <w:pPr>
        <w:pStyle w:val="ac"/>
        <w:tabs>
          <w:tab w:val="num" w:pos="0"/>
          <w:tab w:val="num" w:pos="142"/>
        </w:tabs>
        <w:ind w:left="0"/>
        <w:rPr>
          <w:rFonts w:ascii="Times New Roman" w:hAnsi="Times New Roman"/>
        </w:rPr>
      </w:pPr>
      <w:r w:rsidRPr="00BF6FAB">
        <w:rPr>
          <w:rFonts w:ascii="Times New Roman" w:hAnsi="Times New Roman"/>
        </w:rPr>
        <w:t>Клиент настоящим дает поручение Банку от имени и за счет Клиента или (в зависимости от применимого законодательства) от имени Банка, но за счет Клиента, осуществлять все действия, предусмотренные соответствующим законодательством иностранного государства о налогообложении иностранных счетов. Клиент подтверждает свое согласие с возможными расходами, которые он готов понести в связи с применением законодательства иностранного государства о налогообложении иностранных счетов.</w:t>
      </w:r>
    </w:p>
    <w:p w14:paraId="25ACD349" w14:textId="77777777" w:rsidR="008A1DD3" w:rsidRDefault="008A1DD3" w:rsidP="00A6134E">
      <w:pPr>
        <w:pStyle w:val="ac"/>
        <w:tabs>
          <w:tab w:val="num" w:pos="0"/>
          <w:tab w:val="num" w:pos="142"/>
        </w:tabs>
        <w:ind w:left="0"/>
        <w:rPr>
          <w:rFonts w:ascii="Times New Roman" w:hAnsi="Times New Roman"/>
        </w:rPr>
      </w:pPr>
      <w:r w:rsidRPr="00BF6FAB">
        <w:rPr>
          <w:rFonts w:ascii="Times New Roman" w:hAnsi="Times New Roman"/>
        </w:rPr>
        <w:t>Банк вправе передавать информацию о Соглашении, совершаемых в рамках него операциях и Клиенте Налоговой службе США и/или налоговым агентам в соответствии с требованиями законодательства иностранного государства о налогообложении иностранных счетов. Банк не обязан компенсировать Клиенту суммы, удержанные в соответствии с требованиями законодательства иностранного государства о налогообложении иностранных счетов (налог FATCA).</w:t>
      </w:r>
    </w:p>
    <w:p w14:paraId="72326C43" w14:textId="77777777" w:rsidR="00BF6FAB" w:rsidRPr="00BF6FAB" w:rsidRDefault="00BF6FAB" w:rsidP="00A6134E">
      <w:pPr>
        <w:pStyle w:val="ac"/>
        <w:tabs>
          <w:tab w:val="num" w:pos="0"/>
          <w:tab w:val="num" w:pos="142"/>
        </w:tabs>
        <w:ind w:left="0"/>
        <w:rPr>
          <w:rFonts w:ascii="Times New Roman" w:hAnsi="Times New Roman"/>
        </w:rPr>
      </w:pPr>
    </w:p>
    <w:p w14:paraId="137030E4" w14:textId="77777777" w:rsidR="008A1DD3" w:rsidRPr="00BF6FAB" w:rsidRDefault="008A1DD3" w:rsidP="00A6134E">
      <w:pPr>
        <w:pStyle w:val="ac"/>
        <w:tabs>
          <w:tab w:val="num" w:pos="0"/>
          <w:tab w:val="num" w:pos="142"/>
        </w:tabs>
        <w:ind w:left="0"/>
        <w:rPr>
          <w:rFonts w:ascii="Times New Roman" w:hAnsi="Times New Roman"/>
        </w:rPr>
      </w:pPr>
      <w:r w:rsidRPr="00BF6FAB">
        <w:rPr>
          <w:rFonts w:ascii="Times New Roman" w:hAnsi="Times New Roman"/>
        </w:rPr>
        <w:t>Во избежание сомнений, для целей настоящего Регламента «законодательство иностранного государства о налогообложении иностранных счетов» включает в себя федеральный закон США о налогообложении иностранных счетов (Foreign Account Tax Compliance Act (FATCA), с изменениями или дополнениями, но не ограничивается им.</w:t>
      </w:r>
    </w:p>
    <w:p w14:paraId="521059B1" w14:textId="77777777" w:rsidR="008A1DD3" w:rsidRDefault="008A1DD3" w:rsidP="00A6134E">
      <w:pPr>
        <w:pStyle w:val="ac"/>
        <w:tabs>
          <w:tab w:val="num" w:pos="0"/>
          <w:tab w:val="num" w:pos="142"/>
        </w:tabs>
        <w:ind w:left="0"/>
        <w:rPr>
          <w:rFonts w:ascii="Times New Roman" w:hAnsi="Times New Roman"/>
          <w:lang w:eastAsia="en-US"/>
        </w:rPr>
      </w:pPr>
      <w:r w:rsidRPr="00BF6FAB">
        <w:rPr>
          <w:rFonts w:ascii="Times New Roman" w:hAnsi="Times New Roman"/>
          <w:lang w:eastAsia="en-US"/>
        </w:rPr>
        <w:t>Клиент заявляет, что он соблюдает требования FATCA, и в случае нарушения этого заявления Клиент обязан возместить Банку понесенные Банком убытки, а также отказывается от каких-либо претензий в адрес Банка, связанных с удержанием налога и предоставлением информации о Клиенте, о Соглашении или о совершаемых в рамках Регламента операциях в Налоговую службу США и/или налоговым агентам.</w:t>
      </w:r>
    </w:p>
    <w:p w14:paraId="584DC459" w14:textId="77777777" w:rsidR="004F6E57" w:rsidRDefault="004F6E57" w:rsidP="00A6134E">
      <w:pPr>
        <w:pStyle w:val="ac"/>
        <w:tabs>
          <w:tab w:val="num" w:pos="0"/>
          <w:tab w:val="num" w:pos="142"/>
        </w:tabs>
        <w:ind w:left="0"/>
        <w:rPr>
          <w:rFonts w:ascii="Times New Roman" w:hAnsi="Times New Roman"/>
          <w:lang w:eastAsia="en-US"/>
        </w:rPr>
      </w:pPr>
    </w:p>
    <w:p w14:paraId="3A727D7F" w14:textId="77777777" w:rsidR="004F6E57" w:rsidRDefault="004F6E57" w:rsidP="00A6134E">
      <w:pPr>
        <w:pStyle w:val="ac"/>
        <w:numPr>
          <w:ilvl w:val="1"/>
          <w:numId w:val="2"/>
        </w:numPr>
        <w:tabs>
          <w:tab w:val="num" w:pos="0"/>
          <w:tab w:val="num" w:pos="142"/>
        </w:tabs>
        <w:ind w:left="0" w:firstLine="0"/>
        <w:rPr>
          <w:rFonts w:ascii="Times New Roman" w:hAnsi="Times New Roman"/>
          <w:lang w:eastAsia="en-US"/>
        </w:rPr>
      </w:pPr>
      <w:r w:rsidRPr="00BF6FAB">
        <w:rPr>
          <w:rFonts w:ascii="Times New Roman" w:hAnsi="Times New Roman"/>
        </w:rPr>
        <w:t>В случае выплаты юридическому лицу – нерезиденту доходов, Банку не позднее даты заключения Соглашения/ до даты выплаты дохода должно быть предоставлено заявление о том, что юридическое лицо – нерезидент является фактическим получателем (бенефициарным собственником) и имеет фактическое право на получение любого дохода, выплачиваемого Банком и получаемого им по настоящему Соглашению, не ограничено в полномочиях по распоряжению получаемым доходом, фактически получает выгоду от выплачиваемого дохода и самостоятельно определяет его дальнейшую экономическую судьбу, также не осуществляет посреднических функций в отношении получаемого дохода и не обязано передавать полученный доход третьему лицу.</w:t>
      </w:r>
    </w:p>
    <w:p w14:paraId="554551F1" w14:textId="77777777" w:rsidR="004F6E57" w:rsidRPr="00BF6FAB" w:rsidRDefault="004F6E57" w:rsidP="00A6134E">
      <w:pPr>
        <w:pStyle w:val="ac"/>
        <w:tabs>
          <w:tab w:val="num" w:pos="0"/>
          <w:tab w:val="num" w:pos="142"/>
        </w:tabs>
        <w:ind w:left="0"/>
        <w:rPr>
          <w:rFonts w:ascii="Times New Roman" w:hAnsi="Times New Roman"/>
        </w:rPr>
      </w:pPr>
      <w:r w:rsidRPr="00BF6FAB">
        <w:rPr>
          <w:rFonts w:ascii="Times New Roman" w:hAnsi="Times New Roman"/>
        </w:rPr>
        <w:t>Если фактическое право на получение доходов, выплачиваемых Банком юридическому лицу – нерезиденту по настоящему Соглашению, имеет иное лицо, то юридическое лицо – нерезидент обязано предоставить Банку соответствующее заявление со сведениями о лицах, имеющих фактическое право на доход с приложением подтверждающих и надлежащим образом заверенных документов, не позднее даты заключения Соглашения или не позднее рабочего дня, предшествующего дню выплаты доходов.</w:t>
      </w:r>
    </w:p>
    <w:p w14:paraId="5F657E77" w14:textId="77777777" w:rsidR="004F6E57" w:rsidRPr="00BF6FAB" w:rsidRDefault="004F6E57" w:rsidP="00A6134E">
      <w:pPr>
        <w:pStyle w:val="ac"/>
        <w:numPr>
          <w:ilvl w:val="1"/>
          <w:numId w:val="2"/>
        </w:numPr>
        <w:tabs>
          <w:tab w:val="num" w:pos="0"/>
        </w:tabs>
        <w:ind w:left="0" w:firstLine="0"/>
        <w:rPr>
          <w:rFonts w:ascii="Times New Roman" w:hAnsi="Times New Roman"/>
          <w:lang w:eastAsia="en-US"/>
        </w:rPr>
      </w:pPr>
      <w:r w:rsidRPr="00BF6FAB">
        <w:rPr>
          <w:rFonts w:ascii="Times New Roman" w:hAnsi="Times New Roman"/>
        </w:rPr>
        <w:t>Если юридическому лицу – нерезиденту осуществляется выплата доходов, подлежащих налогообложению у источника их выплаты в соответствии с п.1 ст.309 НК РФ, Банк, действуя в качестве налогового агента, обязан исчислить, удержать и перечислить налог с доходов нерезидента в бюджет РФ. Юридическое лицо – нерезидент обязано до даты выплаты дохода представить в Банк документы, подтверждающие фактическое местонахождение иностранной организации в государстве, с которым РФ заключен договор, регулирующий вопросы налогообложения, и документы, свидетельствующие о наличии у нерезидента фактического права на получение соответствующего дохода, указанные в п.2.8.12., 23.11., а также иные документы, запрашиваемые Банком в соответствии с требованиями налогового законодательства Российской Федерации (далее – Налоговые документы).</w:t>
      </w:r>
    </w:p>
    <w:p w14:paraId="53B174FE" w14:textId="77777777" w:rsidR="004F6E57" w:rsidRDefault="004F6E57" w:rsidP="004F6E57">
      <w:pPr>
        <w:pStyle w:val="ac"/>
        <w:tabs>
          <w:tab w:val="num" w:pos="142"/>
        </w:tabs>
        <w:ind w:left="0"/>
        <w:rPr>
          <w:rFonts w:ascii="Times New Roman" w:hAnsi="Times New Roman"/>
        </w:rPr>
      </w:pPr>
    </w:p>
    <w:p w14:paraId="59E22557" w14:textId="77777777" w:rsidR="00C47933" w:rsidRDefault="00C47933" w:rsidP="004F6E57">
      <w:pPr>
        <w:pStyle w:val="ac"/>
        <w:tabs>
          <w:tab w:val="num" w:pos="142"/>
        </w:tabs>
        <w:ind w:left="0"/>
        <w:rPr>
          <w:kern w:val="24"/>
        </w:rPr>
      </w:pPr>
      <w:r w:rsidRPr="00BF6FAB">
        <w:rPr>
          <w:rFonts w:ascii="Times New Roman" w:hAnsi="Times New Roman"/>
        </w:rPr>
        <w:t>В случае непредставления Клиентом Налоговых документов Банку до даты выплаты дохода, исчисление налога на доходы от источника выплаты в Российской Федерации производится по ставке 20% или иным ставкам налога, установленным Налоговым кодексом Российской Федерации применительно к конкретным видам дохода.</w:t>
      </w:r>
    </w:p>
    <w:p w14:paraId="53BF581D" w14:textId="77777777" w:rsidR="00C47933" w:rsidRPr="00915D24" w:rsidRDefault="00C47933" w:rsidP="00915D24">
      <w:pPr>
        <w:widowControl w:val="0"/>
        <w:autoSpaceDE w:val="0"/>
        <w:autoSpaceDN w:val="0"/>
        <w:spacing w:after="120"/>
        <w:ind w:firstLine="284"/>
        <w:rPr>
          <w:kern w:val="24"/>
          <w:sz w:val="24"/>
          <w:szCs w:val="24"/>
        </w:rPr>
      </w:pPr>
    </w:p>
    <w:p w14:paraId="6EA444BF"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199" w:name="_Toc72160550"/>
      <w:r w:rsidRPr="00BE00B7">
        <w:rPr>
          <w:rFonts w:ascii="Times New Roman" w:hAnsi="Times New Roman"/>
          <w:b/>
          <w:sz w:val="24"/>
          <w:szCs w:val="24"/>
        </w:rPr>
        <w:t>КОНФИДЕНЦИАЛЬНОСТЬ</w:t>
      </w:r>
      <w:bookmarkStart w:id="200" w:name="р24"/>
      <w:bookmarkEnd w:id="187"/>
      <w:bookmarkEnd w:id="188"/>
      <w:bookmarkEnd w:id="189"/>
      <w:bookmarkEnd w:id="190"/>
      <w:bookmarkEnd w:id="191"/>
      <w:bookmarkEnd w:id="192"/>
      <w:bookmarkEnd w:id="193"/>
      <w:bookmarkEnd w:id="194"/>
      <w:bookmarkEnd w:id="195"/>
      <w:bookmarkEnd w:id="199"/>
      <w:bookmarkEnd w:id="200"/>
    </w:p>
    <w:bookmarkEnd w:id="196"/>
    <w:bookmarkEnd w:id="197"/>
    <w:bookmarkEnd w:id="198"/>
    <w:p w14:paraId="2EEE4907" w14:textId="77777777" w:rsidR="00FD7ECE" w:rsidRDefault="00FD7ECE" w:rsidP="003F41A9">
      <w:pPr>
        <w:pStyle w:val="13"/>
        <w:numPr>
          <w:ilvl w:val="1"/>
          <w:numId w:val="2"/>
        </w:numPr>
        <w:tabs>
          <w:tab w:val="clear" w:pos="716"/>
          <w:tab w:val="num" w:pos="0"/>
        </w:tabs>
        <w:ind w:left="0" w:firstLine="0"/>
      </w:pPr>
      <w:r>
        <w:t>Банк обязуется не раскрывать третьим лицам сведения об операциях, счетах и реквизитах Клиента кроме случаев, когда раскрытие таких сведений прямо разрешено самим Клиентом или вытекает из необходимости выполнить его Поручение, требуется для совершения операций в ТС, а также государственным органам, Банку России в случаях, предусмотренных законодательством Российской Федерации, или при обращении в судебные и следственные органы. Банк также вправе предоставлять указанную в настоящем пункте информацию должностным лицам и работникам Банка в случае, если такая информация требуется для осуществления деятельности Банка или взаимодействия с Клиентом, аудиторам, консультантам и аффилированным лицам.</w:t>
      </w:r>
    </w:p>
    <w:p w14:paraId="06744BEA" w14:textId="77777777" w:rsidR="00FD7ECE" w:rsidRDefault="00FD7ECE" w:rsidP="003F41A9">
      <w:pPr>
        <w:pStyle w:val="13"/>
        <w:numPr>
          <w:ilvl w:val="1"/>
          <w:numId w:val="2"/>
        </w:numPr>
        <w:tabs>
          <w:tab w:val="clear" w:pos="716"/>
          <w:tab w:val="num" w:pos="0"/>
        </w:tabs>
        <w:ind w:left="0" w:firstLine="0"/>
      </w:pPr>
      <w:r>
        <w:t>Клиент осведомлен, что в соответствии с действующим Законодательством Банк может быть обязан раскрыть компетентным органам и/или Банку России в рамках их запросов информацию о счетах и операциях Клиента в рамках Соглашения и иную информацию о Клиенте.</w:t>
      </w:r>
    </w:p>
    <w:p w14:paraId="36911697" w14:textId="77777777" w:rsidR="00642960" w:rsidRDefault="00642960" w:rsidP="003F41A9">
      <w:pPr>
        <w:pStyle w:val="13"/>
        <w:numPr>
          <w:ilvl w:val="1"/>
          <w:numId w:val="2"/>
        </w:numPr>
        <w:tabs>
          <w:tab w:val="clear" w:pos="716"/>
          <w:tab w:val="num" w:pos="0"/>
        </w:tabs>
        <w:ind w:left="0" w:firstLine="0"/>
      </w:pPr>
      <w:r>
        <w:t>Клиент обязуется не передавать третьим лицам без письменного согласия Банка любые сведения, которые станут ему известны в рамках Соглашения.</w:t>
      </w:r>
    </w:p>
    <w:p w14:paraId="771C7CBD" w14:textId="77777777" w:rsidR="003F41A9" w:rsidRPr="00BE00B7" w:rsidRDefault="003F41A9" w:rsidP="003F41A9">
      <w:pPr>
        <w:pStyle w:val="13"/>
        <w:ind w:left="360"/>
      </w:pPr>
      <w:r>
        <w:tab/>
      </w:r>
    </w:p>
    <w:p w14:paraId="1AEA4F5B"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01" w:name="_Toc451063875"/>
      <w:bookmarkStart w:id="202" w:name="_Toc451073133"/>
      <w:bookmarkStart w:id="203" w:name="_Toc451149548"/>
      <w:bookmarkStart w:id="204" w:name="_Toc451341507"/>
      <w:bookmarkStart w:id="205" w:name="_Toc452183908"/>
      <w:bookmarkStart w:id="206" w:name="_Toc454790624"/>
      <w:bookmarkStart w:id="207" w:name="_Toc455158098"/>
      <w:bookmarkStart w:id="208" w:name="_Toc72160551"/>
      <w:r w:rsidRPr="00BE00B7">
        <w:rPr>
          <w:rFonts w:ascii="Times New Roman" w:hAnsi="Times New Roman"/>
          <w:b/>
          <w:sz w:val="24"/>
          <w:szCs w:val="24"/>
        </w:rPr>
        <w:t>ОТВЕТСТВЕННОСТЬ ЗА НЕСОБЛЮДЕНИЕ НАСТОЯЩЕГО РЕГЛАМЕНТА</w:t>
      </w:r>
      <w:bookmarkStart w:id="209" w:name="р25"/>
      <w:bookmarkEnd w:id="201"/>
      <w:bookmarkEnd w:id="202"/>
      <w:bookmarkEnd w:id="203"/>
      <w:bookmarkEnd w:id="204"/>
      <w:bookmarkEnd w:id="205"/>
      <w:bookmarkEnd w:id="206"/>
      <w:bookmarkEnd w:id="207"/>
      <w:bookmarkEnd w:id="208"/>
      <w:bookmarkEnd w:id="209"/>
    </w:p>
    <w:p w14:paraId="29F310BB" w14:textId="77777777" w:rsidR="00711C30" w:rsidRPr="004F6E57" w:rsidRDefault="00711C30" w:rsidP="004F6E57">
      <w:pPr>
        <w:pStyle w:val="ac"/>
        <w:ind w:left="0"/>
        <w:rPr>
          <w:rFonts w:ascii="Times New Roman" w:hAnsi="Times New Roman"/>
        </w:rPr>
      </w:pPr>
      <w:r w:rsidRPr="004F6E57">
        <w:rPr>
          <w:rFonts w:ascii="Times New Roman" w:hAnsi="Times New Roman"/>
        </w:rPr>
        <w:t>25.1. Банк не отвечает перед Клиентом за неисполнение и/или ненадлежащее исполнение третьим лицом Сделки, заключенной Банком по Поручению Клиента.</w:t>
      </w:r>
    </w:p>
    <w:p w14:paraId="6CD59206" w14:textId="77777777" w:rsidR="00037AD1" w:rsidRDefault="00037AD1" w:rsidP="004F6E57">
      <w:pPr>
        <w:pStyle w:val="ac"/>
        <w:ind w:left="0"/>
        <w:rPr>
          <w:rFonts w:ascii="Times New Roman" w:hAnsi="Times New Roman"/>
        </w:rPr>
      </w:pPr>
      <w:r>
        <w:rPr>
          <w:rFonts w:ascii="Times New Roman" w:hAnsi="Times New Roman"/>
        </w:rPr>
        <w:t xml:space="preserve">25.2 </w:t>
      </w:r>
      <w:r w:rsidRPr="00037AD1">
        <w:rPr>
          <w:rFonts w:ascii="Times New Roman" w:hAnsi="Times New Roman"/>
        </w:rPr>
        <w:t xml:space="preserve">Клиент обязан предоставлять в Банк документы и сведения, требуемые в целях соблюдения Федерального закона от 07.08.2001 №115-ФЗ «О противодействии легализации (отмыванию) доходов, полученных преступным путем, и финансированию терроризма», получаемые в том числе в целях идентификации Клиентов, Представителей клиентов, Выгодоприобретателей, Бенефициарных владельцев. </w:t>
      </w:r>
      <w:r w:rsidRPr="00037AD1">
        <w:rPr>
          <w:rFonts w:ascii="Times New Roman" w:hAnsi="Times New Roman"/>
        </w:rPr>
        <w:br/>
        <w:t>Банк вправе отказать в заключении договора банковского счета (вклада) с физическим лицом, юридическим лицом, иностранной структурой без образования юридического лица, отказать в выполнении распоряжения Клиента о совершении операции, расторгнуть договор банковского счета (вклада) в случаях и по основаниям, указанным в Федеральном законе от 07.08.2001 №115-ФЗ «О противодействии легализации (отмыванию) доходов, полученных преступным путем, и финансированию терроризма» в том числе в случае непредставления документов и сведений, собираемых в целях идентификации и/или в целях снижения риска вовлечения Банка в осуществление легализации (отмывания) доходов, полученных преступным путем, финансирование терроризма и финансирование распространения оружия массового уничтожения.</w:t>
      </w:r>
    </w:p>
    <w:p w14:paraId="584FE3F1" w14:textId="77777777" w:rsidR="00037AD1" w:rsidRPr="004F6E57" w:rsidRDefault="00037AD1" w:rsidP="004F6E57">
      <w:pPr>
        <w:pStyle w:val="ac"/>
        <w:ind w:left="0"/>
        <w:rPr>
          <w:rFonts w:ascii="Times New Roman" w:hAnsi="Times New Roman"/>
        </w:rPr>
      </w:pPr>
      <w:r>
        <w:rPr>
          <w:rFonts w:ascii="Times New Roman" w:hAnsi="Times New Roman"/>
        </w:rPr>
        <w:t xml:space="preserve">25.2.1. </w:t>
      </w:r>
      <w:r w:rsidRPr="00037AD1">
        <w:rPr>
          <w:rFonts w:ascii="Times New Roman" w:hAnsi="Times New Roman"/>
        </w:rPr>
        <w:t>Банк в соответствии с требованиями Федерального закона от 07.08.2001 №115-ФЗ «О противодействии легализации (отмыванию) доходов, полученных преступным путем, и финансированию терроризма» применяет меры по Блокированию (замораживанию), меры по приостановлению операции с денежными средствами и/или иным имуществом, в случаях и в порядке, установленном в соответствии с нормативными требования во внутренних нормативных документах Банка.</w:t>
      </w:r>
    </w:p>
    <w:p w14:paraId="0BE886D2" w14:textId="77777777" w:rsidR="00711C30" w:rsidRPr="004F6E57" w:rsidRDefault="00711C30" w:rsidP="004F6E57">
      <w:pPr>
        <w:pStyle w:val="ac"/>
        <w:ind w:left="0"/>
        <w:rPr>
          <w:rFonts w:ascii="Times New Roman" w:hAnsi="Times New Roman"/>
        </w:rPr>
      </w:pPr>
      <w:r w:rsidRPr="004F6E57">
        <w:rPr>
          <w:rFonts w:ascii="Times New Roman" w:hAnsi="Times New Roman"/>
        </w:rPr>
        <w:t>25.3. Клиент несет ответственность перед Банком за убытки, причиненные Банку по вине Клиента, в том числе за убытки, причиненные в результате непредставления (несвоевременного представления) Клиентом любых документов и/или сведений, предоставление которых Банку предусмотрено настоящим Регламентом, а также за убытки, причиненные Банку в результате любого искажения информации, содержащейся в представленных Клиентом документах/сведениях.</w:t>
      </w:r>
    </w:p>
    <w:p w14:paraId="7288D9D6" w14:textId="77777777" w:rsidR="00C47933" w:rsidRPr="004F6E57" w:rsidRDefault="00C47933" w:rsidP="004F6E57">
      <w:pPr>
        <w:pStyle w:val="ac"/>
        <w:ind w:left="0"/>
        <w:rPr>
          <w:rFonts w:ascii="Times New Roman" w:hAnsi="Times New Roman"/>
        </w:rPr>
      </w:pPr>
      <w:r w:rsidRPr="004F6E57">
        <w:rPr>
          <w:rFonts w:ascii="Times New Roman" w:hAnsi="Times New Roman"/>
        </w:rPr>
        <w:t>В случае если по результатам мероприятий налогового контроля налоговый орган примет в отношении Банка, выполняющего функции налогового агента, решение о привлечении к ответственности за совершение налогового правонарушения и взыскании суммы налогов, пеней, штрафов, предусмотренных Налоговым кодексом РФ, Клиент обязан возместить Банку понесенные им убытки в размере взысканных налоговым органом с Банка сумм налога, пеней, штрафов в течение одного календарного месяца со дня их уплаты Банком в бюджет Российской Федерации, путем перечисления денежных средств по реквизитам, указанным Банком в направляемом Клиенту требовании о возмещение убытков</w:t>
      </w:r>
      <w:r w:rsidR="00BF1624" w:rsidRPr="004F6E57">
        <w:rPr>
          <w:rFonts w:ascii="Times New Roman" w:hAnsi="Times New Roman"/>
        </w:rPr>
        <w:t>.</w:t>
      </w:r>
    </w:p>
    <w:p w14:paraId="0719E5C0" w14:textId="77777777" w:rsidR="00711C30" w:rsidRPr="004F6E57" w:rsidRDefault="00711C30" w:rsidP="004F6E57">
      <w:pPr>
        <w:pStyle w:val="ac"/>
        <w:ind w:left="0"/>
        <w:rPr>
          <w:rFonts w:ascii="Times New Roman" w:hAnsi="Times New Roman"/>
        </w:rPr>
      </w:pPr>
      <w:r w:rsidRPr="004F6E57">
        <w:rPr>
          <w:rFonts w:ascii="Times New Roman" w:hAnsi="Times New Roman"/>
        </w:rPr>
        <w:t>25.4. В случае неисполнения или ненадлежащего исполнения Банком Поручения Клиента на перечисление денежных средств Клиент вправе потребовать, а Банк обязан уплатить пени за каждый календарный день просрочки в размере удвоенной ключевой ставки Банка России, действующей на дату неисполнения обязательств, начисляемой на сумму просроченных обязательств, деленной на 365 (366) дней соответственно.</w:t>
      </w:r>
    </w:p>
    <w:p w14:paraId="078FA5BC" w14:textId="77777777" w:rsidR="00711C30" w:rsidRPr="004F6E57" w:rsidRDefault="00711C30" w:rsidP="004F6E57">
      <w:pPr>
        <w:pStyle w:val="ac"/>
        <w:ind w:left="0"/>
        <w:rPr>
          <w:rFonts w:ascii="Times New Roman" w:hAnsi="Times New Roman"/>
        </w:rPr>
      </w:pPr>
      <w:r w:rsidRPr="004F6E57">
        <w:rPr>
          <w:rFonts w:ascii="Times New Roman" w:hAnsi="Times New Roman"/>
        </w:rPr>
        <w:t>25.5. В случае неисполнения или ненадлежащего исполнения Клиентом обязательств по уплате Банку вознаграждения и/или возмещению расходов, Банк вправе потребовать, а Клиент обязан уплатить пени за каждый календарный день просрочки, в размере удвоенной ключевой ставки Банка России, действующей на дату неисполнения обязательств, начисляемой на сумму просроченных обязательств, деленной на 365 (366) дней соответственно.</w:t>
      </w:r>
    </w:p>
    <w:p w14:paraId="2CD5CC81" w14:textId="77777777" w:rsidR="00711C30" w:rsidRPr="004F6E57" w:rsidRDefault="00711C30" w:rsidP="004F6E57">
      <w:pPr>
        <w:pStyle w:val="ac"/>
        <w:ind w:left="0"/>
        <w:rPr>
          <w:rFonts w:ascii="Times New Roman" w:hAnsi="Times New Roman"/>
        </w:rPr>
      </w:pPr>
      <w:r w:rsidRPr="004F6E57">
        <w:rPr>
          <w:rFonts w:ascii="Times New Roman" w:hAnsi="Times New Roman"/>
        </w:rPr>
        <w:t>25.6. В случае неисполнения или ненадлежащего исполнения Клиентом обязательства по резервированию Финансовых инструментов  и денежных средств Банк вправе потребовать, а Клиент обязан уплатить штраф в размере 20 (Двадцать) процентов от стоимости Финансовых инструментов и денежных средств по такой Сделке (для Сделки РЕПО – от суммы покупки по первой части РЕПО или суммы выкупа по второй части РЕПО (соответственно), или от рыночной стоимости Ценных бумаг, определяемой в порядке, установленном в п.13.1.10 Регламента, в случае неисполнения Клиентом требования Банка в связи с уплатой компенсационного/маржинального взноса по Сделке РЕПО).</w:t>
      </w:r>
    </w:p>
    <w:p w14:paraId="211334FA" w14:textId="77777777" w:rsidR="00711C30" w:rsidRPr="004F6E57" w:rsidRDefault="00711C30" w:rsidP="004F6E57">
      <w:pPr>
        <w:pStyle w:val="ac"/>
        <w:ind w:left="0"/>
        <w:rPr>
          <w:rFonts w:ascii="Times New Roman" w:hAnsi="Times New Roman"/>
        </w:rPr>
      </w:pPr>
      <w:r w:rsidRPr="004F6E57">
        <w:rPr>
          <w:rFonts w:ascii="Times New Roman" w:hAnsi="Times New Roman"/>
        </w:rPr>
        <w:t>25.7. Банк не несет ответственности за результаты инвестиционных решений, принятых Клиентом на основе аналитических материалов, предоставляемых Банком. Клиент информирован, что инвестиционная деятельность сопряжена с риском неполучения ожидаемого дохода и потери части или всей суммы инвестированных средств.</w:t>
      </w:r>
    </w:p>
    <w:p w14:paraId="78E41290" w14:textId="77777777" w:rsidR="00711C30" w:rsidRPr="004F6E57" w:rsidRDefault="00711C30" w:rsidP="004F6E57">
      <w:pPr>
        <w:pStyle w:val="ac"/>
        <w:ind w:left="0"/>
        <w:rPr>
          <w:rFonts w:ascii="Times New Roman" w:hAnsi="Times New Roman"/>
        </w:rPr>
      </w:pPr>
      <w:r w:rsidRPr="004F6E57">
        <w:rPr>
          <w:rFonts w:ascii="Times New Roman" w:hAnsi="Times New Roman"/>
        </w:rPr>
        <w:t>25.8. Банк не несет ответственности за убытки Клиента, которые могут возникнуть при принудительном закрытии позиций Клиента/переносе Непокрытой позиции/задолженности Клиента или в результате совершения Сделок в соответствии с п.14 Регламента, произошедшим в связи с неисполнением обязательств Клиента.</w:t>
      </w:r>
    </w:p>
    <w:p w14:paraId="60A923E8" w14:textId="77777777" w:rsidR="00711C30" w:rsidRPr="004F6E57" w:rsidRDefault="00711C30" w:rsidP="004F6E57">
      <w:pPr>
        <w:pStyle w:val="ac"/>
        <w:ind w:left="0"/>
        <w:rPr>
          <w:rFonts w:ascii="Times New Roman" w:hAnsi="Times New Roman"/>
        </w:rPr>
      </w:pPr>
      <w:r w:rsidRPr="004F6E57">
        <w:rPr>
          <w:rFonts w:ascii="Times New Roman" w:hAnsi="Times New Roman"/>
        </w:rPr>
        <w:t xml:space="preserve">25.9. Банк не несет ответственности перед Клиентом за убытки, причиненные действием или бездействием Банка, обоснованно полагавшегося на Поручения и иные документы Клиента и/или его Уполномоченных представителей Клиента, а также на информацию, утерявшую свою достоверность из-за несвоевременного доведения ее Клиентом до Банка. </w:t>
      </w:r>
    </w:p>
    <w:p w14:paraId="53D37663" w14:textId="77777777" w:rsidR="00711C30" w:rsidRPr="004F6E57" w:rsidRDefault="00711C30" w:rsidP="004F6E57">
      <w:pPr>
        <w:pStyle w:val="ac"/>
        <w:ind w:left="0"/>
        <w:rPr>
          <w:rFonts w:ascii="Times New Roman" w:hAnsi="Times New Roman"/>
        </w:rPr>
      </w:pPr>
      <w:r w:rsidRPr="004F6E57">
        <w:rPr>
          <w:rFonts w:ascii="Times New Roman" w:hAnsi="Times New Roman"/>
        </w:rPr>
        <w:t>25.10. Банк не несет ответственности за неисполнение Поручений и иных документов Клиента, направленных Банку с нарушением сроков и процедур, предусмотренных настоящим Регламентом.</w:t>
      </w:r>
    </w:p>
    <w:p w14:paraId="72719E83" w14:textId="77777777" w:rsidR="00711C30" w:rsidRPr="004F6E57" w:rsidRDefault="00711C30" w:rsidP="004F6E57">
      <w:pPr>
        <w:pStyle w:val="ac"/>
        <w:ind w:left="0"/>
        <w:rPr>
          <w:rFonts w:ascii="Times New Roman" w:hAnsi="Times New Roman"/>
        </w:rPr>
      </w:pPr>
      <w:r w:rsidRPr="004F6E57">
        <w:rPr>
          <w:rFonts w:ascii="Times New Roman" w:hAnsi="Times New Roman"/>
        </w:rPr>
        <w:t>25.11. Банк не несет ответственности за неисполнение Поручения Клиента, если такое неисполнение стало следствием аварии (сбоев в работе) компьютерных сетей, силовых электрических сетей или систем электросвязи, непосредственно используемых для приема Поручений или обеспечения иных процедур торговли Инструментами финансового рынка.</w:t>
      </w:r>
    </w:p>
    <w:p w14:paraId="0BDAECAC" w14:textId="77777777" w:rsidR="00711C30" w:rsidRPr="004F6E57" w:rsidRDefault="00711C30" w:rsidP="004F6E57">
      <w:pPr>
        <w:pStyle w:val="ac"/>
        <w:ind w:left="0"/>
        <w:rPr>
          <w:rFonts w:ascii="Times New Roman" w:hAnsi="Times New Roman"/>
        </w:rPr>
      </w:pPr>
      <w:r w:rsidRPr="004F6E57">
        <w:rPr>
          <w:rFonts w:ascii="Times New Roman" w:hAnsi="Times New Roman"/>
        </w:rPr>
        <w:t>Указанные обстоятельства Стороны признают обстоятельствами непреодолимой силы, и при их возникновении Банк обязан незамедлительно уведомить Клиента любым доступным способом. Банк вправе осуществить публикацию такого Сообщения на Сайте Банка или направить Клиенту Сообщение одним из способов, указанных в Регламенте.</w:t>
      </w:r>
    </w:p>
    <w:p w14:paraId="68B6374F" w14:textId="77777777" w:rsidR="00711C30" w:rsidRPr="004F6E57" w:rsidRDefault="00711C30" w:rsidP="004F6E57">
      <w:pPr>
        <w:pStyle w:val="ac"/>
        <w:ind w:left="0"/>
        <w:rPr>
          <w:rFonts w:ascii="Times New Roman" w:hAnsi="Times New Roman"/>
        </w:rPr>
      </w:pPr>
      <w:r w:rsidRPr="004F6E57">
        <w:rPr>
          <w:rFonts w:ascii="Times New Roman" w:hAnsi="Times New Roman"/>
        </w:rPr>
        <w:t>25.12. Банк не несет ответственности за действия/бездействия третьих лиц, в том числе организаций, обеспечивающих торговые и расчетно-клиринговые процедуры в используемых ТС или на Внебиржевом рынке, которые привели к невозможности исполнения Поручения Клиента и/или выполнения обязательств в соответствии с Регламентом, за исключением действий/бездействий посредника, привлеченного Банком для совершения Торговых операций в соответствии с п.3.1.2 Регламента</w:t>
      </w:r>
      <w:r w:rsidR="00B37C1D" w:rsidRPr="004F6E57">
        <w:rPr>
          <w:rFonts w:ascii="Times New Roman" w:hAnsi="Times New Roman"/>
        </w:rPr>
        <w:t>.</w:t>
      </w:r>
    </w:p>
    <w:p w14:paraId="3174ADB6" w14:textId="77777777" w:rsidR="00711C30" w:rsidRPr="004F6E57" w:rsidRDefault="00711C30" w:rsidP="004F6E57">
      <w:pPr>
        <w:pStyle w:val="ac"/>
        <w:ind w:left="0"/>
        <w:rPr>
          <w:rFonts w:ascii="Times New Roman" w:hAnsi="Times New Roman"/>
        </w:rPr>
      </w:pPr>
      <w:r w:rsidRPr="004F6E57">
        <w:rPr>
          <w:rFonts w:ascii="Times New Roman" w:hAnsi="Times New Roman"/>
        </w:rPr>
        <w:t>25.13. Банк не несет ответственности за сохранность денежных средств и Финансовых инструментов Клиента в случае:</w:t>
      </w:r>
    </w:p>
    <w:p w14:paraId="6438FB0D" w14:textId="77777777" w:rsidR="00711C30" w:rsidRPr="004F6E57" w:rsidRDefault="00711C30" w:rsidP="004F6E57">
      <w:pPr>
        <w:pStyle w:val="ac"/>
        <w:ind w:left="0"/>
        <w:rPr>
          <w:rFonts w:ascii="Times New Roman" w:hAnsi="Times New Roman"/>
        </w:rPr>
      </w:pPr>
      <w:r w:rsidRPr="004F6E57">
        <w:rPr>
          <w:rFonts w:ascii="Times New Roman" w:hAnsi="Times New Roman"/>
        </w:rPr>
        <w:t>25.13.1. банкротства (неспособности выполнить свои обязательства) Торговых систем, включая банкротство организаций, обеспечивающих депозитарные и расчетные клиринговые операции (процедуры) в этих Торговых системах, если открытие счетов в этих организациях и использование их для хранения Финансовых инструментов</w:t>
      </w:r>
      <w:r w:rsidR="008274D2">
        <w:rPr>
          <w:rFonts w:ascii="Times New Roman" w:hAnsi="Times New Roman"/>
        </w:rPr>
        <w:t xml:space="preserve"> и</w:t>
      </w:r>
      <w:r w:rsidRPr="004F6E57">
        <w:rPr>
          <w:rFonts w:ascii="Times New Roman" w:hAnsi="Times New Roman"/>
        </w:rPr>
        <w:t xml:space="preserve"> денежных средств Клиента обусловлено необходимостью выполнения Поручений Клиента;</w:t>
      </w:r>
    </w:p>
    <w:p w14:paraId="79041D0D" w14:textId="77777777" w:rsidR="00711C30" w:rsidRPr="004F6E57" w:rsidRDefault="00711C30" w:rsidP="004F6E57">
      <w:pPr>
        <w:pStyle w:val="ac"/>
        <w:ind w:left="0"/>
        <w:rPr>
          <w:rFonts w:ascii="Times New Roman" w:hAnsi="Times New Roman"/>
        </w:rPr>
      </w:pPr>
      <w:r w:rsidRPr="004F6E57">
        <w:rPr>
          <w:rFonts w:ascii="Times New Roman" w:hAnsi="Times New Roman"/>
        </w:rPr>
        <w:t>25.13.2. нарушения эмитентом сроков погашения Финансовых инструментов и/или выплаты по ним доходов;</w:t>
      </w:r>
    </w:p>
    <w:p w14:paraId="2DDB7B2D" w14:textId="77777777" w:rsidR="00711C30" w:rsidRPr="004F6E57" w:rsidRDefault="00711C30" w:rsidP="004F6E57">
      <w:pPr>
        <w:pStyle w:val="ac"/>
        <w:ind w:left="0"/>
        <w:rPr>
          <w:rFonts w:ascii="Times New Roman" w:hAnsi="Times New Roman"/>
        </w:rPr>
      </w:pPr>
      <w:r w:rsidRPr="004F6E57">
        <w:rPr>
          <w:rFonts w:ascii="Times New Roman" w:hAnsi="Times New Roman"/>
        </w:rPr>
        <w:t>25.13.3. замены эмитентом Финансовых инструментов на другие обязательства;</w:t>
      </w:r>
    </w:p>
    <w:p w14:paraId="58114623" w14:textId="77777777" w:rsidR="00711C30" w:rsidRPr="004F6E57" w:rsidRDefault="00711C30" w:rsidP="004F6E57">
      <w:pPr>
        <w:pStyle w:val="ac"/>
        <w:ind w:left="0"/>
        <w:rPr>
          <w:rFonts w:ascii="Times New Roman" w:hAnsi="Times New Roman"/>
        </w:rPr>
      </w:pPr>
      <w:r w:rsidRPr="004F6E57">
        <w:rPr>
          <w:rFonts w:ascii="Times New Roman" w:hAnsi="Times New Roman"/>
        </w:rPr>
        <w:t>25.13.4. изменения в системе налогообложения и правилах, регулирующих порядок проведения операций с Инструментами финансового рынка.</w:t>
      </w:r>
    </w:p>
    <w:p w14:paraId="29BC8FEC" w14:textId="77777777" w:rsidR="00711C30" w:rsidRPr="004F6E57" w:rsidRDefault="00711C30" w:rsidP="004F6E57">
      <w:pPr>
        <w:pStyle w:val="ac"/>
        <w:ind w:left="0"/>
        <w:rPr>
          <w:rFonts w:ascii="Times New Roman" w:hAnsi="Times New Roman"/>
        </w:rPr>
      </w:pPr>
      <w:r w:rsidRPr="004F6E57">
        <w:rPr>
          <w:rFonts w:ascii="Times New Roman" w:hAnsi="Times New Roman"/>
        </w:rPr>
        <w:t>25.14. Банк не несет ответственности за неисполнение или ненадлежащее исполнение обязательств по обслуживанию на финансовых рынках, а также за несвоевременное предоставление отчетов Клиенту в случае неисполнения или ненадлежащего исполнения Клиентом обязанностей, указанных в п.30.1 Регламента.</w:t>
      </w:r>
    </w:p>
    <w:p w14:paraId="41EA1718" w14:textId="77777777" w:rsidR="00711C30" w:rsidRPr="004F6E57" w:rsidRDefault="00711C30" w:rsidP="004F6E57">
      <w:pPr>
        <w:pStyle w:val="ac"/>
        <w:ind w:left="0"/>
        <w:rPr>
          <w:rFonts w:ascii="Times New Roman" w:hAnsi="Times New Roman"/>
        </w:rPr>
      </w:pPr>
      <w:r w:rsidRPr="004F6E57">
        <w:rPr>
          <w:rFonts w:ascii="Times New Roman" w:hAnsi="Times New Roman"/>
        </w:rPr>
        <w:t>25.15. Клиент несет ответственность перед Банком за убытки, причиненные Банку, если Клиентом будут нарушены гарантии, указанные в п.7.5 Регламента. В этом случае Банк вправе потребовать, а Клиент обязан возместить Банку все причиненные убытки, а также уплатить штраф в размере 100 (сто) процентов от суммы сделки, повлекшей данные убытки.</w:t>
      </w:r>
    </w:p>
    <w:p w14:paraId="4C84BCB3" w14:textId="77777777" w:rsidR="00711C30" w:rsidRPr="004F6E57" w:rsidRDefault="00711C30" w:rsidP="004F6E57">
      <w:pPr>
        <w:pStyle w:val="ac"/>
        <w:ind w:left="0"/>
        <w:rPr>
          <w:rFonts w:ascii="Times New Roman" w:hAnsi="Times New Roman"/>
        </w:rPr>
      </w:pPr>
      <w:r w:rsidRPr="004F6E57">
        <w:rPr>
          <w:rFonts w:ascii="Times New Roman" w:hAnsi="Times New Roman"/>
        </w:rPr>
        <w:t>25.16. Банк предоставляет Клиенту доступ к ИТС (разработчиком которого является третье лицо), биржевой информации и торгам только в рамках предоставления такого доступа Банку биржами, поэтому Банк не гарантирует:</w:t>
      </w:r>
    </w:p>
    <w:p w14:paraId="1B47F5B9" w14:textId="77777777" w:rsidR="00711C30" w:rsidRPr="004F6E57" w:rsidRDefault="00711C30" w:rsidP="004F6E57">
      <w:pPr>
        <w:pStyle w:val="ac"/>
        <w:ind w:left="0"/>
        <w:rPr>
          <w:rFonts w:ascii="Times New Roman" w:hAnsi="Times New Roman"/>
        </w:rPr>
      </w:pPr>
      <w:r w:rsidRPr="004F6E57">
        <w:rPr>
          <w:rFonts w:ascii="Times New Roman" w:hAnsi="Times New Roman"/>
        </w:rPr>
        <w:t>25.16.1. соответствие ИТС потребностям Клиента, возможность использования ИТС любым конкретным способом и /или получение от ИТС конкретных результатов;</w:t>
      </w:r>
    </w:p>
    <w:p w14:paraId="32AA73C1" w14:textId="77777777" w:rsidR="00711C30" w:rsidRPr="004F6E57" w:rsidRDefault="00711C30" w:rsidP="004F6E57">
      <w:pPr>
        <w:pStyle w:val="ac"/>
        <w:ind w:left="0"/>
        <w:rPr>
          <w:rFonts w:ascii="Times New Roman" w:hAnsi="Times New Roman"/>
        </w:rPr>
      </w:pPr>
      <w:r w:rsidRPr="004F6E57">
        <w:rPr>
          <w:rFonts w:ascii="Times New Roman" w:hAnsi="Times New Roman"/>
        </w:rPr>
        <w:t>25.16.2. бесперебойное функционирование ИТС и отсутствие в ней ошибок.</w:t>
      </w:r>
    </w:p>
    <w:p w14:paraId="502779C5" w14:textId="77777777" w:rsidR="00711C30" w:rsidRPr="004F6E57" w:rsidRDefault="00711C30" w:rsidP="004F6E57">
      <w:pPr>
        <w:pStyle w:val="ac"/>
        <w:ind w:left="0"/>
        <w:rPr>
          <w:rFonts w:ascii="Times New Roman" w:hAnsi="Times New Roman"/>
        </w:rPr>
      </w:pPr>
      <w:r w:rsidRPr="004F6E57">
        <w:rPr>
          <w:rFonts w:ascii="Times New Roman" w:hAnsi="Times New Roman"/>
        </w:rPr>
        <w:t>Банк не несет ответственности в случае несоответствия или неполного соответствия ИТС потребностям Клиента, получения какого-либо отрицательного результата и/или неполучения какого-либо положительного результата в процессе использования ИТС. Банк также не несет ответственности за сбои в функционировании ИТС, а также за любые негативные последствия таких сбоев.</w:t>
      </w:r>
    </w:p>
    <w:p w14:paraId="15775F6C" w14:textId="77777777" w:rsidR="00711C30" w:rsidRPr="004F6E57" w:rsidRDefault="00711C30" w:rsidP="004F6E57">
      <w:pPr>
        <w:pStyle w:val="ac"/>
        <w:ind w:left="0"/>
        <w:rPr>
          <w:rFonts w:ascii="Times New Roman" w:hAnsi="Times New Roman"/>
        </w:rPr>
      </w:pPr>
      <w:r w:rsidRPr="004F6E57">
        <w:rPr>
          <w:rFonts w:ascii="Times New Roman" w:hAnsi="Times New Roman"/>
        </w:rPr>
        <w:t xml:space="preserve">25.17. Банк вправе взыскать с Клиента убытки в полной сумме сверх суммы неустойки, предусмотренной в настоящем Регламенте. </w:t>
      </w:r>
    </w:p>
    <w:p w14:paraId="1F947872" w14:textId="77777777" w:rsidR="00711C30" w:rsidRPr="004F6E57" w:rsidRDefault="00711C30" w:rsidP="004F6E57">
      <w:pPr>
        <w:pStyle w:val="ac"/>
        <w:ind w:left="0"/>
        <w:rPr>
          <w:rFonts w:ascii="Times New Roman" w:hAnsi="Times New Roman"/>
        </w:rPr>
      </w:pPr>
      <w:r w:rsidRPr="004F6E57">
        <w:rPr>
          <w:rFonts w:ascii="Times New Roman" w:hAnsi="Times New Roman"/>
        </w:rPr>
        <w:t>25.18. В любом случае ответственность Банка перед Клиентом (юридическим лицом) ограничивается суммой комиссионного вознаграждения, уплаченного Клиентом за месяц, в течение которого возникли убытки.</w:t>
      </w:r>
    </w:p>
    <w:p w14:paraId="1DDD6876" w14:textId="77777777" w:rsidR="00711C30" w:rsidRPr="004F6E57" w:rsidRDefault="00711C30" w:rsidP="004F6E57">
      <w:pPr>
        <w:pStyle w:val="ac"/>
        <w:ind w:left="0"/>
        <w:rPr>
          <w:rFonts w:ascii="Times New Roman" w:hAnsi="Times New Roman"/>
        </w:rPr>
      </w:pPr>
      <w:r w:rsidRPr="004F6E57">
        <w:rPr>
          <w:rFonts w:ascii="Times New Roman" w:hAnsi="Times New Roman"/>
        </w:rPr>
        <w:t>25.19. Клиент настоящим поручает Банку осуществлять списание (без дополнительного распоряжения, поручения или подтверждения Клиента) на основании соответствующих расчетных документов денежных средств в размере, необходимом для исполнения обязательств Клиента по уплате неустойки и/или возмещению убытков с Лицевого счета Клиента (Субсчета Лицевого счета), а также с любого другого счета Клиента, открытого в Банке, в случае недостаточности денежных средств на Лицевом счете (Субсчета Лицевого счета) Клиента для исполнения обязательств Клиента, указанных в настоящем разделе 25 Регламента.</w:t>
      </w:r>
    </w:p>
    <w:p w14:paraId="51FD2F70" w14:textId="77777777" w:rsidR="00711C30" w:rsidRPr="004F6E57" w:rsidRDefault="00711C30" w:rsidP="004F6E57">
      <w:pPr>
        <w:pStyle w:val="ac"/>
        <w:ind w:left="0"/>
        <w:rPr>
          <w:rFonts w:ascii="Times New Roman" w:hAnsi="Times New Roman"/>
        </w:rPr>
      </w:pPr>
      <w:r w:rsidRPr="004F6E57">
        <w:rPr>
          <w:rFonts w:ascii="Times New Roman" w:hAnsi="Times New Roman"/>
        </w:rPr>
        <w:t>Настоящий пункт является безусловным заранее данным акцептом Клиента на полное или частичное списание Банком с любого Лицевого счета Клиента (Субсчета Лицевого счета), а также с любого другого счета Клиента, открытого в Банке, в любой валюте, любых сумм, причитающихся Банку от Клиента по Соглашению.</w:t>
      </w:r>
    </w:p>
    <w:p w14:paraId="7911BAD8" w14:textId="77777777" w:rsidR="00711C30" w:rsidRPr="004F6E57" w:rsidRDefault="00711C30" w:rsidP="004F6E57">
      <w:pPr>
        <w:pStyle w:val="ac"/>
        <w:ind w:left="0"/>
        <w:rPr>
          <w:rFonts w:ascii="Times New Roman" w:hAnsi="Times New Roman"/>
        </w:rPr>
      </w:pPr>
      <w:r w:rsidRPr="004F6E57">
        <w:rPr>
          <w:rFonts w:ascii="Times New Roman" w:hAnsi="Times New Roman"/>
        </w:rPr>
        <w:t>При наличии задолженности Клиента перед Банком, возникшей по основаниям, указанным в настоящем разделе 25 Регламента, и выраженной в иной валюте, отличной от валюты счета Клиента, Клиент поручает Банку проводить конверсию (пересчет) суммы обязательств Клиента в сумму обязательств Клиента, выраженную в валюте счета, по курсу Банка на дату списания соответствующих сумм.</w:t>
      </w:r>
    </w:p>
    <w:p w14:paraId="3839E489" w14:textId="77777777" w:rsidR="00A704FD" w:rsidRDefault="00711C30" w:rsidP="004F6E57">
      <w:pPr>
        <w:pStyle w:val="ac"/>
        <w:ind w:left="0"/>
        <w:rPr>
          <w:rFonts w:ascii="Times New Roman" w:hAnsi="Times New Roman"/>
        </w:rPr>
      </w:pPr>
      <w:r w:rsidRPr="004F6E57">
        <w:rPr>
          <w:rFonts w:ascii="Times New Roman" w:hAnsi="Times New Roman"/>
        </w:rPr>
        <w:t>Настоящий акцепт дается на все (любые) неоднократные требования Банка.</w:t>
      </w:r>
    </w:p>
    <w:p w14:paraId="20011D2F" w14:textId="77777777" w:rsidR="004F6E57" w:rsidRPr="00BE00B7" w:rsidRDefault="004F6E57" w:rsidP="004F6E57">
      <w:pPr>
        <w:pStyle w:val="ac"/>
        <w:ind w:left="0"/>
        <w:rPr>
          <w:b/>
        </w:rPr>
      </w:pPr>
    </w:p>
    <w:p w14:paraId="65C95D81"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10" w:name="_Toc451056071"/>
      <w:bookmarkStart w:id="211" w:name="_Toc451057413"/>
      <w:bookmarkStart w:id="212" w:name="_Toc451063876"/>
      <w:bookmarkStart w:id="213" w:name="_Toc451073134"/>
      <w:bookmarkStart w:id="214" w:name="_Toc451149549"/>
      <w:bookmarkStart w:id="215" w:name="_Toc451341508"/>
      <w:bookmarkStart w:id="216" w:name="_Toc452183909"/>
      <w:bookmarkStart w:id="217" w:name="_Toc454790625"/>
      <w:bookmarkStart w:id="218" w:name="_Toc455158099"/>
      <w:bookmarkStart w:id="219" w:name="_Toc72160552"/>
      <w:r w:rsidRPr="00BE00B7">
        <w:rPr>
          <w:rFonts w:ascii="Times New Roman" w:hAnsi="Times New Roman"/>
          <w:b/>
          <w:sz w:val="24"/>
          <w:szCs w:val="24"/>
        </w:rPr>
        <w:t>ОБСТОЯТЕЛЬСТВА НЕПРЕОДОЛИМОЙ СИЛЫ</w:t>
      </w:r>
      <w:bookmarkEnd w:id="210"/>
      <w:bookmarkEnd w:id="211"/>
      <w:bookmarkEnd w:id="212"/>
      <w:bookmarkEnd w:id="213"/>
      <w:bookmarkEnd w:id="214"/>
      <w:bookmarkEnd w:id="215"/>
      <w:bookmarkEnd w:id="216"/>
      <w:bookmarkEnd w:id="217"/>
      <w:bookmarkEnd w:id="218"/>
      <w:bookmarkEnd w:id="219"/>
      <w:r w:rsidRPr="00BE00B7">
        <w:rPr>
          <w:rFonts w:ascii="Times New Roman" w:hAnsi="Times New Roman"/>
          <w:b/>
          <w:sz w:val="24"/>
          <w:szCs w:val="24"/>
        </w:rPr>
        <w:t xml:space="preserve"> </w:t>
      </w:r>
      <w:bookmarkStart w:id="220" w:name="р26"/>
      <w:bookmarkEnd w:id="220"/>
    </w:p>
    <w:p w14:paraId="7914F800" w14:textId="77777777" w:rsidR="004F6E57"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Банк или иная </w:t>
      </w:r>
      <w:r w:rsidR="00715D6B" w:rsidRPr="004F6E57">
        <w:rPr>
          <w:rFonts w:ascii="Times New Roman" w:hAnsi="Times New Roman"/>
        </w:rPr>
        <w:t>С</w:t>
      </w:r>
      <w:r w:rsidRPr="004F6E57">
        <w:rPr>
          <w:rFonts w:ascii="Times New Roman" w:hAnsi="Times New Roman"/>
        </w:rPr>
        <w:t>торона, присоединившаяся к настоящему Регламенту, освобождаются от ответственности за частичное или полное неисполнение обязательств, предусмотренных Регламентом, если оно явилось следствием обстоятельств непреодолимой силы, возникших после присоединения к настоящему Регламенту, в результате событий чрезвычайного характера, которые они не могли предвидеть</w:t>
      </w:r>
      <w:r w:rsidR="006D0CF2" w:rsidRPr="004F6E57">
        <w:rPr>
          <w:rFonts w:ascii="Times New Roman" w:hAnsi="Times New Roman"/>
        </w:rPr>
        <w:t xml:space="preserve"> или</w:t>
      </w:r>
      <w:r w:rsidRPr="004F6E57">
        <w:rPr>
          <w:rFonts w:ascii="Times New Roman" w:hAnsi="Times New Roman"/>
        </w:rPr>
        <w:t xml:space="preserve"> предотвратить разумными мерами.</w:t>
      </w:r>
    </w:p>
    <w:p w14:paraId="347B058C"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К таким обстоятельствам </w:t>
      </w:r>
      <w:r w:rsidR="006D0CF2" w:rsidRPr="004F6E57">
        <w:rPr>
          <w:rFonts w:ascii="Times New Roman" w:hAnsi="Times New Roman"/>
        </w:rPr>
        <w:t xml:space="preserve">непреодолимой силы </w:t>
      </w:r>
      <w:r w:rsidRPr="004F6E57">
        <w:rPr>
          <w:rFonts w:ascii="Times New Roman" w:hAnsi="Times New Roman"/>
        </w:rPr>
        <w:t>будут относиться:</w:t>
      </w:r>
    </w:p>
    <w:p w14:paraId="6E9094E9"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военные действия;</w:t>
      </w:r>
    </w:p>
    <w:p w14:paraId="3BADB2AB"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массовые беспорядки;</w:t>
      </w:r>
    </w:p>
    <w:p w14:paraId="11AC2610"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 xml:space="preserve">стихийные бедствия и забастовки; </w:t>
      </w:r>
    </w:p>
    <w:p w14:paraId="143CE26C" w14:textId="77777777" w:rsidR="000A34A6" w:rsidRPr="004F6E57" w:rsidRDefault="000A34A6" w:rsidP="00E75BD1">
      <w:pPr>
        <w:pStyle w:val="ac"/>
        <w:numPr>
          <w:ilvl w:val="0"/>
          <w:numId w:val="19"/>
        </w:numPr>
        <w:tabs>
          <w:tab w:val="num" w:pos="0"/>
        </w:tabs>
        <w:ind w:left="0" w:firstLine="0"/>
        <w:rPr>
          <w:rFonts w:ascii="Times New Roman" w:hAnsi="Times New Roman"/>
        </w:rPr>
      </w:pPr>
      <w:r w:rsidRPr="004F6E57">
        <w:rPr>
          <w:rFonts w:ascii="Times New Roman" w:hAnsi="Times New Roman"/>
        </w:rPr>
        <w:t xml:space="preserve">решения органов государственной и местной власти и управления, </w:t>
      </w:r>
      <w:r w:rsidR="008A0DF2" w:rsidRPr="004F6E57">
        <w:rPr>
          <w:rFonts w:ascii="Times New Roman" w:hAnsi="Times New Roman"/>
        </w:rPr>
        <w:t xml:space="preserve">Банка России, Торговых систем, </w:t>
      </w:r>
      <w:r w:rsidR="00BA30C6" w:rsidRPr="004F6E57">
        <w:rPr>
          <w:rFonts w:ascii="Times New Roman" w:hAnsi="Times New Roman"/>
        </w:rPr>
        <w:t>включая организации</w:t>
      </w:r>
      <w:r w:rsidR="008A0DF2" w:rsidRPr="004F6E57">
        <w:rPr>
          <w:rFonts w:ascii="Times New Roman" w:hAnsi="Times New Roman"/>
        </w:rPr>
        <w:t xml:space="preserve">, обеспечивающих депозитарные и расчетные клиринговые операции в этих Торговых системах, </w:t>
      </w:r>
      <w:r w:rsidRPr="004F6E57">
        <w:rPr>
          <w:rFonts w:ascii="Times New Roman" w:hAnsi="Times New Roman"/>
        </w:rPr>
        <w:t>делающие невозможным исполнение обязательств, предусмотренных настоящим Регламентом.</w:t>
      </w:r>
    </w:p>
    <w:p w14:paraId="7EC6FBF5"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Надлежащим доказательством наличия обстоятельств </w:t>
      </w:r>
      <w:r w:rsidR="008A0DF2" w:rsidRPr="004F6E57">
        <w:rPr>
          <w:rFonts w:ascii="Times New Roman" w:hAnsi="Times New Roman"/>
        </w:rPr>
        <w:t xml:space="preserve">непреодолимой силы и их продолжительность </w:t>
      </w:r>
      <w:r w:rsidRPr="004F6E57">
        <w:rPr>
          <w:rFonts w:ascii="Times New Roman" w:hAnsi="Times New Roman"/>
        </w:rPr>
        <w:t xml:space="preserve">будут служить </w:t>
      </w:r>
      <w:r w:rsidR="008A0DF2" w:rsidRPr="004F6E57">
        <w:rPr>
          <w:rFonts w:ascii="Times New Roman" w:hAnsi="Times New Roman"/>
        </w:rPr>
        <w:t xml:space="preserve">письменные </w:t>
      </w:r>
      <w:r w:rsidRPr="004F6E57">
        <w:rPr>
          <w:rFonts w:ascii="Times New Roman" w:hAnsi="Times New Roman"/>
        </w:rPr>
        <w:t>свидетельства, выданные компетентными органами.</w:t>
      </w:r>
    </w:p>
    <w:p w14:paraId="32BCE515"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Сторона, для которой создалась невозможность исполнения обязательств</w:t>
      </w:r>
      <w:r w:rsidR="00715D6B" w:rsidRPr="004F6E57">
        <w:rPr>
          <w:rFonts w:ascii="Times New Roman" w:hAnsi="Times New Roman"/>
        </w:rPr>
        <w:t>,</w:t>
      </w:r>
      <w:r w:rsidRPr="004F6E57">
        <w:rPr>
          <w:rFonts w:ascii="Times New Roman" w:hAnsi="Times New Roman"/>
        </w:rPr>
        <w:t xml:space="preserve"> предусмотренных настоящим Регламентом, должна в трехдневный срок уведомить другую </w:t>
      </w:r>
      <w:r w:rsidR="00715D6B" w:rsidRPr="004F6E57">
        <w:rPr>
          <w:rFonts w:ascii="Times New Roman" w:hAnsi="Times New Roman"/>
        </w:rPr>
        <w:t>С</w:t>
      </w:r>
      <w:r w:rsidRPr="004F6E57">
        <w:rPr>
          <w:rFonts w:ascii="Times New Roman" w:hAnsi="Times New Roman"/>
        </w:rPr>
        <w:t>торону о наступлении обстоятельств непреодолимой силы и</w:t>
      </w:r>
      <w:r w:rsidR="008A2842" w:rsidRPr="004F6E57">
        <w:rPr>
          <w:rFonts w:ascii="Times New Roman" w:hAnsi="Times New Roman"/>
        </w:rPr>
        <w:t>/или</w:t>
      </w:r>
      <w:r w:rsidRPr="004F6E57">
        <w:rPr>
          <w:rFonts w:ascii="Times New Roman" w:hAnsi="Times New Roman"/>
        </w:rPr>
        <w:t xml:space="preserve"> об их прекращении.</w:t>
      </w:r>
    </w:p>
    <w:p w14:paraId="13AD32DE"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Указанное обязательство будет считаться выполненным Банком, если Банк осуществит такое извещение способом, предусмотренным настоящим Регламентом для </w:t>
      </w:r>
      <w:r w:rsidR="008A2842" w:rsidRPr="004F6E57">
        <w:rPr>
          <w:rFonts w:ascii="Times New Roman" w:hAnsi="Times New Roman"/>
        </w:rPr>
        <w:t xml:space="preserve">раскрытия информации в рамках </w:t>
      </w:r>
      <w:r w:rsidRPr="004F6E57">
        <w:rPr>
          <w:rFonts w:ascii="Times New Roman" w:hAnsi="Times New Roman"/>
        </w:rPr>
        <w:t xml:space="preserve">Регламента. </w:t>
      </w:r>
    </w:p>
    <w:p w14:paraId="76853920"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Указанное обязательство будет считаться выполненным Клиентом, если Клиент направит соответствующее Сообщение в Банк по почте, предварительно направив копию этого Сообщения в Банк по факсу.</w:t>
      </w:r>
    </w:p>
    <w:p w14:paraId="6FED6F97" w14:textId="77777777" w:rsidR="000A34A6" w:rsidRPr="004F6E57"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Не</w:t>
      </w:r>
      <w:r w:rsidR="00F372B2">
        <w:rPr>
          <w:rFonts w:ascii="Times New Roman" w:hAnsi="Times New Roman"/>
        </w:rPr>
        <w:t xml:space="preserve"> </w:t>
      </w:r>
      <w:r w:rsidRPr="004F6E57">
        <w:rPr>
          <w:rFonts w:ascii="Times New Roman" w:hAnsi="Times New Roman"/>
        </w:rPr>
        <w:t>извещение или несвоевременное извещение о наступлении обстоятельств непреодолимой силы влечет за собой утрату права ссылаться на эти обстоятельства.</w:t>
      </w:r>
    </w:p>
    <w:p w14:paraId="02DEF483" w14:textId="77777777" w:rsidR="000A34A6" w:rsidRDefault="000A34A6" w:rsidP="004F6E57">
      <w:pPr>
        <w:pStyle w:val="ac"/>
        <w:numPr>
          <w:ilvl w:val="1"/>
          <w:numId w:val="2"/>
        </w:numPr>
        <w:tabs>
          <w:tab w:val="num" w:pos="0"/>
        </w:tabs>
        <w:ind w:left="0" w:firstLine="0"/>
        <w:rPr>
          <w:rFonts w:ascii="Times New Roman" w:hAnsi="Times New Roman"/>
        </w:rPr>
      </w:pPr>
      <w:r w:rsidRPr="004F6E57">
        <w:rPr>
          <w:rFonts w:ascii="Times New Roman" w:hAnsi="Times New Roman"/>
        </w:rPr>
        <w:t xml:space="preserve">После прекращения действия обстоятельств непреодолимой силы исполнение любой </w:t>
      </w:r>
      <w:r w:rsidR="006E73FE" w:rsidRPr="004F6E57">
        <w:rPr>
          <w:rFonts w:ascii="Times New Roman" w:hAnsi="Times New Roman"/>
        </w:rPr>
        <w:t>С</w:t>
      </w:r>
      <w:r w:rsidRPr="004F6E57">
        <w:rPr>
          <w:rFonts w:ascii="Times New Roman" w:hAnsi="Times New Roman"/>
        </w:rPr>
        <w:t>тороной своих обязательств в соответствии с Регламентом должно быть продолжено в полном объеме.</w:t>
      </w:r>
    </w:p>
    <w:p w14:paraId="3E56F46C" w14:textId="77777777" w:rsidR="004F6E57" w:rsidRPr="004F6E57" w:rsidRDefault="004F6E57" w:rsidP="004F6E57">
      <w:pPr>
        <w:pStyle w:val="ac"/>
        <w:ind w:left="432"/>
        <w:rPr>
          <w:rFonts w:ascii="Times New Roman" w:hAnsi="Times New Roman"/>
        </w:rPr>
      </w:pPr>
    </w:p>
    <w:p w14:paraId="28EB9ADF"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21" w:name="_Toc451056072"/>
      <w:bookmarkStart w:id="222" w:name="_Toc451057414"/>
      <w:bookmarkStart w:id="223" w:name="_Toc451063877"/>
      <w:bookmarkStart w:id="224" w:name="_Toc451073135"/>
      <w:bookmarkStart w:id="225" w:name="_Toc451149550"/>
      <w:bookmarkStart w:id="226" w:name="_Toc451341509"/>
      <w:bookmarkStart w:id="227" w:name="_Toc452183910"/>
      <w:bookmarkStart w:id="228" w:name="_Toc454790626"/>
      <w:bookmarkStart w:id="229" w:name="_Toc455158100"/>
      <w:bookmarkStart w:id="230" w:name="_Toc72160553"/>
      <w:r w:rsidRPr="00BE00B7">
        <w:rPr>
          <w:rFonts w:ascii="Times New Roman" w:hAnsi="Times New Roman"/>
          <w:b/>
          <w:sz w:val="24"/>
          <w:szCs w:val="24"/>
        </w:rPr>
        <w:t>ПРЕДЪЯВЛЕНИЕ ПРЕТЕНЗИЙ И РАЗРЕШЕНИЕ СПОРОВ</w:t>
      </w:r>
      <w:bookmarkStart w:id="231" w:name="р27"/>
      <w:bookmarkEnd w:id="221"/>
      <w:bookmarkEnd w:id="222"/>
      <w:bookmarkEnd w:id="223"/>
      <w:bookmarkEnd w:id="224"/>
      <w:bookmarkEnd w:id="225"/>
      <w:bookmarkEnd w:id="226"/>
      <w:bookmarkEnd w:id="227"/>
      <w:bookmarkEnd w:id="228"/>
      <w:bookmarkEnd w:id="229"/>
      <w:bookmarkEnd w:id="230"/>
      <w:bookmarkEnd w:id="231"/>
    </w:p>
    <w:p w14:paraId="71A11A00" w14:textId="77777777" w:rsidR="000A34A6" w:rsidRDefault="000A34A6"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Все споры и разногласия между Банком и Клиентом по поводу предоставления Банком услуг на финансовых рынках и совершения иных действий, предусмотренных настоящим Регламентом, решаются путем переговоров</w:t>
      </w:r>
      <w:r w:rsidR="00E5124D" w:rsidRPr="004F6E57">
        <w:rPr>
          <w:rFonts w:ascii="Times New Roman" w:hAnsi="Times New Roman"/>
        </w:rPr>
        <w:t xml:space="preserve"> с обязательным соблюдением </w:t>
      </w:r>
      <w:r w:rsidR="006D6186" w:rsidRPr="004F6E57">
        <w:rPr>
          <w:rFonts w:ascii="Times New Roman" w:hAnsi="Times New Roman"/>
        </w:rPr>
        <w:t xml:space="preserve">досудебного </w:t>
      </w:r>
      <w:r w:rsidR="00E5124D" w:rsidRPr="004F6E57">
        <w:rPr>
          <w:rFonts w:ascii="Times New Roman" w:hAnsi="Times New Roman"/>
        </w:rPr>
        <w:t>порядка урегулирования споров</w:t>
      </w:r>
      <w:r w:rsidRPr="004F6E57">
        <w:rPr>
          <w:rFonts w:ascii="Times New Roman" w:hAnsi="Times New Roman"/>
        </w:rPr>
        <w:t>.</w:t>
      </w:r>
    </w:p>
    <w:p w14:paraId="4C6F6CA8" w14:textId="77777777" w:rsidR="00107394" w:rsidRPr="00642960" w:rsidRDefault="00A428E4" w:rsidP="00B35187">
      <w:pPr>
        <w:pStyle w:val="ac"/>
        <w:numPr>
          <w:ilvl w:val="1"/>
          <w:numId w:val="2"/>
        </w:numPr>
        <w:tabs>
          <w:tab w:val="num" w:pos="142"/>
        </w:tabs>
        <w:ind w:left="0" w:firstLine="0"/>
        <w:rPr>
          <w:rFonts w:ascii="Times New Roman" w:hAnsi="Times New Roman"/>
        </w:rPr>
      </w:pPr>
      <w:r w:rsidRPr="00642960">
        <w:rPr>
          <w:rFonts w:ascii="Times New Roman" w:hAnsi="Times New Roman"/>
        </w:rPr>
        <w:t>При возникновении у Клиента претензий к Банку, связанных с правильностью, качеством, сроками обслуживания, а также с взаиморасчетами, и/или в отношении исполнения Банком обязательств, оказываемых в рамках Соглашения, Клиент вправе обратиться в Банк, изложив претензию письменно. Претензии по исполненным Банком Поручениям принимаются Банком в течение 10 рабочих дней с даты предоставления Клиенту отчета.</w:t>
      </w:r>
    </w:p>
    <w:p w14:paraId="69A85035" w14:textId="77777777" w:rsidR="00107394" w:rsidRPr="004F6E57" w:rsidRDefault="00107394"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Под предоставлением Клиенту отчета понимается также рассылка Банком копии отчета в соответствии с порядком, установленным в Регламенте средствами электронной доставки, включая факс, электронную почту и иными средствами связи, используемыми Банком по согласованию с Клиентом.</w:t>
      </w:r>
    </w:p>
    <w:p w14:paraId="7919DFA9" w14:textId="77777777" w:rsidR="00D579AB" w:rsidRPr="004F6E57" w:rsidRDefault="00107394"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Банк, получив претензию, предпринимает все меры по скорейшему выявлению и устранению всех недостатков и ошибок, допущенных при исполнении Поручений или при взаиморасчетах.</w:t>
      </w:r>
      <w:r w:rsidR="00D579AB" w:rsidRPr="004F6E57">
        <w:rPr>
          <w:rFonts w:ascii="Times New Roman" w:hAnsi="Times New Roman"/>
        </w:rPr>
        <w:t xml:space="preserve"> Поступившие в Банк письменные претензии рассматриваются Банком в сроки, не превышающие 30 календарных дней с даты получения Банком претензии.</w:t>
      </w:r>
    </w:p>
    <w:p w14:paraId="70A65180" w14:textId="77777777" w:rsidR="000D23BD" w:rsidRPr="004F6E57" w:rsidRDefault="000D23BD"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ab/>
        <w:t>В претензии указываются: требования заявителя, сумма претензии и обоснованный ее расчет, если претензия подлежит денежной оценке, обстоятельства, на которых основываются требования и доказательства, подтверждающие требования, со ссылкой на соответствующие правила нормативных актов и Соглашения, перечень прилагаемых к претензии официальных документов и иных доказательств и сведений, необходимые для урегулирования спора.</w:t>
      </w:r>
    </w:p>
    <w:p w14:paraId="37918620" w14:textId="77777777" w:rsidR="000A34A6" w:rsidRPr="004F6E57" w:rsidRDefault="00C56FFC" w:rsidP="00C56FFC">
      <w:pPr>
        <w:pStyle w:val="ac"/>
        <w:numPr>
          <w:ilvl w:val="1"/>
          <w:numId w:val="2"/>
        </w:numPr>
        <w:tabs>
          <w:tab w:val="clear" w:pos="716"/>
          <w:tab w:val="num" w:pos="142"/>
        </w:tabs>
        <w:ind w:left="0" w:firstLine="0"/>
        <w:rPr>
          <w:rFonts w:ascii="Times New Roman" w:hAnsi="Times New Roman"/>
        </w:rPr>
      </w:pPr>
      <w:r w:rsidRPr="00C56FFC">
        <w:rPr>
          <w:rFonts w:ascii="Times New Roman" w:hAnsi="Times New Roman"/>
        </w:rPr>
        <w:t>Претензия должна быть составлена в письменной форме за подписью Клиента и направлена почтовым отправлением по месту нахождения (юридическому адресу) Банка посредством заказного письма с уведомлением о вручении, либо вручается под расписку Уполномоченному Сотруднику Банка в офисе Банка по адресу, подтвержденному в Уведомлении. Клиент обязан в претензии указать получателя-подразделение Банка – Управление брокерского обслуживания Департамента инвестиционного бизнеса, а также в день направления претензии Банку почтовым отправлением либо вручения под расписку направить сканированную копию претензии по электронной почте на адрес электронной почты Банка BROK@OPEN.RU. Дата и время получения претензии Банком определяются согл</w:t>
      </w:r>
      <w:r>
        <w:rPr>
          <w:rFonts w:ascii="Times New Roman" w:hAnsi="Times New Roman"/>
        </w:rPr>
        <w:t>асно положениям Приложения №15</w:t>
      </w:r>
      <w:r w:rsidR="00A66919" w:rsidRPr="005650E3">
        <w:rPr>
          <w:rFonts w:ascii="Times New Roman" w:hAnsi="Times New Roman"/>
        </w:rPr>
        <w:t xml:space="preserve">. </w:t>
      </w:r>
    </w:p>
    <w:p w14:paraId="64D33F62" w14:textId="77777777" w:rsidR="000A34A6" w:rsidRPr="004F6E57" w:rsidRDefault="000A34A6"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 xml:space="preserve">Ответ на претензию </w:t>
      </w:r>
      <w:r w:rsidR="00E5124D" w:rsidRPr="004F6E57">
        <w:rPr>
          <w:rFonts w:ascii="Times New Roman" w:hAnsi="Times New Roman"/>
        </w:rPr>
        <w:t xml:space="preserve">предоставляется </w:t>
      </w:r>
      <w:r w:rsidRPr="004F6E57">
        <w:rPr>
          <w:rFonts w:ascii="Times New Roman" w:hAnsi="Times New Roman"/>
        </w:rPr>
        <w:t>в письменной форме в срок, предусмотренный в п</w:t>
      </w:r>
      <w:r w:rsidR="00E51B44" w:rsidRPr="004F6E57">
        <w:rPr>
          <w:rFonts w:ascii="Times New Roman" w:hAnsi="Times New Roman"/>
        </w:rPr>
        <w:t>ункте </w:t>
      </w:r>
      <w:r w:rsidRPr="004F6E57">
        <w:rPr>
          <w:rFonts w:ascii="Times New Roman" w:hAnsi="Times New Roman"/>
        </w:rPr>
        <w:t xml:space="preserve">27.4 Регламента, и подписывается руководителем или уполномоченным лицом </w:t>
      </w:r>
      <w:r w:rsidR="00E51B44" w:rsidRPr="004F6E57">
        <w:rPr>
          <w:rFonts w:ascii="Times New Roman" w:hAnsi="Times New Roman"/>
        </w:rPr>
        <w:t>С</w:t>
      </w:r>
      <w:r w:rsidRPr="004F6E57">
        <w:rPr>
          <w:rFonts w:ascii="Times New Roman" w:hAnsi="Times New Roman"/>
        </w:rPr>
        <w:t>тороны, получившей претензию.</w:t>
      </w:r>
    </w:p>
    <w:p w14:paraId="17337091" w14:textId="77777777" w:rsidR="00AD7447" w:rsidRPr="004F6E57" w:rsidRDefault="00AD7447"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В ответе на претензию указываются: при полном или частичном удовлетворении претензии - способ удовлетворения претензии и срок удовлетворения, который не может быть более 10 рабочих дней, при полном или частичном отказе – мотивы отказа со ссылкой на нормативные акты, соответствующие положения Соглашения и доказательства, обосновывающие отказ, перечень прилагаемых к ответу документов, других доказательств.</w:t>
      </w:r>
    </w:p>
    <w:p w14:paraId="2B72159C" w14:textId="77777777" w:rsidR="00EB7DEB" w:rsidRPr="004F6E57" w:rsidRDefault="00EB7DEB"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Ответ на претензию направляется с использованием средств связи, позволяющих фиксировать дату отправления ответа, либо вручается под расписку.</w:t>
      </w:r>
    </w:p>
    <w:p w14:paraId="52B3DE95" w14:textId="77777777" w:rsidR="00AD7447" w:rsidRPr="004F6E57" w:rsidRDefault="00EB7DEB"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 xml:space="preserve">Стороны вправе потребовать друг у друга любые первичные документы (или их копии), подтверждающие факты подачи Поручений в Банк, получения Поручений Банком, а также другие документы, необходимые им для выяснения причины и устранения обнаруженных </w:t>
      </w:r>
      <w:r w:rsidR="00C963E2" w:rsidRPr="004F6E57">
        <w:rPr>
          <w:rFonts w:ascii="Times New Roman" w:hAnsi="Times New Roman"/>
        </w:rPr>
        <w:t>разногласий</w:t>
      </w:r>
      <w:r w:rsidRPr="004F6E57">
        <w:rPr>
          <w:rFonts w:ascii="Times New Roman" w:hAnsi="Times New Roman"/>
        </w:rPr>
        <w:t>.</w:t>
      </w:r>
    </w:p>
    <w:p w14:paraId="596EDCF5" w14:textId="77777777" w:rsidR="00FD779A" w:rsidRPr="004F6E57" w:rsidRDefault="00FD779A"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В случае полного или частичного отказа в удовлетворении претензии, либо неудовлетворении признанных требований в срок, указанный в п.27.4 Регламента, либо при неполучении в срок, указанный в п.27.4 Регламента, ответа на претензию, заявитель вправе предъявить иск в суд.</w:t>
      </w:r>
    </w:p>
    <w:p w14:paraId="0D1F9340" w14:textId="77777777" w:rsidR="000A34A6" w:rsidRPr="004F6E57" w:rsidRDefault="00FD779A" w:rsidP="00A428E4">
      <w:pPr>
        <w:pStyle w:val="ac"/>
        <w:numPr>
          <w:ilvl w:val="1"/>
          <w:numId w:val="2"/>
        </w:numPr>
        <w:tabs>
          <w:tab w:val="num" w:pos="142"/>
        </w:tabs>
        <w:ind w:left="0" w:firstLine="0"/>
        <w:rPr>
          <w:rFonts w:ascii="Times New Roman" w:hAnsi="Times New Roman"/>
        </w:rPr>
      </w:pPr>
      <w:r w:rsidRPr="004F6E57">
        <w:rPr>
          <w:rFonts w:ascii="Times New Roman" w:hAnsi="Times New Roman"/>
        </w:rPr>
        <w:t xml:space="preserve">после соблюдения Сторонами процедуры, установленной выше в настоящем Разделе Регламента, </w:t>
      </w:r>
      <w:r w:rsidR="000A34A6" w:rsidRPr="004F6E57">
        <w:rPr>
          <w:rFonts w:ascii="Times New Roman" w:hAnsi="Times New Roman"/>
        </w:rPr>
        <w:t>предмет спора должен быть рассмотрен</w:t>
      </w:r>
      <w:r w:rsidR="00E5124D" w:rsidRPr="004F6E57">
        <w:rPr>
          <w:rFonts w:ascii="Times New Roman" w:hAnsi="Times New Roman"/>
        </w:rPr>
        <w:t xml:space="preserve"> в соответствии с действующим законодательством РФ</w:t>
      </w:r>
      <w:r w:rsidR="000A34A6" w:rsidRPr="004F6E57">
        <w:rPr>
          <w:rFonts w:ascii="Times New Roman" w:hAnsi="Times New Roman"/>
        </w:rPr>
        <w:t>:</w:t>
      </w:r>
    </w:p>
    <w:p w14:paraId="0F60B57A" w14:textId="77777777" w:rsidR="000A34A6" w:rsidRPr="004F6E57" w:rsidRDefault="000A34A6" w:rsidP="00E75BD1">
      <w:pPr>
        <w:pStyle w:val="ac"/>
        <w:numPr>
          <w:ilvl w:val="0"/>
          <w:numId w:val="20"/>
        </w:numPr>
        <w:ind w:left="0" w:firstLine="0"/>
        <w:rPr>
          <w:rFonts w:ascii="Times New Roman" w:hAnsi="Times New Roman"/>
        </w:rPr>
      </w:pPr>
      <w:r w:rsidRPr="004F6E57">
        <w:rPr>
          <w:rFonts w:ascii="Times New Roman" w:hAnsi="Times New Roman"/>
        </w:rPr>
        <w:t xml:space="preserve">с </w:t>
      </w:r>
      <w:r w:rsidR="00E5124D" w:rsidRPr="004F6E57">
        <w:rPr>
          <w:rFonts w:ascii="Times New Roman" w:hAnsi="Times New Roman"/>
        </w:rPr>
        <w:t>Клиентами</w:t>
      </w:r>
      <w:r w:rsidR="00130D53" w:rsidRPr="004F6E57">
        <w:rPr>
          <w:rFonts w:ascii="Times New Roman" w:hAnsi="Times New Roman"/>
        </w:rPr>
        <w:t xml:space="preserve"> </w:t>
      </w:r>
      <w:r w:rsidR="00E5124D" w:rsidRPr="004F6E57">
        <w:rPr>
          <w:rFonts w:ascii="Times New Roman" w:hAnsi="Times New Roman"/>
        </w:rPr>
        <w:t xml:space="preserve">- </w:t>
      </w:r>
      <w:r w:rsidRPr="004F6E57">
        <w:rPr>
          <w:rFonts w:ascii="Times New Roman" w:hAnsi="Times New Roman"/>
        </w:rPr>
        <w:t>юридическими лицами – резидентами Российской Федерации и нерезидентами Российской Федерации в Арбитражном суде г.</w:t>
      </w:r>
      <w:r w:rsidR="00E51B44" w:rsidRPr="004F6E57">
        <w:rPr>
          <w:rFonts w:ascii="Times New Roman" w:hAnsi="Times New Roman"/>
        </w:rPr>
        <w:t> </w:t>
      </w:r>
      <w:r w:rsidRPr="004F6E57">
        <w:rPr>
          <w:rFonts w:ascii="Times New Roman" w:hAnsi="Times New Roman"/>
        </w:rPr>
        <w:t>Москвы;</w:t>
      </w:r>
    </w:p>
    <w:p w14:paraId="0C1EB7C8" w14:textId="77777777" w:rsidR="00AD7447" w:rsidRPr="00BE00B7" w:rsidRDefault="000A34A6" w:rsidP="00E75BD1">
      <w:pPr>
        <w:pStyle w:val="ac"/>
        <w:numPr>
          <w:ilvl w:val="0"/>
          <w:numId w:val="20"/>
        </w:numPr>
        <w:ind w:left="0" w:firstLine="0"/>
      </w:pPr>
      <w:r w:rsidRPr="004F6E57">
        <w:rPr>
          <w:rFonts w:ascii="Times New Roman" w:hAnsi="Times New Roman"/>
        </w:rPr>
        <w:t xml:space="preserve">с </w:t>
      </w:r>
      <w:r w:rsidR="00E5124D" w:rsidRPr="004F6E57">
        <w:rPr>
          <w:rFonts w:ascii="Times New Roman" w:hAnsi="Times New Roman"/>
        </w:rPr>
        <w:t>Клиентами</w:t>
      </w:r>
      <w:r w:rsidR="00130D53" w:rsidRPr="004F6E57">
        <w:rPr>
          <w:rFonts w:ascii="Times New Roman" w:hAnsi="Times New Roman"/>
        </w:rPr>
        <w:t xml:space="preserve"> </w:t>
      </w:r>
      <w:r w:rsidR="00E5124D" w:rsidRPr="004F6E57">
        <w:rPr>
          <w:rFonts w:ascii="Times New Roman" w:hAnsi="Times New Roman"/>
        </w:rPr>
        <w:t>-</w:t>
      </w:r>
      <w:r w:rsidR="00130D53" w:rsidRPr="004F6E57">
        <w:rPr>
          <w:rFonts w:ascii="Times New Roman" w:hAnsi="Times New Roman"/>
        </w:rPr>
        <w:t xml:space="preserve"> </w:t>
      </w:r>
      <w:r w:rsidRPr="004F6E57">
        <w:rPr>
          <w:rFonts w:ascii="Times New Roman" w:hAnsi="Times New Roman"/>
        </w:rPr>
        <w:t xml:space="preserve">физическими лицами – гражданами РФ </w:t>
      </w:r>
      <w:r w:rsidR="00E5124D" w:rsidRPr="004F6E57">
        <w:rPr>
          <w:rFonts w:ascii="Times New Roman" w:hAnsi="Times New Roman"/>
        </w:rPr>
        <w:t xml:space="preserve">и </w:t>
      </w:r>
      <w:r w:rsidR="006C0761" w:rsidRPr="004F6E57">
        <w:rPr>
          <w:rFonts w:ascii="Times New Roman" w:hAnsi="Times New Roman"/>
        </w:rPr>
        <w:t>и</w:t>
      </w:r>
      <w:r w:rsidR="00E5124D" w:rsidRPr="004F6E57">
        <w:rPr>
          <w:rFonts w:ascii="Times New Roman" w:hAnsi="Times New Roman"/>
        </w:rPr>
        <w:t xml:space="preserve">ностранными гражданами </w:t>
      </w:r>
      <w:r w:rsidRPr="004F6E57">
        <w:rPr>
          <w:rFonts w:ascii="Times New Roman" w:hAnsi="Times New Roman"/>
        </w:rPr>
        <w:t xml:space="preserve">в Таганском районном суде </w:t>
      </w:r>
      <w:r w:rsidR="00E51B44" w:rsidRPr="004F6E57">
        <w:rPr>
          <w:rFonts w:ascii="Times New Roman" w:hAnsi="Times New Roman"/>
        </w:rPr>
        <w:t>г. </w:t>
      </w:r>
      <w:r w:rsidRPr="004F6E57">
        <w:rPr>
          <w:rFonts w:ascii="Times New Roman" w:hAnsi="Times New Roman"/>
        </w:rPr>
        <w:t>Москвы.</w:t>
      </w:r>
    </w:p>
    <w:p w14:paraId="117D1873" w14:textId="77777777" w:rsidR="000A34A6" w:rsidRPr="00BE00B7" w:rsidRDefault="000A34A6" w:rsidP="002D50C9">
      <w:pPr>
        <w:pStyle w:val="ad"/>
        <w:numPr>
          <w:ilvl w:val="0"/>
          <w:numId w:val="2"/>
        </w:numPr>
        <w:spacing w:after="120"/>
        <w:ind w:left="697" w:right="340" w:hanging="357"/>
        <w:jc w:val="center"/>
        <w:outlineLvl w:val="0"/>
        <w:rPr>
          <w:rFonts w:ascii="Times New Roman" w:hAnsi="Times New Roman"/>
          <w:b/>
          <w:sz w:val="24"/>
          <w:szCs w:val="24"/>
        </w:rPr>
      </w:pPr>
      <w:bookmarkStart w:id="232" w:name="_Toc451063878"/>
      <w:bookmarkStart w:id="233" w:name="_Toc451073136"/>
      <w:bookmarkStart w:id="234" w:name="_Toc451149551"/>
      <w:bookmarkStart w:id="235" w:name="_Toc451341510"/>
      <w:bookmarkStart w:id="236" w:name="_Toc452183911"/>
      <w:bookmarkStart w:id="237" w:name="_Toc454790627"/>
      <w:bookmarkStart w:id="238" w:name="_Toc455158101"/>
      <w:bookmarkStart w:id="239" w:name="_Toc72160554"/>
      <w:r w:rsidRPr="00BE00B7">
        <w:rPr>
          <w:rFonts w:ascii="Times New Roman" w:hAnsi="Times New Roman"/>
          <w:b/>
          <w:sz w:val="24"/>
          <w:szCs w:val="24"/>
        </w:rPr>
        <w:t>ИЗМЕНЕНИЯ И ДОПОЛНЕНИЯ К РЕГЛАМЕНТУ</w:t>
      </w:r>
      <w:bookmarkStart w:id="240" w:name="р28"/>
      <w:bookmarkEnd w:id="232"/>
      <w:bookmarkEnd w:id="233"/>
      <w:bookmarkEnd w:id="234"/>
      <w:bookmarkEnd w:id="235"/>
      <w:bookmarkEnd w:id="236"/>
      <w:bookmarkEnd w:id="237"/>
      <w:bookmarkEnd w:id="238"/>
      <w:bookmarkEnd w:id="239"/>
      <w:bookmarkEnd w:id="240"/>
    </w:p>
    <w:p w14:paraId="071FAE60" w14:textId="77777777" w:rsidR="008A1DD3" w:rsidRPr="00A428E4" w:rsidRDefault="008A1DD3" w:rsidP="00A428E4">
      <w:pPr>
        <w:pStyle w:val="ac"/>
        <w:numPr>
          <w:ilvl w:val="1"/>
          <w:numId w:val="2"/>
        </w:numPr>
        <w:tabs>
          <w:tab w:val="num" w:pos="0"/>
        </w:tabs>
        <w:ind w:left="0" w:firstLine="0"/>
        <w:rPr>
          <w:rFonts w:ascii="Times New Roman" w:hAnsi="Times New Roman"/>
        </w:rPr>
      </w:pPr>
      <w:r w:rsidRPr="00A428E4">
        <w:rPr>
          <w:rFonts w:ascii="Times New Roman" w:hAnsi="Times New Roman"/>
        </w:rPr>
        <w:t>Внесение изменений и дополнений в Соглашение, в том числе в Регламент, включая во все Приложения к нему (далее для целей настоящего раздела 28 – изменения в Соглашение), производится в следующем порядке:</w:t>
      </w:r>
    </w:p>
    <w:p w14:paraId="65714DFF" w14:textId="77777777" w:rsidR="008A1DD3" w:rsidRPr="00A428E4" w:rsidRDefault="008A1DD3">
      <w:pPr>
        <w:pStyle w:val="1-"/>
      </w:pPr>
      <w:r w:rsidRPr="00A428E4">
        <w:t>Если Соглашение заключено с Клиентом – юридическим лицом, изменения в Соглашение вносятся Банком в одностороннем внесудебном порядке. Полный текст изменений предварительно публикуется (раскрывается) на WEB-сайте Банка по адресу в сети Интернет http://www.</w:t>
      </w:r>
      <w:r w:rsidR="00895A3D" w:rsidRPr="00A428E4">
        <w:t>open</w:t>
      </w:r>
      <w:r w:rsidRPr="00A428E4">
        <w:t xml:space="preserve">.ru (раздел сайта «Брокерское обслуживание») за </w:t>
      </w:r>
      <w:r w:rsidR="002F0BDF">
        <w:t>3</w:t>
      </w:r>
      <w:r w:rsidR="002975F9">
        <w:t xml:space="preserve"> </w:t>
      </w:r>
      <w:r w:rsidR="00254E2A">
        <w:t>(</w:t>
      </w:r>
      <w:r w:rsidR="002975F9">
        <w:t>т</w:t>
      </w:r>
      <w:r w:rsidR="002F0BDF">
        <w:t>ри</w:t>
      </w:r>
      <w:r w:rsidR="00254E2A">
        <w:t>)</w:t>
      </w:r>
      <w:r w:rsidR="00254E2A" w:rsidRPr="00A428E4">
        <w:t xml:space="preserve"> </w:t>
      </w:r>
      <w:r w:rsidR="002F0BDF">
        <w:t>рабочих</w:t>
      </w:r>
      <w:r w:rsidR="002F0BDF" w:rsidRPr="00A428E4">
        <w:t xml:space="preserve"> </w:t>
      </w:r>
      <w:r w:rsidRPr="00A428E4">
        <w:t>дн</w:t>
      </w:r>
      <w:r w:rsidR="00672674">
        <w:t>я</w:t>
      </w:r>
      <w:r w:rsidRPr="00A428E4">
        <w:t xml:space="preserve"> до вступления изменений в силу. Датой публикации изменений является дата размещения информации на указанном WEB-сайте Банка. Все изменения, вносимые Банком в Соглашение, вступают в силу со следующего рабочего дня </w:t>
      </w:r>
      <w:r w:rsidR="00BA30C6" w:rsidRPr="00A428E4">
        <w:t>после истечения,</w:t>
      </w:r>
      <w:r w:rsidRPr="00A428E4">
        <w:t xml:space="preserve"> установленного настоящим пунктом </w:t>
      </w:r>
      <w:r w:rsidR="002F0BDF">
        <w:t>трехдневного</w:t>
      </w:r>
      <w:r w:rsidR="00AE6BFA" w:rsidRPr="00A428E4">
        <w:t xml:space="preserve"> </w:t>
      </w:r>
      <w:r w:rsidRPr="00A428E4">
        <w:t>срока).</w:t>
      </w:r>
    </w:p>
    <w:p w14:paraId="46CA2786"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Раскрытие информации об изменениях по усмотрению Банка может дополнительно сопровождаться рассылкой писем Клиентам по факсу и иным электронным средствам связи, реквизиты которых доведены Клиентами до сведения Банка в порядке, предусмотренном настоящим Регламентом, или производиться любыми иными способами.</w:t>
      </w:r>
    </w:p>
    <w:p w14:paraId="545B0B22"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В случае несогласия с изменениями, внесенными в Соглашение, Клиент – юридическое лицо имеет право до вступления в силу таких изменений расторгнуть Соглашение в порядке, предусмотренном в разделе 29 «ПОРЯДОК РАСТОРЖЕНИЯ СОГЛАШЕНИЯ».</w:t>
      </w:r>
    </w:p>
    <w:p w14:paraId="43C6EDD2" w14:textId="77777777" w:rsidR="008A1DD3" w:rsidRPr="00A428E4" w:rsidRDefault="008A1DD3">
      <w:pPr>
        <w:pStyle w:val="1-"/>
      </w:pPr>
      <w:r w:rsidRPr="00A428E4">
        <w:t>Если Соглашение заключено с Клиентами – физическими лицами, изменения в Соглашение вносятся по соглашению Сторон, заключаемому путем направления Банком Клиенту сообщения о вносимых в Соглашение изменениях и ее акцепта Клиентом в порядке, предусмотренном настоящим разделом Регламента:</w:t>
      </w:r>
    </w:p>
    <w:p w14:paraId="419E5C4B" w14:textId="77777777" w:rsidR="008A1DD3" w:rsidRPr="00A428E4" w:rsidRDefault="008A1DD3">
      <w:pPr>
        <w:pStyle w:val="1-"/>
      </w:pPr>
      <w:r w:rsidRPr="00A428E4">
        <w:t xml:space="preserve">Банк направляет Клиенту – физическому лицу сообщение  об изменениях, которые Банк планирует внести в Соглашение, путем публикации полного текста вносимых изменений на WEB-сайте Банка по адресу в сети Интернет </w:t>
      </w:r>
      <w:hyperlink r:id="rId10" w:history="1">
        <w:r w:rsidRPr="00A428E4">
          <w:t>http://www.</w:t>
        </w:r>
        <w:r w:rsidR="00895A3D" w:rsidRPr="00A428E4">
          <w:t>open</w:t>
        </w:r>
        <w:r w:rsidRPr="00A428E4">
          <w:t>.ru</w:t>
        </w:r>
      </w:hyperlink>
      <w:r w:rsidRPr="00A428E4">
        <w:t xml:space="preserve"> (раздел сайта «Брокерское обслуживание»). Датой раскрытия информации (датой получения Клиентом сообщения Банка) является дата размещения информации об изменениях на WEB-сайте Банка.</w:t>
      </w:r>
    </w:p>
    <w:p w14:paraId="73477C44" w14:textId="77777777" w:rsidR="008A1DD3" w:rsidRDefault="008A1DD3" w:rsidP="00A428E4">
      <w:pPr>
        <w:pStyle w:val="ac"/>
        <w:tabs>
          <w:tab w:val="num" w:pos="0"/>
        </w:tabs>
        <w:ind w:left="0"/>
        <w:rPr>
          <w:rFonts w:ascii="Times New Roman" w:hAnsi="Times New Roman"/>
        </w:rPr>
      </w:pPr>
      <w:r w:rsidRPr="00A428E4">
        <w:rPr>
          <w:rFonts w:ascii="Times New Roman" w:hAnsi="Times New Roman"/>
        </w:rPr>
        <w:t>Сообщение по усмотрению Банка может дополнительно направляться Клиенту – физическому лицу по факсу или иным электронным средствам связи, реквизиты которых предоставлены указанным Клиентом Банку в порядке, предусмотренном настоящим Регламентом, или любыми иными способами.</w:t>
      </w:r>
    </w:p>
    <w:p w14:paraId="1877206F" w14:textId="77777777" w:rsidR="008A1DD3" w:rsidRPr="00A428E4" w:rsidRDefault="008A1DD3">
      <w:pPr>
        <w:pStyle w:val="1-"/>
      </w:pPr>
      <w:r w:rsidRPr="00A428E4">
        <w:t xml:space="preserve">Клиент – физическое лицо акцептует </w:t>
      </w:r>
      <w:r w:rsidR="0032561A">
        <w:t>изменения Соглашения</w:t>
      </w:r>
      <w:r w:rsidR="0032561A" w:rsidRPr="00A428E4">
        <w:t xml:space="preserve"> </w:t>
      </w:r>
      <w:r w:rsidRPr="00A428E4">
        <w:t>Банк</w:t>
      </w:r>
      <w:r w:rsidR="0032561A">
        <w:t>ом</w:t>
      </w:r>
      <w:r w:rsidRPr="00A428E4">
        <w:t xml:space="preserve"> следующими способами:</w:t>
      </w:r>
    </w:p>
    <w:p w14:paraId="2D24132C" w14:textId="77777777" w:rsidR="008A1DD3" w:rsidRPr="00A428E4" w:rsidRDefault="008A1DD3" w:rsidP="00E75BD1">
      <w:pPr>
        <w:pStyle w:val="ac"/>
        <w:numPr>
          <w:ilvl w:val="0"/>
          <w:numId w:val="21"/>
        </w:numPr>
        <w:tabs>
          <w:tab w:val="num" w:pos="0"/>
        </w:tabs>
        <w:ind w:left="0" w:firstLine="0"/>
        <w:rPr>
          <w:rFonts w:ascii="Times New Roman" w:hAnsi="Times New Roman"/>
        </w:rPr>
      </w:pPr>
      <w:r w:rsidRPr="00A428E4">
        <w:rPr>
          <w:rFonts w:ascii="Times New Roman" w:hAnsi="Times New Roman"/>
        </w:rPr>
        <w:t xml:space="preserve">путем направления Банку письменного акцепта на вносимые в Соглашение изменения в течение </w:t>
      </w:r>
      <w:r w:rsidR="00D624FD">
        <w:rPr>
          <w:rFonts w:ascii="Times New Roman" w:hAnsi="Times New Roman"/>
        </w:rPr>
        <w:t>3</w:t>
      </w:r>
      <w:r w:rsidR="00D624FD" w:rsidRPr="00A428E4">
        <w:rPr>
          <w:rFonts w:ascii="Times New Roman" w:hAnsi="Times New Roman"/>
        </w:rPr>
        <w:t xml:space="preserve"> </w:t>
      </w:r>
      <w:r w:rsidRPr="00A428E4">
        <w:rPr>
          <w:rFonts w:ascii="Times New Roman" w:hAnsi="Times New Roman"/>
        </w:rPr>
        <w:t>(</w:t>
      </w:r>
      <w:r w:rsidR="00D624FD">
        <w:rPr>
          <w:rFonts w:ascii="Times New Roman" w:hAnsi="Times New Roman"/>
        </w:rPr>
        <w:t>трех</w:t>
      </w:r>
      <w:r w:rsidRPr="00A428E4">
        <w:rPr>
          <w:rFonts w:ascii="Times New Roman" w:hAnsi="Times New Roman"/>
        </w:rPr>
        <w:t xml:space="preserve">) </w:t>
      </w:r>
      <w:r w:rsidR="00D624FD">
        <w:rPr>
          <w:rFonts w:ascii="Times New Roman" w:hAnsi="Times New Roman"/>
        </w:rPr>
        <w:t>рабочих</w:t>
      </w:r>
      <w:r w:rsidR="00D624FD" w:rsidRPr="00A428E4">
        <w:rPr>
          <w:rFonts w:ascii="Times New Roman" w:hAnsi="Times New Roman"/>
        </w:rPr>
        <w:t xml:space="preserve"> </w:t>
      </w:r>
      <w:r w:rsidRPr="00A428E4">
        <w:rPr>
          <w:rFonts w:ascii="Times New Roman" w:hAnsi="Times New Roman"/>
        </w:rPr>
        <w:t>дней с даты публикации сообщения Банка на WEB- сайте Банка;</w:t>
      </w:r>
    </w:p>
    <w:p w14:paraId="5C005873" w14:textId="77777777" w:rsidR="008A1DD3" w:rsidRPr="00A428E4" w:rsidRDefault="008A1DD3" w:rsidP="00E75BD1">
      <w:pPr>
        <w:pStyle w:val="ac"/>
        <w:numPr>
          <w:ilvl w:val="0"/>
          <w:numId w:val="21"/>
        </w:numPr>
        <w:tabs>
          <w:tab w:val="num" w:pos="0"/>
        </w:tabs>
        <w:ind w:left="0" w:firstLine="0"/>
        <w:rPr>
          <w:rFonts w:ascii="Times New Roman" w:hAnsi="Times New Roman"/>
        </w:rPr>
      </w:pPr>
      <w:r w:rsidRPr="00A428E4">
        <w:rPr>
          <w:rFonts w:ascii="Times New Roman" w:hAnsi="Times New Roman"/>
        </w:rPr>
        <w:t xml:space="preserve">путем молчания, если в течение </w:t>
      </w:r>
      <w:r w:rsidR="00D624FD">
        <w:rPr>
          <w:rFonts w:ascii="Times New Roman" w:hAnsi="Times New Roman"/>
        </w:rPr>
        <w:t>3</w:t>
      </w:r>
      <w:r w:rsidR="00D624FD" w:rsidRPr="00A428E4">
        <w:rPr>
          <w:rFonts w:ascii="Times New Roman" w:hAnsi="Times New Roman"/>
        </w:rPr>
        <w:t xml:space="preserve"> </w:t>
      </w:r>
      <w:r w:rsidRPr="00A428E4">
        <w:rPr>
          <w:rFonts w:ascii="Times New Roman" w:hAnsi="Times New Roman"/>
        </w:rPr>
        <w:t>(</w:t>
      </w:r>
      <w:r w:rsidR="00D624FD">
        <w:rPr>
          <w:rFonts w:ascii="Times New Roman" w:hAnsi="Times New Roman"/>
        </w:rPr>
        <w:t>трех</w:t>
      </w:r>
      <w:r w:rsidRPr="00A428E4">
        <w:rPr>
          <w:rFonts w:ascii="Times New Roman" w:hAnsi="Times New Roman"/>
        </w:rPr>
        <w:t xml:space="preserve">) </w:t>
      </w:r>
      <w:r w:rsidR="00D624FD">
        <w:rPr>
          <w:rFonts w:ascii="Times New Roman" w:hAnsi="Times New Roman"/>
        </w:rPr>
        <w:t>рабочих</w:t>
      </w:r>
      <w:r w:rsidR="00D624FD" w:rsidRPr="00A428E4">
        <w:rPr>
          <w:rFonts w:ascii="Times New Roman" w:hAnsi="Times New Roman"/>
        </w:rPr>
        <w:t xml:space="preserve"> </w:t>
      </w:r>
      <w:r w:rsidRPr="00A428E4">
        <w:rPr>
          <w:rFonts w:ascii="Times New Roman" w:hAnsi="Times New Roman"/>
        </w:rPr>
        <w:t>дней с даты публикации на WEB-сайте Банка сообщения Банка о внесении изменений в Соглашение, Банк не получит от Клиента – физического лица письменного уведомления о несогласии с внесенными изменениями;</w:t>
      </w:r>
    </w:p>
    <w:p w14:paraId="144E08F9" w14:textId="77777777" w:rsidR="008A1DD3" w:rsidRPr="00A428E4" w:rsidRDefault="008A1DD3" w:rsidP="00E75BD1">
      <w:pPr>
        <w:pStyle w:val="ac"/>
        <w:numPr>
          <w:ilvl w:val="0"/>
          <w:numId w:val="21"/>
        </w:numPr>
        <w:tabs>
          <w:tab w:val="num" w:pos="0"/>
        </w:tabs>
        <w:ind w:left="0" w:firstLine="0"/>
        <w:rPr>
          <w:rFonts w:ascii="Times New Roman" w:hAnsi="Times New Roman"/>
        </w:rPr>
      </w:pPr>
      <w:r w:rsidRPr="00A428E4">
        <w:rPr>
          <w:rFonts w:ascii="Times New Roman" w:hAnsi="Times New Roman"/>
        </w:rPr>
        <w:t>путем подачи Клиентом – физическим лицом в Банк Поручений на совершение Торговых и/или Неторговых депозитарных операций, начиная со следующего рабочего дня, после даты публикации на WEB-сайте Банка сообщения Банка о внесении изменений в Соглашение.</w:t>
      </w:r>
    </w:p>
    <w:p w14:paraId="10BB0017" w14:textId="77777777" w:rsidR="008A1DD3" w:rsidRPr="00A428E4" w:rsidRDefault="008A1DD3">
      <w:pPr>
        <w:pStyle w:val="1-"/>
      </w:pPr>
      <w:r w:rsidRPr="00A428E4">
        <w:t xml:space="preserve">Соглашение считается измененным по соглашению Сторон по истечении </w:t>
      </w:r>
      <w:r w:rsidR="00C56BDD">
        <w:t>3</w:t>
      </w:r>
      <w:r w:rsidR="001816FE" w:rsidRPr="00A428E4">
        <w:t xml:space="preserve"> </w:t>
      </w:r>
      <w:r w:rsidRPr="00A428E4">
        <w:t>(</w:t>
      </w:r>
      <w:r w:rsidR="00C56BDD">
        <w:t>Трех</w:t>
      </w:r>
      <w:r w:rsidRPr="00A428E4">
        <w:t xml:space="preserve">) </w:t>
      </w:r>
      <w:r w:rsidR="00C56BDD">
        <w:t>рабочих</w:t>
      </w:r>
      <w:r w:rsidR="00C56BDD" w:rsidRPr="00A428E4">
        <w:t xml:space="preserve"> </w:t>
      </w:r>
      <w:r w:rsidRPr="00A428E4">
        <w:t>дней с даты публикации Банком сообщения об изменениях в Соглашение на WEB-сайте Банка, за исключением тех случаев, когда Банк в указанный в настоящем пункте срок получил от Клиента – физического лица письменное уведомление о несогласии с внесенными Банком в Соглашение изменениями, что будет рассматриваться Сторонами как Заявление Клиента на расторжение Соглашения.</w:t>
      </w:r>
    </w:p>
    <w:p w14:paraId="70FF3EB4" w14:textId="77777777" w:rsidR="00DD1FE0" w:rsidRPr="00A428E4" w:rsidRDefault="008A1DD3" w:rsidP="00CE5D01">
      <w:pPr>
        <w:pStyle w:val="ac"/>
        <w:numPr>
          <w:ilvl w:val="1"/>
          <w:numId w:val="2"/>
        </w:numPr>
        <w:ind w:left="0" w:firstLine="0"/>
        <w:rPr>
          <w:rFonts w:ascii="Times New Roman" w:hAnsi="Times New Roman"/>
        </w:rPr>
      </w:pPr>
      <w:r w:rsidRPr="00A428E4">
        <w:rPr>
          <w:rFonts w:ascii="Times New Roman" w:hAnsi="Times New Roman"/>
        </w:rPr>
        <w:t xml:space="preserve">Банк имеет право в одностороннем порядке вносить изменения в формы документов, являющиеся приложениями к Регламенту. В указанном случае Банк осуществляет предварительное раскрытие информации о внесенных изменениях на WEB-сайте Банка по адресу в сети Интернет </w:t>
      </w:r>
      <w:hyperlink r:id="rId11" w:history="1">
        <w:r w:rsidR="00895A3D" w:rsidRPr="00A92066">
          <w:rPr>
            <w:rFonts w:ascii="Times New Roman" w:hAnsi="Times New Roman"/>
          </w:rPr>
          <w:t>http://www.open.ru</w:t>
        </w:r>
      </w:hyperlink>
      <w:r w:rsidRPr="00A428E4">
        <w:rPr>
          <w:rFonts w:ascii="Times New Roman" w:hAnsi="Times New Roman"/>
        </w:rPr>
        <w:t xml:space="preserve"> (раздел сайта «Брокерское обслуживание»).</w:t>
      </w:r>
    </w:p>
    <w:p w14:paraId="0B15831E"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 xml:space="preserve">Указанные изменения вступают в силу со следующего рабочего дня по истечении </w:t>
      </w:r>
      <w:r w:rsidR="00C56BDD">
        <w:rPr>
          <w:rFonts w:ascii="Times New Roman" w:hAnsi="Times New Roman"/>
        </w:rPr>
        <w:t>3</w:t>
      </w:r>
      <w:r w:rsidR="001816FE">
        <w:rPr>
          <w:rFonts w:ascii="Times New Roman" w:hAnsi="Times New Roman"/>
        </w:rPr>
        <w:t xml:space="preserve"> (</w:t>
      </w:r>
      <w:r w:rsidR="00C56BDD">
        <w:rPr>
          <w:rFonts w:ascii="Times New Roman" w:hAnsi="Times New Roman"/>
        </w:rPr>
        <w:t>Трех</w:t>
      </w:r>
      <w:r w:rsidR="001816FE">
        <w:rPr>
          <w:rFonts w:ascii="Times New Roman" w:hAnsi="Times New Roman"/>
        </w:rPr>
        <w:t>)</w:t>
      </w:r>
      <w:r w:rsidR="001816FE" w:rsidRPr="00A428E4">
        <w:rPr>
          <w:rFonts w:ascii="Times New Roman" w:hAnsi="Times New Roman"/>
        </w:rPr>
        <w:t xml:space="preserve"> </w:t>
      </w:r>
      <w:r w:rsidR="00C56BDD">
        <w:rPr>
          <w:rFonts w:ascii="Times New Roman" w:hAnsi="Times New Roman"/>
        </w:rPr>
        <w:t>рабочих</w:t>
      </w:r>
      <w:r w:rsidR="00C56BDD" w:rsidRPr="00A428E4">
        <w:rPr>
          <w:rFonts w:ascii="Times New Roman" w:hAnsi="Times New Roman"/>
        </w:rPr>
        <w:t xml:space="preserve"> </w:t>
      </w:r>
      <w:r w:rsidRPr="00A428E4">
        <w:rPr>
          <w:rFonts w:ascii="Times New Roman" w:hAnsi="Times New Roman"/>
        </w:rPr>
        <w:t>дней с даты размещения Банком сообщения об изменениях в приложениях к Регламенту на WEB-сайте Банка.</w:t>
      </w:r>
    </w:p>
    <w:p w14:paraId="5353D5F6" w14:textId="77777777" w:rsidR="008A1DD3" w:rsidRPr="00A428E4" w:rsidRDefault="008A1DD3" w:rsidP="00A428E4">
      <w:pPr>
        <w:pStyle w:val="ac"/>
        <w:tabs>
          <w:tab w:val="num" w:pos="0"/>
        </w:tabs>
        <w:ind w:left="0"/>
        <w:rPr>
          <w:rFonts w:ascii="Times New Roman" w:hAnsi="Times New Roman"/>
        </w:rPr>
      </w:pPr>
      <w:r w:rsidRPr="00A428E4">
        <w:rPr>
          <w:rFonts w:ascii="Times New Roman" w:hAnsi="Times New Roman"/>
        </w:rPr>
        <w:t xml:space="preserve">При этом Банк в течение </w:t>
      </w:r>
      <w:r w:rsidR="001816FE">
        <w:rPr>
          <w:rFonts w:ascii="Times New Roman" w:hAnsi="Times New Roman"/>
        </w:rPr>
        <w:t>1 (О</w:t>
      </w:r>
      <w:r w:rsidRPr="00A428E4">
        <w:rPr>
          <w:rFonts w:ascii="Times New Roman" w:hAnsi="Times New Roman"/>
        </w:rPr>
        <w:t>дного</w:t>
      </w:r>
      <w:r w:rsidR="001816FE">
        <w:rPr>
          <w:rFonts w:ascii="Times New Roman" w:hAnsi="Times New Roman"/>
        </w:rPr>
        <w:t>)</w:t>
      </w:r>
      <w:r w:rsidRPr="00A428E4">
        <w:rPr>
          <w:rFonts w:ascii="Times New Roman" w:hAnsi="Times New Roman"/>
        </w:rPr>
        <w:t xml:space="preserve"> месяца с момента вступления в силу указанных в настоящем пункте изменений принимает от Клиентов документы как по прежней, так и по новой форме.</w:t>
      </w:r>
    </w:p>
    <w:p w14:paraId="524423D2" w14:textId="77777777" w:rsidR="008A1DD3" w:rsidRPr="00A428E4" w:rsidRDefault="008A1DD3" w:rsidP="00CE5D01">
      <w:pPr>
        <w:pStyle w:val="ac"/>
        <w:numPr>
          <w:ilvl w:val="1"/>
          <w:numId w:val="2"/>
        </w:numPr>
        <w:ind w:left="0" w:firstLine="0"/>
        <w:rPr>
          <w:rFonts w:ascii="Times New Roman" w:hAnsi="Times New Roman"/>
        </w:rPr>
      </w:pPr>
      <w:r w:rsidRPr="00A428E4">
        <w:rPr>
          <w:rFonts w:ascii="Times New Roman" w:hAnsi="Times New Roman"/>
        </w:rPr>
        <w:t>Уведомления общего характера, относящиеся ко всем Клиентам, размещаются на WEB-сайте Банка. Эти уведомления по письменному запросу Клиента могут быть направлены Клиенту способом, указанным им в Анкете Клиента.</w:t>
      </w:r>
    </w:p>
    <w:p w14:paraId="1B1F06E2" w14:textId="77777777" w:rsidR="008A1DD3" w:rsidRPr="00A428E4" w:rsidRDefault="008A1DD3" w:rsidP="00CE5D01">
      <w:pPr>
        <w:pStyle w:val="ac"/>
        <w:numPr>
          <w:ilvl w:val="1"/>
          <w:numId w:val="2"/>
        </w:numPr>
        <w:ind w:left="0" w:firstLine="0"/>
        <w:rPr>
          <w:rFonts w:ascii="Times New Roman" w:hAnsi="Times New Roman"/>
        </w:rPr>
      </w:pPr>
      <w:r w:rsidRPr="00A428E4">
        <w:rPr>
          <w:rFonts w:ascii="Times New Roman" w:hAnsi="Times New Roman"/>
        </w:rPr>
        <w:t>Датой уведомления Клиента считается дата размещения Банком информации на WEB-сайте Банка.</w:t>
      </w:r>
    </w:p>
    <w:p w14:paraId="1057CC8B" w14:textId="77777777" w:rsidR="008A1DD3" w:rsidRPr="00A428E4" w:rsidRDefault="00F737C0" w:rsidP="00CE5D01">
      <w:pPr>
        <w:pStyle w:val="ac"/>
        <w:numPr>
          <w:ilvl w:val="1"/>
          <w:numId w:val="2"/>
        </w:numPr>
        <w:ind w:left="0" w:firstLine="0"/>
        <w:rPr>
          <w:rFonts w:ascii="Times New Roman" w:hAnsi="Times New Roman"/>
        </w:rPr>
      </w:pPr>
      <w:r w:rsidRPr="00A428E4">
        <w:rPr>
          <w:rFonts w:ascii="Times New Roman" w:hAnsi="Times New Roman"/>
        </w:rPr>
        <w:t>Клиент ежедневно самостоятельно отслеживает изменения информации, размещенной на Сайте Банка. Клиент также вправе обращаться в Банк за размещенными на Сайте Банка сведениями об изменениях, которые планируется внести в Соглашение. Банк не несет ответственности за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на Сайте Банка.</w:t>
      </w:r>
    </w:p>
    <w:p w14:paraId="134EAC11" w14:textId="77777777" w:rsidR="008A1DD3" w:rsidRPr="00A428E4" w:rsidRDefault="000823C4" w:rsidP="00CE5D01">
      <w:pPr>
        <w:pStyle w:val="ac"/>
        <w:numPr>
          <w:ilvl w:val="1"/>
          <w:numId w:val="2"/>
        </w:numPr>
        <w:ind w:left="0" w:firstLine="0"/>
        <w:rPr>
          <w:rFonts w:ascii="Times New Roman" w:hAnsi="Times New Roman"/>
        </w:rPr>
      </w:pPr>
      <w:r w:rsidRPr="00A428E4">
        <w:rPr>
          <w:rFonts w:ascii="Times New Roman" w:hAnsi="Times New Roman"/>
        </w:rPr>
        <w:t>При невозможности просмотра и получения информации с Сайта Банка Клиент обязан обратиться в Банк любым доступным способом и зарегистрировать факт и время отсутствия доступа к информации на Сайте Банка. При отсутствии такого обращения Клиента считается, что вся размещенная на Сайте Банка информация доступна для Клиента и он получил все уведомления и сообщения, размещенные Банком и адресованные Клиентам. При получении от Клиента информации об отсутствии доступа к информации на Сайте Банка, Банк обязан предоставлять требуемую информацию иными способами, в том числе путем предоставления информации по телефону, рассылки адресных сообщений по почте, электронной почте и факсимильной связи по реквизитам, представленным Клиентом Банку, в срок, не превышающий 7 (</w:t>
      </w:r>
      <w:r w:rsidR="00C04416">
        <w:rPr>
          <w:rFonts w:ascii="Times New Roman" w:hAnsi="Times New Roman"/>
        </w:rPr>
        <w:t>С</w:t>
      </w:r>
      <w:r w:rsidRPr="00A428E4">
        <w:rPr>
          <w:rFonts w:ascii="Times New Roman" w:hAnsi="Times New Roman"/>
        </w:rPr>
        <w:t>емь) календарных дней с момента обращения Клиента.</w:t>
      </w:r>
    </w:p>
    <w:p w14:paraId="4C2BCB29" w14:textId="77777777" w:rsidR="008A1DD3" w:rsidRDefault="008A1DD3" w:rsidP="00CE5D01">
      <w:pPr>
        <w:pStyle w:val="ac"/>
        <w:numPr>
          <w:ilvl w:val="1"/>
          <w:numId w:val="2"/>
        </w:numPr>
        <w:ind w:left="0" w:firstLine="0"/>
        <w:rPr>
          <w:rFonts w:ascii="Times New Roman" w:hAnsi="Times New Roman"/>
        </w:rPr>
      </w:pPr>
      <w:r w:rsidRPr="00A428E4">
        <w:rPr>
          <w:rFonts w:ascii="Times New Roman" w:hAnsi="Times New Roman"/>
        </w:rPr>
        <w:t>Любые изменения и дополнения, внесенные в Соглашение, с момента вступления их в силу распространяются на всех Клиентов, заключивших Соглашение в соответствии с настоящим Регламентом, в том числе на заключивших Соглашение ранее даты вступления изменений в силу.</w:t>
      </w:r>
    </w:p>
    <w:p w14:paraId="471DCC92" w14:textId="77777777" w:rsidR="00A428E4" w:rsidRDefault="00A428E4" w:rsidP="00A428E4">
      <w:pPr>
        <w:pStyle w:val="ac"/>
        <w:rPr>
          <w:rFonts w:ascii="Times New Roman" w:hAnsi="Times New Roman"/>
        </w:rPr>
      </w:pPr>
    </w:p>
    <w:p w14:paraId="5D3DCD5C" w14:textId="77777777" w:rsidR="000A34A6" w:rsidRPr="00BE00B7" w:rsidRDefault="006628A5" w:rsidP="00CE5D01">
      <w:pPr>
        <w:pStyle w:val="ad"/>
        <w:numPr>
          <w:ilvl w:val="0"/>
          <w:numId w:val="2"/>
        </w:numPr>
        <w:spacing w:after="120"/>
        <w:ind w:left="697" w:right="340" w:hanging="357"/>
        <w:jc w:val="center"/>
        <w:outlineLvl w:val="0"/>
        <w:rPr>
          <w:rFonts w:ascii="Times New Roman" w:hAnsi="Times New Roman"/>
          <w:b/>
          <w:sz w:val="24"/>
          <w:szCs w:val="24"/>
        </w:rPr>
      </w:pPr>
      <w:bookmarkStart w:id="241" w:name="р29"/>
      <w:bookmarkStart w:id="242" w:name="_Toc72160555"/>
      <w:bookmarkEnd w:id="241"/>
      <w:r w:rsidRPr="00BE00B7">
        <w:rPr>
          <w:rFonts w:ascii="Times New Roman" w:hAnsi="Times New Roman"/>
          <w:b/>
          <w:sz w:val="24"/>
          <w:szCs w:val="24"/>
        </w:rPr>
        <w:t xml:space="preserve">ПОРЯДОК </w:t>
      </w:r>
      <w:r w:rsidR="006463BB" w:rsidRPr="00BE00B7">
        <w:rPr>
          <w:rFonts w:ascii="Times New Roman" w:hAnsi="Times New Roman"/>
          <w:b/>
          <w:sz w:val="24"/>
          <w:szCs w:val="24"/>
        </w:rPr>
        <w:t>РАС</w:t>
      </w:r>
      <w:r w:rsidR="006463BB">
        <w:rPr>
          <w:rFonts w:ascii="Times New Roman" w:hAnsi="Times New Roman"/>
          <w:b/>
          <w:sz w:val="24"/>
          <w:szCs w:val="24"/>
        </w:rPr>
        <w:t>ТО</w:t>
      </w:r>
      <w:r w:rsidR="006463BB" w:rsidRPr="00BE00B7">
        <w:rPr>
          <w:rFonts w:ascii="Times New Roman" w:hAnsi="Times New Roman"/>
          <w:b/>
          <w:sz w:val="24"/>
          <w:szCs w:val="24"/>
        </w:rPr>
        <w:t xml:space="preserve">РЖЕНИЯ </w:t>
      </w:r>
      <w:r w:rsidRPr="00BE00B7">
        <w:rPr>
          <w:rFonts w:ascii="Times New Roman" w:hAnsi="Times New Roman"/>
          <w:b/>
          <w:sz w:val="24"/>
          <w:szCs w:val="24"/>
        </w:rPr>
        <w:t>СОГЛАШЕНИЯ</w:t>
      </w:r>
      <w:bookmarkEnd w:id="242"/>
    </w:p>
    <w:p w14:paraId="26FC37D6" w14:textId="77777777" w:rsidR="006628A5" w:rsidRDefault="006628A5" w:rsidP="00CE5D01">
      <w:pPr>
        <w:pStyle w:val="ac"/>
        <w:numPr>
          <w:ilvl w:val="1"/>
          <w:numId w:val="2"/>
        </w:numPr>
        <w:ind w:left="0" w:firstLine="0"/>
        <w:rPr>
          <w:rFonts w:ascii="Times New Roman" w:hAnsi="Times New Roman"/>
        </w:rPr>
      </w:pPr>
      <w:r w:rsidRPr="00A428E4">
        <w:rPr>
          <w:rFonts w:ascii="Times New Roman" w:hAnsi="Times New Roman"/>
        </w:rPr>
        <w:t>Соглашение может быть расторгнуто по соглашению Сторон. При этом, каждая из Сторон вправе отказаться от исполнения Соглашения в одностороннем внесудебном порядке, предусмотренном настоящим Регламентом.</w:t>
      </w:r>
    </w:p>
    <w:p w14:paraId="34F6D86C" w14:textId="77777777" w:rsidR="005F30E0" w:rsidRPr="00A428E4" w:rsidRDefault="005F30E0" w:rsidP="005F30E0">
      <w:pPr>
        <w:pStyle w:val="ac"/>
        <w:ind w:left="0"/>
        <w:rPr>
          <w:rFonts w:ascii="Times New Roman" w:hAnsi="Times New Roman"/>
        </w:rPr>
      </w:pPr>
    </w:p>
    <w:p w14:paraId="7CD96C3D" w14:textId="77777777" w:rsidR="00485FD8" w:rsidRDefault="00485FD8" w:rsidP="00CE5D01">
      <w:pPr>
        <w:pStyle w:val="ac"/>
        <w:numPr>
          <w:ilvl w:val="1"/>
          <w:numId w:val="2"/>
        </w:numPr>
        <w:ind w:left="0" w:firstLine="0"/>
        <w:rPr>
          <w:rFonts w:ascii="Times New Roman" w:hAnsi="Times New Roman"/>
        </w:rPr>
      </w:pPr>
      <w:r w:rsidRPr="00A428E4">
        <w:rPr>
          <w:rFonts w:ascii="Times New Roman" w:hAnsi="Times New Roman"/>
        </w:rPr>
        <w:t xml:space="preserve">В случае одностороннего отказа от исполнения Соглашения по инициативе любой из Сторон, Клиент обязан </w:t>
      </w:r>
      <w:r w:rsidR="00336502" w:rsidRPr="00A428E4">
        <w:rPr>
          <w:rFonts w:ascii="Times New Roman" w:hAnsi="Times New Roman"/>
        </w:rPr>
        <w:t xml:space="preserve">до даты прекращения Соглашения </w:t>
      </w:r>
      <w:r w:rsidRPr="00A428E4">
        <w:rPr>
          <w:rFonts w:ascii="Times New Roman" w:hAnsi="Times New Roman"/>
        </w:rPr>
        <w:t>осуществить все необходимые действия, направленные на списание денежных средств с Лицевого(ых) счета(ов)/Субсчета(ов) Лицевого(ых) счета(ов) Клиента и перевод (списание) ценных бумаг с Раздела счета депо «Брокерский в рамках Регламента» Клиента, предназначенного для депозитарного учета ценных бумаг по операциям в рамках настоящего Регламента.</w:t>
      </w:r>
    </w:p>
    <w:p w14:paraId="3C1A6B87" w14:textId="77777777" w:rsidR="005F30E0" w:rsidRPr="00A428E4" w:rsidRDefault="005F30E0" w:rsidP="005F30E0">
      <w:pPr>
        <w:pStyle w:val="ac"/>
        <w:ind w:left="0"/>
        <w:rPr>
          <w:rFonts w:ascii="Times New Roman" w:hAnsi="Times New Roman"/>
        </w:rPr>
      </w:pPr>
    </w:p>
    <w:p w14:paraId="5C9BEE30" w14:textId="77777777" w:rsidR="007F7122" w:rsidRDefault="0045151A" w:rsidP="00CE5D01">
      <w:pPr>
        <w:pStyle w:val="ac"/>
        <w:numPr>
          <w:ilvl w:val="1"/>
          <w:numId w:val="2"/>
        </w:numPr>
        <w:ind w:left="0" w:firstLine="0"/>
        <w:rPr>
          <w:rFonts w:ascii="Times New Roman" w:hAnsi="Times New Roman"/>
        </w:rPr>
      </w:pPr>
      <w:r w:rsidRPr="00A428E4">
        <w:rPr>
          <w:rFonts w:ascii="Times New Roman" w:hAnsi="Times New Roman"/>
        </w:rPr>
        <w:t>Клиент вправе в одностороннем внесудебном порядке отказаться от исполнения Соглашения, в том числе в случае несогласия с внесенными изменениями в Соглашение и Регламент, путем направления в Банк письменного заявления, составленного по форме Приложения №10 к Регламенту не позднее чем за 30 календарных дней до предполагаемой даты расторжения Соглашения</w:t>
      </w:r>
      <w:r w:rsidR="007F7122" w:rsidRPr="00A428E4">
        <w:rPr>
          <w:rFonts w:ascii="Times New Roman" w:hAnsi="Times New Roman"/>
        </w:rPr>
        <w:t>.</w:t>
      </w:r>
    </w:p>
    <w:p w14:paraId="650D809A" w14:textId="77777777" w:rsidR="005F30E0" w:rsidRPr="00A428E4" w:rsidRDefault="005F30E0" w:rsidP="005F30E0">
      <w:pPr>
        <w:pStyle w:val="ac"/>
        <w:ind w:left="0"/>
        <w:rPr>
          <w:rFonts w:ascii="Times New Roman" w:hAnsi="Times New Roman"/>
        </w:rPr>
      </w:pPr>
    </w:p>
    <w:p w14:paraId="520B73A1" w14:textId="77777777" w:rsidR="005F30E0" w:rsidRPr="00344C75" w:rsidRDefault="0045151A" w:rsidP="006C280D">
      <w:pPr>
        <w:pStyle w:val="ac"/>
        <w:numPr>
          <w:ilvl w:val="1"/>
          <w:numId w:val="2"/>
        </w:numPr>
        <w:ind w:left="0" w:firstLine="0"/>
        <w:rPr>
          <w:rFonts w:ascii="Times New Roman" w:hAnsi="Times New Roman"/>
        </w:rPr>
      </w:pPr>
      <w:r w:rsidRPr="00344C75">
        <w:rPr>
          <w:rFonts w:ascii="Times New Roman" w:hAnsi="Times New Roman"/>
        </w:rPr>
        <w:t xml:space="preserve">Банк вправе в одностороннем внесудебном порядке отказаться от исполнения Соглашения, в том числе в случае получения от Клиента письменного уведомления о несогласии с внесенными изменениями в Соглашение или Регламент, путем направления Клиенту письменного уведомления об одностороннем внесудебном отказе от исполнения Соглашения не позднее чем за 30 календарных дней до даты прекращения Соглашения. Уведомление направляется по почте с уведомлением о вручении, курьером, по ИТС, системе </w:t>
      </w:r>
      <w:r w:rsidR="008D7302" w:rsidRPr="008D7302">
        <w:rPr>
          <w:rFonts w:ascii="Times New Roman" w:hAnsi="Times New Roman"/>
        </w:rPr>
        <w:t>ДБО</w:t>
      </w:r>
      <w:r w:rsidRPr="00344C75">
        <w:rPr>
          <w:rFonts w:ascii="Times New Roman" w:hAnsi="Times New Roman"/>
        </w:rPr>
        <w:t>, по указанным в Анкете Клиента адресу регистрации (для Клиента – физического лица)/адресу юридического лица (для Клиента – юридического лица) или электронный адрес.</w:t>
      </w:r>
      <w:r w:rsidR="007F7122" w:rsidRPr="00344C75">
        <w:rPr>
          <w:rFonts w:ascii="Times New Roman" w:hAnsi="Times New Roman"/>
        </w:rPr>
        <w:t xml:space="preserve"> </w:t>
      </w:r>
    </w:p>
    <w:p w14:paraId="1C5FBF9B" w14:textId="77777777" w:rsidR="007F7122" w:rsidRDefault="00FF1E7E" w:rsidP="005F30E0">
      <w:pPr>
        <w:pStyle w:val="ac"/>
        <w:ind w:left="0"/>
        <w:rPr>
          <w:rFonts w:ascii="Times New Roman" w:hAnsi="Times New Roman"/>
        </w:rPr>
      </w:pPr>
      <w:r w:rsidRPr="00A428E4">
        <w:rPr>
          <w:rFonts w:ascii="Times New Roman" w:hAnsi="Times New Roman"/>
        </w:rPr>
        <w:t xml:space="preserve">В случае одностороннего отказа от исполнения Соглашения </w:t>
      </w:r>
      <w:r w:rsidR="00873599" w:rsidRPr="00A428E4">
        <w:rPr>
          <w:rFonts w:ascii="Times New Roman" w:hAnsi="Times New Roman"/>
        </w:rPr>
        <w:t xml:space="preserve">по инициативе любой Стороны </w:t>
      </w:r>
      <w:r w:rsidRPr="00A428E4">
        <w:rPr>
          <w:rFonts w:ascii="Times New Roman" w:hAnsi="Times New Roman"/>
        </w:rPr>
        <w:t xml:space="preserve">какой-либо Стороной Соглашение </w:t>
      </w:r>
      <w:r w:rsidR="00526809" w:rsidRPr="00A428E4">
        <w:rPr>
          <w:rFonts w:ascii="Times New Roman" w:hAnsi="Times New Roman"/>
        </w:rPr>
        <w:t>считается прекращенным</w:t>
      </w:r>
      <w:r w:rsidRPr="00A428E4">
        <w:rPr>
          <w:rFonts w:ascii="Times New Roman" w:hAnsi="Times New Roman"/>
        </w:rPr>
        <w:t xml:space="preserve"> после списания денежных средств с Лицевого(ых) счета(ов)/Субсчета(ов) Лицевого(ых) счета(ов) Клиента и перевода (списания) ценных бумаг с Раздела счета депо «Брокерский в рамках Регламента» Клиента, а также полного взаиморасчета между Сторонами</w:t>
      </w:r>
      <w:r w:rsidR="00526809" w:rsidRPr="00A428E4">
        <w:rPr>
          <w:rFonts w:ascii="Times New Roman" w:hAnsi="Times New Roman"/>
        </w:rPr>
        <w:t>, в том числе обязательств по оплате Фактических расходов и выплате вознаграждения Банку в соответствии с Приложением № 16 к Регламенту</w:t>
      </w:r>
      <w:r w:rsidRPr="00A428E4">
        <w:rPr>
          <w:rFonts w:ascii="Times New Roman" w:hAnsi="Times New Roman"/>
        </w:rPr>
        <w:t>.</w:t>
      </w:r>
    </w:p>
    <w:p w14:paraId="2046682A" w14:textId="77777777" w:rsidR="005F30E0" w:rsidRPr="00A428E4" w:rsidRDefault="005F30E0" w:rsidP="005F30E0">
      <w:pPr>
        <w:pStyle w:val="ac"/>
        <w:ind w:left="0"/>
        <w:rPr>
          <w:rFonts w:ascii="Times New Roman" w:hAnsi="Times New Roman"/>
        </w:rPr>
      </w:pPr>
    </w:p>
    <w:p w14:paraId="4816D857" w14:textId="77777777" w:rsidR="00A1414B" w:rsidRDefault="00873599" w:rsidP="00CE5D01">
      <w:pPr>
        <w:pStyle w:val="ac"/>
        <w:numPr>
          <w:ilvl w:val="1"/>
          <w:numId w:val="2"/>
        </w:numPr>
        <w:ind w:left="0" w:firstLine="0"/>
        <w:rPr>
          <w:rFonts w:ascii="Times New Roman" w:hAnsi="Times New Roman"/>
        </w:rPr>
      </w:pPr>
      <w:r w:rsidRPr="00A428E4">
        <w:rPr>
          <w:rFonts w:ascii="Times New Roman" w:hAnsi="Times New Roman"/>
        </w:rPr>
        <w:t xml:space="preserve">В случае одностороннего отказа от исполнения Соглашения по инициативе любой Стороны Клиент </w:t>
      </w:r>
      <w:r w:rsidR="005B59DE" w:rsidRPr="00A428E4">
        <w:rPr>
          <w:rFonts w:ascii="Times New Roman" w:hAnsi="Times New Roman"/>
        </w:rPr>
        <w:t xml:space="preserve">не </w:t>
      </w:r>
      <w:r w:rsidR="0041570A" w:rsidRPr="00A428E4">
        <w:rPr>
          <w:rFonts w:ascii="Times New Roman" w:hAnsi="Times New Roman"/>
        </w:rPr>
        <w:t xml:space="preserve">позднее </w:t>
      </w:r>
      <w:r w:rsidR="00145DA7" w:rsidRPr="00A428E4">
        <w:rPr>
          <w:rFonts w:ascii="Times New Roman" w:hAnsi="Times New Roman"/>
        </w:rPr>
        <w:t>предполагаемой даты расторжения Соглашения</w:t>
      </w:r>
      <w:r w:rsidR="005B59DE" w:rsidRPr="00A428E4">
        <w:rPr>
          <w:rFonts w:ascii="Times New Roman" w:hAnsi="Times New Roman"/>
        </w:rPr>
        <w:t xml:space="preserve"> </w:t>
      </w:r>
      <w:r w:rsidR="00044C0D" w:rsidRPr="00A428E4">
        <w:rPr>
          <w:rFonts w:ascii="Times New Roman" w:hAnsi="Times New Roman"/>
        </w:rPr>
        <w:t>(п</w:t>
      </w:r>
      <w:r w:rsidR="008873C0" w:rsidRPr="00A428E4">
        <w:rPr>
          <w:rFonts w:ascii="Times New Roman" w:hAnsi="Times New Roman"/>
        </w:rPr>
        <w:t>ункт</w:t>
      </w:r>
      <w:r w:rsidR="00044C0D" w:rsidRPr="00A428E4">
        <w:rPr>
          <w:rFonts w:ascii="Times New Roman" w:hAnsi="Times New Roman"/>
        </w:rPr>
        <w:t xml:space="preserve"> 29.3 и п</w:t>
      </w:r>
      <w:r w:rsidR="008873C0" w:rsidRPr="00A428E4">
        <w:rPr>
          <w:rFonts w:ascii="Times New Roman" w:hAnsi="Times New Roman"/>
        </w:rPr>
        <w:t>ункт</w:t>
      </w:r>
      <w:r w:rsidR="005F30E0">
        <w:rPr>
          <w:rFonts w:ascii="Times New Roman" w:hAnsi="Times New Roman"/>
        </w:rPr>
        <w:t xml:space="preserve"> </w:t>
      </w:r>
      <w:r w:rsidR="00044C0D" w:rsidRPr="00A428E4">
        <w:rPr>
          <w:rFonts w:ascii="Times New Roman" w:hAnsi="Times New Roman"/>
        </w:rPr>
        <w:t xml:space="preserve">29.4 Регламента) обязан </w:t>
      </w:r>
      <w:r w:rsidR="0041570A" w:rsidRPr="00A428E4">
        <w:rPr>
          <w:rFonts w:ascii="Times New Roman" w:hAnsi="Times New Roman"/>
        </w:rPr>
        <w:t xml:space="preserve">закрыть все открытые позиции </w:t>
      </w:r>
      <w:r w:rsidR="00E54AAE" w:rsidRPr="00A428E4">
        <w:rPr>
          <w:rFonts w:ascii="Times New Roman" w:hAnsi="Times New Roman"/>
        </w:rPr>
        <w:t>в ТС</w:t>
      </w:r>
      <w:r w:rsidR="008D6369" w:rsidRPr="00A428E4">
        <w:rPr>
          <w:rFonts w:ascii="Times New Roman" w:hAnsi="Times New Roman"/>
        </w:rPr>
        <w:t xml:space="preserve"> и на Внебиржевом рынке, т.е. прекратить все заключенные, но неисполненные Сделки, а также</w:t>
      </w:r>
      <w:r w:rsidR="0041570A" w:rsidRPr="00A428E4">
        <w:rPr>
          <w:rFonts w:ascii="Times New Roman" w:hAnsi="Times New Roman"/>
        </w:rPr>
        <w:t xml:space="preserve"> </w:t>
      </w:r>
      <w:r w:rsidR="008D6369" w:rsidRPr="00A428E4">
        <w:rPr>
          <w:rFonts w:ascii="Times New Roman" w:hAnsi="Times New Roman"/>
        </w:rPr>
        <w:t xml:space="preserve">в случае одностороннего отказа Клиента от исполнения Соглашения Клиент с момента направления уведомления </w:t>
      </w:r>
      <w:r w:rsidR="0041570A" w:rsidRPr="00A428E4">
        <w:rPr>
          <w:rFonts w:ascii="Times New Roman" w:hAnsi="Times New Roman"/>
        </w:rPr>
        <w:t xml:space="preserve">не </w:t>
      </w:r>
      <w:r w:rsidR="008D6369" w:rsidRPr="00A428E4">
        <w:rPr>
          <w:rFonts w:ascii="Times New Roman" w:hAnsi="Times New Roman"/>
        </w:rPr>
        <w:t xml:space="preserve">вправе </w:t>
      </w:r>
      <w:r w:rsidR="0041570A" w:rsidRPr="00A428E4">
        <w:rPr>
          <w:rFonts w:ascii="Times New Roman" w:hAnsi="Times New Roman"/>
        </w:rPr>
        <w:t xml:space="preserve">открывать </w:t>
      </w:r>
      <w:r w:rsidR="008D6369" w:rsidRPr="00A428E4">
        <w:rPr>
          <w:rFonts w:ascii="Times New Roman" w:hAnsi="Times New Roman"/>
        </w:rPr>
        <w:t>новые позиций в ТС</w:t>
      </w:r>
      <w:r w:rsidR="0041570A" w:rsidRPr="00A428E4">
        <w:rPr>
          <w:rFonts w:ascii="Times New Roman" w:hAnsi="Times New Roman"/>
        </w:rPr>
        <w:t xml:space="preserve"> и заключать </w:t>
      </w:r>
      <w:r w:rsidR="008D6369" w:rsidRPr="00A428E4">
        <w:rPr>
          <w:rFonts w:ascii="Times New Roman" w:hAnsi="Times New Roman"/>
        </w:rPr>
        <w:t xml:space="preserve">новые Сделки </w:t>
      </w:r>
      <w:r w:rsidR="0041570A" w:rsidRPr="00A428E4">
        <w:rPr>
          <w:rFonts w:ascii="Times New Roman" w:hAnsi="Times New Roman"/>
        </w:rPr>
        <w:t xml:space="preserve">с </w:t>
      </w:r>
      <w:r w:rsidR="00D45491" w:rsidRPr="00A428E4">
        <w:rPr>
          <w:rFonts w:ascii="Times New Roman" w:hAnsi="Times New Roman"/>
        </w:rPr>
        <w:t>И</w:t>
      </w:r>
      <w:r w:rsidR="0041570A" w:rsidRPr="00A428E4">
        <w:rPr>
          <w:rFonts w:ascii="Times New Roman" w:hAnsi="Times New Roman"/>
        </w:rPr>
        <w:t xml:space="preserve">нструментами </w:t>
      </w:r>
      <w:r w:rsidR="00D45491" w:rsidRPr="00A428E4">
        <w:rPr>
          <w:rFonts w:ascii="Times New Roman" w:hAnsi="Times New Roman"/>
        </w:rPr>
        <w:t>финансового рынка</w:t>
      </w:r>
      <w:r w:rsidR="0041570A" w:rsidRPr="00A428E4">
        <w:rPr>
          <w:rFonts w:ascii="Times New Roman" w:hAnsi="Times New Roman"/>
        </w:rPr>
        <w:t>.</w:t>
      </w:r>
      <w:r w:rsidR="00A1414B" w:rsidRPr="00A428E4">
        <w:rPr>
          <w:rFonts w:ascii="Times New Roman" w:hAnsi="Times New Roman"/>
        </w:rPr>
        <w:t xml:space="preserve"> </w:t>
      </w:r>
    </w:p>
    <w:p w14:paraId="2F766D94" w14:textId="77777777" w:rsidR="005F30E0" w:rsidRPr="00A428E4" w:rsidRDefault="005F30E0" w:rsidP="005F30E0">
      <w:pPr>
        <w:pStyle w:val="ac"/>
        <w:ind w:left="0"/>
        <w:rPr>
          <w:rFonts w:ascii="Times New Roman" w:hAnsi="Times New Roman"/>
        </w:rPr>
      </w:pPr>
    </w:p>
    <w:p w14:paraId="6D5696C9" w14:textId="77777777" w:rsidR="0041570A" w:rsidRDefault="0041570A" w:rsidP="00CE5D01">
      <w:pPr>
        <w:pStyle w:val="ac"/>
        <w:numPr>
          <w:ilvl w:val="1"/>
          <w:numId w:val="2"/>
        </w:numPr>
        <w:ind w:left="0" w:firstLine="0"/>
        <w:rPr>
          <w:rFonts w:ascii="Times New Roman" w:hAnsi="Times New Roman"/>
        </w:rPr>
      </w:pPr>
      <w:r w:rsidRPr="00A428E4">
        <w:rPr>
          <w:rFonts w:ascii="Times New Roman" w:hAnsi="Times New Roman"/>
        </w:rPr>
        <w:t xml:space="preserve">После направления Клиенту Банком либо получения Банком от Клиента </w:t>
      </w:r>
      <w:r w:rsidR="00C466A9" w:rsidRPr="00A428E4">
        <w:rPr>
          <w:rFonts w:ascii="Times New Roman" w:hAnsi="Times New Roman"/>
        </w:rPr>
        <w:t>у</w:t>
      </w:r>
      <w:r w:rsidRPr="00A428E4">
        <w:rPr>
          <w:rFonts w:ascii="Times New Roman" w:hAnsi="Times New Roman"/>
        </w:rPr>
        <w:t>ведомления об отказе от исполнения Регламента Банк</w:t>
      </w:r>
      <w:r w:rsidR="00130143" w:rsidRPr="00A428E4">
        <w:rPr>
          <w:rFonts w:ascii="Times New Roman" w:hAnsi="Times New Roman"/>
        </w:rPr>
        <w:t xml:space="preserve"> </w:t>
      </w:r>
      <w:r w:rsidRPr="00A428E4">
        <w:rPr>
          <w:rFonts w:ascii="Times New Roman" w:hAnsi="Times New Roman"/>
        </w:rPr>
        <w:t>вправе отказать Клиенту в приеме и/или исполнении любого Поручения Клиента, за исключением Поручений, непосредственно связанных с осуществлением действий, перечисленных в п</w:t>
      </w:r>
      <w:r w:rsidR="00C466A9" w:rsidRPr="00A428E4">
        <w:rPr>
          <w:rFonts w:ascii="Times New Roman" w:hAnsi="Times New Roman"/>
        </w:rPr>
        <w:t>ункте </w:t>
      </w:r>
      <w:r w:rsidR="00556273" w:rsidRPr="00A428E4">
        <w:rPr>
          <w:rFonts w:ascii="Times New Roman" w:hAnsi="Times New Roman"/>
        </w:rPr>
        <w:t>29.2 и п</w:t>
      </w:r>
      <w:r w:rsidR="008873C0" w:rsidRPr="00A428E4">
        <w:rPr>
          <w:rFonts w:ascii="Times New Roman" w:hAnsi="Times New Roman"/>
        </w:rPr>
        <w:t xml:space="preserve">ункте </w:t>
      </w:r>
      <w:r w:rsidRPr="00A428E4">
        <w:rPr>
          <w:rFonts w:ascii="Times New Roman" w:hAnsi="Times New Roman"/>
        </w:rPr>
        <w:t>29.5 Регламента.</w:t>
      </w:r>
    </w:p>
    <w:p w14:paraId="2DE39CEC" w14:textId="77777777" w:rsidR="005F30E0" w:rsidRDefault="005F30E0" w:rsidP="005F30E0">
      <w:pPr>
        <w:pStyle w:val="aff0"/>
      </w:pPr>
    </w:p>
    <w:p w14:paraId="1007E5F9" w14:textId="77777777" w:rsidR="0080692B" w:rsidRDefault="0080692B" w:rsidP="00344C75">
      <w:pPr>
        <w:pStyle w:val="ac"/>
        <w:numPr>
          <w:ilvl w:val="1"/>
          <w:numId w:val="2"/>
        </w:numPr>
        <w:spacing w:before="100" w:beforeAutospacing="1" w:after="100" w:afterAutospacing="1"/>
        <w:ind w:left="0" w:firstLine="0"/>
        <w:rPr>
          <w:rFonts w:ascii="Times New Roman" w:hAnsi="Times New Roman"/>
        </w:rPr>
      </w:pPr>
      <w:r w:rsidRPr="00A428E4">
        <w:rPr>
          <w:rFonts w:ascii="Times New Roman" w:hAnsi="Times New Roman"/>
        </w:rPr>
        <w:t>Если ко дню предполагаемой даты прекращения Соглашения, определяемой в порядке, установленном в пункте 29.3 и пункте 29.4 Регламента Клиент не представит в Банк Поручение на перевод денежных средств с Лицево-го(ых) счета(ов)/Субсчета(ов) Лицевого(ых) счета(ов) Клиента, и/или ценных бумаг на Счета депо «"Брокерский в рамках Регламента» / НФИ на Разделе Счета «Брокерский в рамках Регламента» Клиент настоящим поруч</w:t>
      </w:r>
      <w:r w:rsidR="00993587" w:rsidRPr="00A428E4">
        <w:rPr>
          <w:rFonts w:ascii="Times New Roman" w:hAnsi="Times New Roman"/>
        </w:rPr>
        <w:t>ает Банку в дату прекращения Со</w:t>
      </w:r>
      <w:r w:rsidRPr="00A428E4">
        <w:rPr>
          <w:rFonts w:ascii="Times New Roman" w:hAnsi="Times New Roman"/>
        </w:rPr>
        <w:t>глашения:</w:t>
      </w:r>
    </w:p>
    <w:p w14:paraId="1A0E4BF0" w14:textId="77777777" w:rsidR="0080692B" w:rsidRDefault="0080692B" w:rsidP="00344C75">
      <w:pPr>
        <w:pStyle w:val="ac"/>
        <w:numPr>
          <w:ilvl w:val="0"/>
          <w:numId w:val="22"/>
        </w:numPr>
        <w:spacing w:before="100" w:beforeAutospacing="1" w:after="100" w:afterAutospacing="1"/>
        <w:ind w:left="0" w:firstLine="0"/>
        <w:rPr>
          <w:rFonts w:ascii="Times New Roman" w:hAnsi="Times New Roman"/>
        </w:rPr>
      </w:pPr>
      <w:r w:rsidRPr="00A428E4">
        <w:rPr>
          <w:rFonts w:ascii="Times New Roman" w:hAnsi="Times New Roman"/>
        </w:rPr>
        <w:t>осуществить перечисление  остатка денежных средств, учитываемых на Лицевом(ых) счете(ах) Клиента, на банковский счет Клиента, реквизиты которого указаны в Сведениях о банковских реквизитах Клиента для перечисления денежных средств (Приложение №2К к Регламенту)</w:t>
      </w:r>
      <w:r w:rsidR="00907449">
        <w:rPr>
          <w:rFonts w:ascii="Times New Roman" w:hAnsi="Times New Roman"/>
        </w:rPr>
        <w:t>/</w:t>
      </w:r>
      <w:r w:rsidR="00907449" w:rsidRPr="008B1BD4">
        <w:rPr>
          <w:rFonts w:ascii="Times New Roman" w:hAnsi="Times New Roman"/>
        </w:rPr>
        <w:t>Сведениях о банковских реквизитах Клиента для перечисления доходов по ценным бумагам/НФИ (</w:t>
      </w:r>
      <w:r w:rsidR="00907449" w:rsidRPr="00DE6BAD">
        <w:rPr>
          <w:rFonts w:ascii="Times New Roman" w:hAnsi="Times New Roman"/>
        </w:rPr>
        <w:t>Приложение №7 к «условия</w:t>
      </w:r>
      <w:r w:rsidR="00907449">
        <w:rPr>
          <w:rFonts w:ascii="Times New Roman" w:hAnsi="Times New Roman"/>
        </w:rPr>
        <w:t>м</w:t>
      </w:r>
      <w:r w:rsidR="00907449" w:rsidRPr="00DE6BAD">
        <w:rPr>
          <w:rFonts w:ascii="Times New Roman" w:hAnsi="Times New Roman"/>
        </w:rPr>
        <w:t xml:space="preserve"> осуществления депозитарной деятельности»</w:t>
      </w:r>
      <w:r w:rsidR="00907449" w:rsidRPr="008B1BD4">
        <w:rPr>
          <w:rFonts w:ascii="Times New Roman" w:hAnsi="Times New Roman"/>
        </w:rPr>
        <w:t>)</w:t>
      </w:r>
      <w:r w:rsidRPr="00A428E4">
        <w:rPr>
          <w:rFonts w:ascii="Times New Roman" w:hAnsi="Times New Roman"/>
        </w:rPr>
        <w:t xml:space="preserve">, либо на последние известные Банку реквизиты при отсутствии Сведениях о банковских реквизитах Клиента для перечисления денежных средств (Приложение №2К к Регламенту) или невозможности их использования,  и закрыть Лицевой (ые) счета Клиента; </w:t>
      </w:r>
    </w:p>
    <w:p w14:paraId="3183FECB" w14:textId="77777777" w:rsidR="0080692B" w:rsidRDefault="0080692B" w:rsidP="00344C75">
      <w:pPr>
        <w:pStyle w:val="ac"/>
        <w:numPr>
          <w:ilvl w:val="0"/>
          <w:numId w:val="22"/>
        </w:numPr>
        <w:spacing w:before="100" w:beforeAutospacing="1" w:after="100" w:afterAutospacing="1"/>
        <w:ind w:left="0" w:firstLine="0"/>
        <w:rPr>
          <w:rFonts w:ascii="Times New Roman" w:hAnsi="Times New Roman"/>
        </w:rPr>
      </w:pPr>
      <w:r w:rsidRPr="00A428E4">
        <w:rPr>
          <w:rFonts w:ascii="Times New Roman" w:hAnsi="Times New Roman"/>
        </w:rPr>
        <w:t>осуществить перевод ценных бумаг с Раздела Счета депо/Торгового счета депо «Брокерский в рамках Регламента» на Раздел «Основной» Счета депо Клиента и закрыть Раздел счета депо/Торгового счета депо «Брокерский в рамках Регламента» в порядке, предусмотренном Условиями;</w:t>
      </w:r>
    </w:p>
    <w:p w14:paraId="2FD28BF6" w14:textId="77777777" w:rsidR="004D5595" w:rsidRDefault="0080692B" w:rsidP="00344C75">
      <w:pPr>
        <w:pStyle w:val="ac"/>
        <w:numPr>
          <w:ilvl w:val="0"/>
          <w:numId w:val="22"/>
        </w:numPr>
        <w:spacing w:before="100" w:beforeAutospacing="1" w:after="100" w:afterAutospacing="1"/>
        <w:ind w:left="0" w:firstLine="0"/>
        <w:rPr>
          <w:rFonts w:ascii="Times New Roman" w:hAnsi="Times New Roman"/>
        </w:rPr>
      </w:pPr>
      <w:r w:rsidRPr="00A428E4">
        <w:rPr>
          <w:rFonts w:ascii="Times New Roman" w:hAnsi="Times New Roman"/>
        </w:rPr>
        <w:t>осуществить перевод НФИ с Раздела Счета «Брокерский в рамках Регламента» на Раздел «Основной» Счета Клиента и закрыть Раздел Счета «Брокерский в рамках Регламента» в порядке, предусмотренном Условиями.</w:t>
      </w:r>
    </w:p>
    <w:p w14:paraId="3B502A85" w14:textId="77777777" w:rsidR="005F30E0" w:rsidRPr="00A428E4" w:rsidRDefault="005F30E0" w:rsidP="005F30E0">
      <w:pPr>
        <w:pStyle w:val="ac"/>
        <w:ind w:left="0"/>
        <w:rPr>
          <w:rFonts w:ascii="Times New Roman" w:hAnsi="Times New Roman"/>
        </w:rPr>
      </w:pPr>
    </w:p>
    <w:p w14:paraId="0D7BF51B" w14:textId="77777777" w:rsidR="0041570A" w:rsidRDefault="0041570A" w:rsidP="00CE5D01">
      <w:pPr>
        <w:pStyle w:val="ac"/>
        <w:numPr>
          <w:ilvl w:val="1"/>
          <w:numId w:val="2"/>
        </w:numPr>
        <w:ind w:left="0" w:firstLine="0"/>
        <w:rPr>
          <w:rFonts w:ascii="Times New Roman" w:hAnsi="Times New Roman"/>
        </w:rPr>
      </w:pPr>
      <w:r w:rsidRPr="00A428E4">
        <w:rPr>
          <w:rFonts w:ascii="Times New Roman" w:hAnsi="Times New Roman"/>
        </w:rPr>
        <w:t xml:space="preserve">Банк вправе </w:t>
      </w:r>
      <w:r w:rsidR="00FF49E4" w:rsidRPr="00A428E4">
        <w:rPr>
          <w:rFonts w:ascii="Times New Roman" w:hAnsi="Times New Roman"/>
        </w:rPr>
        <w:t>осуществить</w:t>
      </w:r>
      <w:r w:rsidRPr="00A428E4">
        <w:rPr>
          <w:rFonts w:ascii="Times New Roman" w:hAnsi="Times New Roman"/>
        </w:rPr>
        <w:t xml:space="preserve"> удержание всех или части </w:t>
      </w:r>
      <w:r w:rsidR="00EA6985" w:rsidRPr="00A428E4">
        <w:rPr>
          <w:rFonts w:ascii="Times New Roman" w:hAnsi="Times New Roman"/>
        </w:rPr>
        <w:t>ц</w:t>
      </w:r>
      <w:r w:rsidRPr="00A428E4">
        <w:rPr>
          <w:rFonts w:ascii="Times New Roman" w:hAnsi="Times New Roman"/>
        </w:rPr>
        <w:t>енных бумаг Клиента</w:t>
      </w:r>
      <w:r w:rsidR="00FF49E4" w:rsidRPr="00A428E4">
        <w:rPr>
          <w:rFonts w:ascii="Times New Roman" w:hAnsi="Times New Roman"/>
        </w:rPr>
        <w:t xml:space="preserve"> до проведения полных взаиморасчетов по обязательствам, возникшим из настоящего Соглашения и Сделок, заключенным в интересах Клиента в рамках Соглашения</w:t>
      </w:r>
      <w:r w:rsidRPr="00A428E4">
        <w:rPr>
          <w:rFonts w:ascii="Times New Roman" w:hAnsi="Times New Roman"/>
        </w:rPr>
        <w:t>.</w:t>
      </w:r>
    </w:p>
    <w:p w14:paraId="6776B68B" w14:textId="77777777" w:rsidR="005F30E0" w:rsidRPr="00A428E4" w:rsidRDefault="005F30E0" w:rsidP="005F30E0">
      <w:pPr>
        <w:pStyle w:val="ac"/>
        <w:ind w:left="0"/>
        <w:rPr>
          <w:rFonts w:ascii="Times New Roman" w:hAnsi="Times New Roman"/>
        </w:rPr>
      </w:pPr>
    </w:p>
    <w:p w14:paraId="5045D301" w14:textId="77777777" w:rsidR="00810FBC" w:rsidRDefault="00810FBC" w:rsidP="00CE5D01">
      <w:pPr>
        <w:pStyle w:val="ac"/>
        <w:numPr>
          <w:ilvl w:val="1"/>
          <w:numId w:val="2"/>
        </w:numPr>
        <w:ind w:left="0" w:firstLine="0"/>
        <w:rPr>
          <w:rFonts w:ascii="Times New Roman" w:hAnsi="Times New Roman"/>
        </w:rPr>
      </w:pPr>
      <w:r w:rsidRPr="00A428E4">
        <w:rPr>
          <w:rFonts w:ascii="Times New Roman" w:hAnsi="Times New Roman"/>
        </w:rPr>
        <w:t>Банк вправе в одностороннем внесудебном порядке отказаться от исполнения Соглашения без соблюдения срока расторжения Соглашения и направления уведомления Клиенту, установленного в пункте 29.4. Регламента, в следующих случаях:</w:t>
      </w:r>
    </w:p>
    <w:p w14:paraId="21BCA568" w14:textId="77777777" w:rsidR="005F30E0" w:rsidRPr="00A428E4" w:rsidRDefault="005F30E0" w:rsidP="005F30E0">
      <w:pPr>
        <w:pStyle w:val="ac"/>
        <w:ind w:left="0"/>
        <w:rPr>
          <w:rFonts w:ascii="Times New Roman" w:hAnsi="Times New Roman"/>
        </w:rPr>
      </w:pPr>
    </w:p>
    <w:p w14:paraId="5D224AAA" w14:textId="77777777" w:rsidR="00810FBC" w:rsidRDefault="00810FBC" w:rsidP="00E75BD1">
      <w:pPr>
        <w:pStyle w:val="ac"/>
        <w:numPr>
          <w:ilvl w:val="2"/>
          <w:numId w:val="23"/>
        </w:numPr>
        <w:ind w:left="0" w:firstLine="0"/>
        <w:rPr>
          <w:rFonts w:ascii="Times New Roman" w:hAnsi="Times New Roman"/>
        </w:rPr>
      </w:pPr>
      <w:r w:rsidRPr="00A428E4">
        <w:rPr>
          <w:rFonts w:ascii="Times New Roman" w:hAnsi="Times New Roman"/>
        </w:rPr>
        <w:t>при не поступлении денежных средств на Лицевой счет Клиента/ЦБ на Счет депо Клиента в течение 6 (шести) месяцев с даты заключения Соглашения;</w:t>
      </w:r>
    </w:p>
    <w:p w14:paraId="07974B54" w14:textId="77777777" w:rsidR="005F30E0" w:rsidRDefault="005F30E0" w:rsidP="005F30E0">
      <w:pPr>
        <w:pStyle w:val="ac"/>
        <w:ind w:left="0"/>
        <w:rPr>
          <w:rFonts w:ascii="Times New Roman" w:hAnsi="Times New Roman"/>
        </w:rPr>
      </w:pPr>
    </w:p>
    <w:p w14:paraId="52319AC0" w14:textId="77777777" w:rsidR="005F30E0" w:rsidRPr="00A428E4" w:rsidRDefault="005F30E0" w:rsidP="00E75BD1">
      <w:pPr>
        <w:pStyle w:val="ac"/>
        <w:numPr>
          <w:ilvl w:val="2"/>
          <w:numId w:val="23"/>
        </w:numPr>
        <w:ind w:left="0" w:firstLine="0"/>
        <w:rPr>
          <w:rFonts w:ascii="Times New Roman" w:hAnsi="Times New Roman"/>
        </w:rPr>
      </w:pPr>
      <w:r w:rsidRPr="00A428E4">
        <w:rPr>
          <w:rFonts w:ascii="Times New Roman" w:hAnsi="Times New Roman"/>
        </w:rPr>
        <w:t>при отсутствии операций по Субсчету Лицевого счета Клиента в течение 1 (одного) года.</w:t>
      </w:r>
    </w:p>
    <w:p w14:paraId="540A8B4B" w14:textId="77777777" w:rsidR="00810FBC" w:rsidRPr="00A428E4" w:rsidRDefault="00810FBC" w:rsidP="005F30E0">
      <w:pPr>
        <w:pStyle w:val="ac"/>
        <w:ind w:left="0"/>
        <w:rPr>
          <w:rFonts w:ascii="Times New Roman" w:hAnsi="Times New Roman"/>
        </w:rPr>
      </w:pPr>
    </w:p>
    <w:p w14:paraId="338EAA64" w14:textId="77777777" w:rsidR="00341D65" w:rsidRDefault="00810FBC" w:rsidP="005F30E0">
      <w:pPr>
        <w:pStyle w:val="ac"/>
        <w:ind w:left="0"/>
        <w:rPr>
          <w:rFonts w:ascii="Times New Roman" w:hAnsi="Times New Roman"/>
        </w:rPr>
      </w:pPr>
      <w:r w:rsidRPr="00A428E4">
        <w:rPr>
          <w:rFonts w:ascii="Times New Roman" w:hAnsi="Times New Roman"/>
        </w:rPr>
        <w:t>В указанных случаях датой расторжения Соглашения Сторонами считается дата, указанная Банком в уведомлении об отказе от исполнения Соглашения.</w:t>
      </w:r>
    </w:p>
    <w:p w14:paraId="032B989F" w14:textId="77777777" w:rsidR="00642960" w:rsidRDefault="00642960" w:rsidP="005F30E0">
      <w:pPr>
        <w:pStyle w:val="ac"/>
        <w:ind w:left="0"/>
        <w:rPr>
          <w:rFonts w:ascii="Times New Roman" w:hAnsi="Times New Roman"/>
        </w:rPr>
      </w:pPr>
    </w:p>
    <w:p w14:paraId="3A8ABA85" w14:textId="77777777" w:rsidR="004D42BE" w:rsidRDefault="004D42BE" w:rsidP="00642960">
      <w:pPr>
        <w:pStyle w:val="ac"/>
        <w:numPr>
          <w:ilvl w:val="1"/>
          <w:numId w:val="23"/>
        </w:numPr>
        <w:ind w:left="0" w:firstLine="0"/>
        <w:rPr>
          <w:rFonts w:ascii="Times New Roman" w:hAnsi="Times New Roman"/>
        </w:rPr>
      </w:pPr>
      <w:r w:rsidRPr="00642960">
        <w:rPr>
          <w:rFonts w:ascii="Times New Roman" w:hAnsi="Times New Roman"/>
        </w:rPr>
        <w:t>Банк вправе в случае непредставления КЛИЕНТОМ запрашиваемой в соответствии с Главой 20.1 НК РФ информации отказать в совершении операций, осуществляемых в пользу или по поручению КЛИЕНТА по договору, предусматривающему оказание финансовых услуг, и (или) в случаях, предусмотренных указанной главой, расторгнуть в одностороннем порядке договор, предусматривающий оказание финансовых услуг, уведомив об этом КЛИЕНТА не позднее одного рабочего дня, следующего за днем принятия решения.</w:t>
      </w:r>
    </w:p>
    <w:p w14:paraId="772240FB" w14:textId="77777777" w:rsidR="00642960" w:rsidRPr="004D42BE" w:rsidRDefault="00642960" w:rsidP="00642960">
      <w:pPr>
        <w:pStyle w:val="ac"/>
        <w:ind w:left="0"/>
        <w:rPr>
          <w:rFonts w:ascii="Times New Roman" w:hAnsi="Times New Roman"/>
        </w:rPr>
      </w:pPr>
    </w:p>
    <w:p w14:paraId="7823C4A8" w14:textId="77777777" w:rsidR="004D42BE" w:rsidRPr="00A428E4" w:rsidRDefault="004D42BE" w:rsidP="00642960">
      <w:pPr>
        <w:pStyle w:val="ac"/>
        <w:numPr>
          <w:ilvl w:val="1"/>
          <w:numId w:val="23"/>
        </w:numPr>
        <w:ind w:left="0" w:firstLine="0"/>
        <w:rPr>
          <w:rFonts w:ascii="Times New Roman" w:hAnsi="Times New Roman"/>
        </w:rPr>
      </w:pPr>
      <w:r w:rsidRPr="00642960">
        <w:rPr>
          <w:rFonts w:ascii="Times New Roman" w:hAnsi="Times New Roman"/>
        </w:rPr>
        <w:t>Банк вправе в одностороннем порядке расторгнуть заключенный с КЛИЕНТОМ договор, предусматривающий оказание финансовых услуг, если в результате проведения мер, предусмотренных пунктом 1 статьи 142.4 Главы 20.1 НК РФ, БАНК выявит недостоверность или неполноту представленной КЛИЕНТОМ информации либо придет к выводу о противоречии представленной КЛИЕНТОМ информации сведениям, имеющимся в распоряжении БАНКА, в том числе полученным из иных общедоступных источников информации.</w:t>
      </w:r>
    </w:p>
    <w:p w14:paraId="0F3C5B64" w14:textId="77777777" w:rsidR="007F7122" w:rsidRPr="00642960" w:rsidRDefault="0041570A" w:rsidP="00642960">
      <w:pPr>
        <w:pStyle w:val="ac"/>
        <w:ind w:left="0"/>
        <w:rPr>
          <w:rFonts w:ascii="Times New Roman" w:hAnsi="Times New Roman"/>
        </w:rPr>
      </w:pPr>
      <w:r w:rsidRPr="00642960">
        <w:rPr>
          <w:rFonts w:ascii="Times New Roman" w:hAnsi="Times New Roman"/>
        </w:rPr>
        <w:t xml:space="preserve"> </w:t>
      </w:r>
    </w:p>
    <w:p w14:paraId="198AD6A2" w14:textId="77777777" w:rsidR="000A34A6" w:rsidRPr="00BE00B7" w:rsidRDefault="000A34A6" w:rsidP="00642960">
      <w:pPr>
        <w:pStyle w:val="ad"/>
        <w:numPr>
          <w:ilvl w:val="0"/>
          <w:numId w:val="24"/>
        </w:numPr>
        <w:spacing w:after="120"/>
        <w:ind w:right="340"/>
        <w:jc w:val="center"/>
        <w:outlineLvl w:val="0"/>
        <w:rPr>
          <w:rFonts w:ascii="Times New Roman" w:hAnsi="Times New Roman"/>
          <w:b/>
          <w:sz w:val="24"/>
          <w:szCs w:val="24"/>
        </w:rPr>
      </w:pPr>
      <w:bookmarkStart w:id="243" w:name="_Toc72160556"/>
      <w:r w:rsidRPr="00BE00B7">
        <w:rPr>
          <w:rFonts w:ascii="Times New Roman" w:hAnsi="Times New Roman"/>
          <w:b/>
          <w:sz w:val="24"/>
          <w:szCs w:val="24"/>
        </w:rPr>
        <w:t>ОСОБЫЕ УСЛОВИЯ И ОБЯЗАННОСТИ ЛИЦ, ПРИСОЕДИНИВШИХСЯ К РЕГЛАМЕНТУ</w:t>
      </w:r>
      <w:bookmarkStart w:id="244" w:name="р30"/>
      <w:bookmarkEnd w:id="243"/>
      <w:bookmarkEnd w:id="244"/>
    </w:p>
    <w:p w14:paraId="7E58CD61" w14:textId="77777777" w:rsidR="00985B01" w:rsidRDefault="00985B01" w:rsidP="00E75BD1">
      <w:pPr>
        <w:pStyle w:val="ac"/>
        <w:numPr>
          <w:ilvl w:val="1"/>
          <w:numId w:val="24"/>
        </w:numPr>
        <w:ind w:left="0" w:firstLine="0"/>
        <w:rPr>
          <w:rFonts w:ascii="Times New Roman" w:hAnsi="Times New Roman"/>
        </w:rPr>
      </w:pPr>
      <w:r w:rsidRPr="005F30E0">
        <w:rPr>
          <w:rFonts w:ascii="Times New Roman" w:hAnsi="Times New Roman"/>
        </w:rPr>
        <w:t xml:space="preserve">Клиент обязан предоставлять в Банк сведения об изменениях в документах и сведениях, предоставленных согласно </w:t>
      </w:r>
      <w:r w:rsidR="00907449">
        <w:rPr>
          <w:rFonts w:ascii="Times New Roman" w:hAnsi="Times New Roman"/>
        </w:rPr>
        <w:t xml:space="preserve">Приложению №6 к </w:t>
      </w:r>
      <w:r w:rsidR="00907449" w:rsidRPr="005F30E0">
        <w:rPr>
          <w:rFonts w:ascii="Times New Roman" w:hAnsi="Times New Roman"/>
        </w:rPr>
        <w:t>Регламент</w:t>
      </w:r>
      <w:r w:rsidR="00907449">
        <w:rPr>
          <w:rFonts w:ascii="Times New Roman" w:hAnsi="Times New Roman"/>
        </w:rPr>
        <w:t>у</w:t>
      </w:r>
      <w:r w:rsidRPr="005F30E0">
        <w:rPr>
          <w:rFonts w:ascii="Times New Roman" w:hAnsi="Times New Roman"/>
        </w:rPr>
        <w:t>, включая сведения об изменениях в документах, представленных по Уполномоченному представителю Клиента, и иных сведений, имеющих существенное значение для исполнения Банком своих обязанностей по Соглашению, осуществляя замену или отзыв представленных ранее документов, а также предоставлять документы, подтверждающие внесенные изменения, либо документы, подтверждающие отсутствие каких-либо изменений, в следующие сроки:</w:t>
      </w:r>
    </w:p>
    <w:p w14:paraId="2FCBFBD9" w14:textId="77777777" w:rsidR="005F30E0" w:rsidRPr="005F30E0" w:rsidRDefault="005F30E0" w:rsidP="005F30E0">
      <w:pPr>
        <w:pStyle w:val="ac"/>
        <w:ind w:left="480"/>
        <w:rPr>
          <w:rFonts w:ascii="Times New Roman" w:hAnsi="Times New Roman"/>
        </w:rPr>
      </w:pPr>
    </w:p>
    <w:p w14:paraId="3F89862E" w14:textId="77777777" w:rsidR="00985B01" w:rsidRPr="005F30E0" w:rsidRDefault="00985B01" w:rsidP="00CA46CA">
      <w:pPr>
        <w:pStyle w:val="ac"/>
        <w:numPr>
          <w:ilvl w:val="0"/>
          <w:numId w:val="25"/>
        </w:numPr>
        <w:ind w:left="284" w:hanging="284"/>
        <w:rPr>
          <w:rFonts w:ascii="Times New Roman" w:hAnsi="Times New Roman"/>
        </w:rPr>
      </w:pPr>
      <w:r w:rsidRPr="005F30E0">
        <w:rPr>
          <w:rFonts w:ascii="Times New Roman" w:hAnsi="Times New Roman"/>
        </w:rPr>
        <w:t>не позднее трех рабочих дней со дня изменения сведений о Клиенте</w:t>
      </w:r>
      <w:r w:rsidR="004D42BE">
        <w:rPr>
          <w:rFonts w:ascii="Times New Roman" w:hAnsi="Times New Roman"/>
        </w:rPr>
        <w:t xml:space="preserve">, </w:t>
      </w:r>
      <w:r w:rsidR="004D42BE">
        <w:rPr>
          <w:rFonts w:cs="Arial"/>
          <w:sz w:val="20"/>
        </w:rPr>
        <w:t>Уполномоченном представителе Клиента, Выгодоприобретателе, Бенефициарном владельце</w:t>
      </w:r>
      <w:r w:rsidRPr="005F30E0">
        <w:rPr>
          <w:rFonts w:ascii="Times New Roman" w:hAnsi="Times New Roman"/>
        </w:rPr>
        <w:t>, содержащихся в предоставленных ранее документах</w:t>
      </w:r>
      <w:r w:rsidR="00613393">
        <w:rPr>
          <w:rFonts w:ascii="Times New Roman" w:hAnsi="Times New Roman"/>
        </w:rPr>
        <w:t xml:space="preserve"> (</w:t>
      </w:r>
      <w:r w:rsidR="00613393" w:rsidRPr="00613393">
        <w:rPr>
          <w:rFonts w:ascii="Times New Roman" w:hAnsi="Times New Roman"/>
        </w:rPr>
        <w:t>сведениях)/документах при принятии на обслуживание</w:t>
      </w:r>
      <w:r w:rsidRPr="005F30E0">
        <w:rPr>
          <w:rFonts w:ascii="Times New Roman" w:hAnsi="Times New Roman"/>
        </w:rPr>
        <w:t>;</w:t>
      </w:r>
    </w:p>
    <w:p w14:paraId="19ED5E17" w14:textId="77777777" w:rsidR="00985B01" w:rsidRPr="005F30E0" w:rsidRDefault="00985B01" w:rsidP="00E75BD1">
      <w:pPr>
        <w:pStyle w:val="ac"/>
        <w:numPr>
          <w:ilvl w:val="0"/>
          <w:numId w:val="25"/>
        </w:numPr>
        <w:ind w:left="284" w:hanging="284"/>
        <w:rPr>
          <w:rFonts w:ascii="Times New Roman" w:hAnsi="Times New Roman"/>
        </w:rPr>
      </w:pPr>
      <w:r w:rsidRPr="005F30E0">
        <w:rPr>
          <w:rFonts w:ascii="Times New Roman" w:hAnsi="Times New Roman"/>
        </w:rPr>
        <w:t>незамедлительно при внесении изменений в отношении Уполномоченного представителя Клиента;</w:t>
      </w:r>
    </w:p>
    <w:p w14:paraId="423F67DB" w14:textId="77777777" w:rsidR="00985B01" w:rsidRPr="005F30E0" w:rsidRDefault="00985B01" w:rsidP="00E75BD1">
      <w:pPr>
        <w:pStyle w:val="ac"/>
        <w:numPr>
          <w:ilvl w:val="0"/>
          <w:numId w:val="25"/>
        </w:numPr>
        <w:ind w:left="284" w:hanging="284"/>
        <w:rPr>
          <w:rFonts w:ascii="Times New Roman" w:hAnsi="Times New Roman"/>
        </w:rPr>
      </w:pPr>
      <w:r w:rsidRPr="005F30E0">
        <w:rPr>
          <w:rFonts w:ascii="Times New Roman" w:hAnsi="Times New Roman"/>
        </w:rPr>
        <w:t>не позднее пяти рабочих дней с момента получения Клиентом запроса Банка.</w:t>
      </w:r>
    </w:p>
    <w:p w14:paraId="15800BB0" w14:textId="77777777" w:rsidR="005F30E0" w:rsidRPr="005F30E0" w:rsidRDefault="00613393" w:rsidP="005F30E0">
      <w:pPr>
        <w:pStyle w:val="ac"/>
        <w:ind w:left="284"/>
        <w:rPr>
          <w:rFonts w:ascii="Times New Roman" w:hAnsi="Times New Roman"/>
        </w:rPr>
      </w:pPr>
      <w:r w:rsidRPr="00A92066">
        <w:rPr>
          <w:rFonts w:ascii="Times New Roman" w:hAnsi="Times New Roman"/>
        </w:rPr>
        <w:t xml:space="preserve">не реже раза в год Клиент обязан предоставлять в Банк сведения об изменениях в документах (сведениях), предоставленных согласно </w:t>
      </w:r>
      <w:r w:rsidR="00907449">
        <w:rPr>
          <w:rFonts w:ascii="Times New Roman" w:hAnsi="Times New Roman"/>
        </w:rPr>
        <w:t xml:space="preserve">Приложению №6 к </w:t>
      </w:r>
      <w:r w:rsidR="00907449" w:rsidRPr="005F30E0">
        <w:rPr>
          <w:rFonts w:ascii="Times New Roman" w:hAnsi="Times New Roman"/>
        </w:rPr>
        <w:t>Регламент</w:t>
      </w:r>
      <w:r w:rsidR="00907449">
        <w:rPr>
          <w:rFonts w:ascii="Times New Roman" w:hAnsi="Times New Roman"/>
        </w:rPr>
        <w:t>у</w:t>
      </w:r>
      <w:r w:rsidRPr="00A92066">
        <w:rPr>
          <w:rFonts w:ascii="Times New Roman" w:hAnsi="Times New Roman"/>
        </w:rPr>
        <w:t>, или об отсутствии каких-либо изменений в документах (сведениях) представленных ранее.</w:t>
      </w:r>
      <w:r w:rsidRPr="005F30E0" w:rsidDel="00613393">
        <w:rPr>
          <w:rFonts w:ascii="Times New Roman" w:hAnsi="Times New Roman"/>
        </w:rPr>
        <w:t xml:space="preserve"> </w:t>
      </w:r>
    </w:p>
    <w:p w14:paraId="6C4D0B38" w14:textId="77777777" w:rsidR="009B433B" w:rsidRDefault="009B433B" w:rsidP="00CA46CA">
      <w:pPr>
        <w:pStyle w:val="ac"/>
        <w:ind w:left="284"/>
        <w:rPr>
          <w:rFonts w:ascii="Times New Roman" w:hAnsi="Times New Roman"/>
        </w:rPr>
      </w:pPr>
    </w:p>
    <w:p w14:paraId="62B44A98" w14:textId="77777777" w:rsidR="00985B01" w:rsidRDefault="003F3A58" w:rsidP="006F65E3">
      <w:pPr>
        <w:pStyle w:val="ac"/>
        <w:ind w:left="284"/>
        <w:rPr>
          <w:rFonts w:ascii="Times New Roman" w:hAnsi="Times New Roman"/>
        </w:rPr>
      </w:pPr>
      <w:r>
        <w:rPr>
          <w:rFonts w:ascii="Times New Roman" w:hAnsi="Times New Roman"/>
        </w:rPr>
        <w:t>в</w:t>
      </w:r>
      <w:r w:rsidR="00985B01" w:rsidRPr="005F30E0">
        <w:rPr>
          <w:rFonts w:ascii="Times New Roman" w:hAnsi="Times New Roman"/>
        </w:rPr>
        <w:t xml:space="preserve">се документы предоставляются в форме, установленной </w:t>
      </w:r>
      <w:r w:rsidR="00907449">
        <w:rPr>
          <w:rFonts w:ascii="Times New Roman" w:hAnsi="Times New Roman"/>
        </w:rPr>
        <w:t xml:space="preserve">Приложением №6 к </w:t>
      </w:r>
      <w:r w:rsidR="00907449" w:rsidRPr="005F30E0">
        <w:rPr>
          <w:rFonts w:ascii="Times New Roman" w:hAnsi="Times New Roman"/>
        </w:rPr>
        <w:t>Регламент</w:t>
      </w:r>
      <w:r w:rsidR="00907449">
        <w:rPr>
          <w:rFonts w:ascii="Times New Roman" w:hAnsi="Times New Roman"/>
        </w:rPr>
        <w:t>у</w:t>
      </w:r>
      <w:r w:rsidR="00985B01" w:rsidRPr="005F30E0">
        <w:rPr>
          <w:rFonts w:ascii="Times New Roman" w:hAnsi="Times New Roman"/>
        </w:rPr>
        <w:t xml:space="preserve">. Документы, предоставленные согласно </w:t>
      </w:r>
      <w:r w:rsidR="00907449">
        <w:rPr>
          <w:rFonts w:ascii="Times New Roman" w:hAnsi="Times New Roman"/>
        </w:rPr>
        <w:t xml:space="preserve">Приложению №6 к </w:t>
      </w:r>
      <w:r w:rsidR="00907449" w:rsidRPr="005F30E0">
        <w:rPr>
          <w:rFonts w:ascii="Times New Roman" w:hAnsi="Times New Roman"/>
        </w:rPr>
        <w:t>Регламент</w:t>
      </w:r>
      <w:r w:rsidR="00907449">
        <w:rPr>
          <w:rFonts w:ascii="Times New Roman" w:hAnsi="Times New Roman"/>
        </w:rPr>
        <w:t>у</w:t>
      </w:r>
      <w:r w:rsidR="00985B01" w:rsidRPr="005F30E0">
        <w:rPr>
          <w:rFonts w:ascii="Times New Roman" w:hAnsi="Times New Roman"/>
        </w:rPr>
        <w:t xml:space="preserve">, и иные сведения, имеющие существенное значение для исполнения Банком своих обязанностей по Соглашению, признаются действительными до момента получения Банком в установленном порядке документированных данных о произошедших изменениях, и Банк вправе полагаться на них. </w:t>
      </w:r>
    </w:p>
    <w:p w14:paraId="399E8EBF" w14:textId="77777777" w:rsidR="005F30E0" w:rsidRPr="005F30E0" w:rsidRDefault="005F30E0" w:rsidP="005F30E0">
      <w:pPr>
        <w:pStyle w:val="ac"/>
        <w:ind w:left="0"/>
        <w:rPr>
          <w:rFonts w:ascii="Times New Roman" w:hAnsi="Times New Roman"/>
        </w:rPr>
      </w:pPr>
    </w:p>
    <w:p w14:paraId="12D713F3" w14:textId="77777777" w:rsidR="00985B01" w:rsidRDefault="00985B01" w:rsidP="005F30E0">
      <w:pPr>
        <w:pStyle w:val="ac"/>
        <w:ind w:left="0"/>
        <w:rPr>
          <w:rFonts w:ascii="Times New Roman" w:hAnsi="Times New Roman"/>
        </w:rPr>
      </w:pPr>
      <w:r w:rsidRPr="005F30E0">
        <w:rPr>
          <w:rFonts w:ascii="Times New Roman" w:hAnsi="Times New Roman"/>
        </w:rPr>
        <w:t>Клиент также обязан в письменной форме уведомлять Банк о любых решениях и действиях органов управления Клиента, направленных на изменение состава и/или структуры исполнительного органа (включая решения о переизбрании на должность), изменение и/или отмену ранее принятых решений и/или доверенностей, представленных в Банк в соответствии с настоящим Регламентом, не позднее дня следующего за датой принятия такого решения или совершения действия (соответственно).</w:t>
      </w:r>
    </w:p>
    <w:p w14:paraId="60250D98" w14:textId="77777777" w:rsidR="005F30E0" w:rsidRPr="005F30E0" w:rsidRDefault="005F30E0" w:rsidP="005F30E0">
      <w:pPr>
        <w:pStyle w:val="ac"/>
        <w:ind w:left="0"/>
        <w:rPr>
          <w:rFonts w:ascii="Times New Roman" w:hAnsi="Times New Roman"/>
        </w:rPr>
      </w:pPr>
    </w:p>
    <w:p w14:paraId="08876287" w14:textId="77777777" w:rsidR="000A34A6" w:rsidRDefault="000A34A6" w:rsidP="00E75BD1">
      <w:pPr>
        <w:pStyle w:val="ac"/>
        <w:numPr>
          <w:ilvl w:val="1"/>
          <w:numId w:val="24"/>
        </w:numPr>
        <w:ind w:left="0" w:firstLine="0"/>
        <w:rPr>
          <w:rFonts w:ascii="Times New Roman" w:hAnsi="Times New Roman"/>
        </w:rPr>
      </w:pPr>
      <w:r w:rsidRPr="005F30E0">
        <w:rPr>
          <w:rFonts w:ascii="Times New Roman" w:hAnsi="Times New Roman"/>
        </w:rPr>
        <w:t xml:space="preserve">Клиент </w:t>
      </w:r>
      <w:r w:rsidR="001011C2" w:rsidRPr="005F30E0">
        <w:rPr>
          <w:rFonts w:ascii="Times New Roman" w:hAnsi="Times New Roman"/>
        </w:rPr>
        <w:t xml:space="preserve">в каждую дату срока действия настоящего Соглашения </w:t>
      </w:r>
      <w:r w:rsidRPr="005F30E0">
        <w:rPr>
          <w:rFonts w:ascii="Times New Roman" w:hAnsi="Times New Roman"/>
        </w:rPr>
        <w:t xml:space="preserve">гарантирует, что </w:t>
      </w:r>
      <w:r w:rsidR="00B7023A" w:rsidRPr="005F30E0">
        <w:rPr>
          <w:rFonts w:ascii="Times New Roman" w:hAnsi="Times New Roman"/>
        </w:rPr>
        <w:t>И</w:t>
      </w:r>
      <w:r w:rsidRPr="005F30E0">
        <w:rPr>
          <w:rFonts w:ascii="Times New Roman" w:hAnsi="Times New Roman"/>
        </w:rPr>
        <w:t>нструменты</w:t>
      </w:r>
      <w:r w:rsidR="00B7023A" w:rsidRPr="005F30E0">
        <w:rPr>
          <w:rFonts w:ascii="Times New Roman" w:hAnsi="Times New Roman"/>
        </w:rPr>
        <w:t xml:space="preserve"> финансового рынка</w:t>
      </w:r>
      <w:r w:rsidRPr="005F30E0">
        <w:rPr>
          <w:rFonts w:ascii="Times New Roman" w:hAnsi="Times New Roman"/>
        </w:rPr>
        <w:t>, продаваемые Банком за счет Клиента в соответствии с настоящим Регламентом, претензиями со стороны третьих лиц не обременены, в залоге и/или под арестом не состоят.</w:t>
      </w:r>
    </w:p>
    <w:p w14:paraId="4CDB9482" w14:textId="77777777" w:rsidR="005F30E0" w:rsidRDefault="005F30E0" w:rsidP="005F30E0">
      <w:pPr>
        <w:pStyle w:val="ac"/>
        <w:ind w:left="480"/>
        <w:rPr>
          <w:rFonts w:ascii="Times New Roman" w:hAnsi="Times New Roman"/>
        </w:rPr>
      </w:pPr>
    </w:p>
    <w:p w14:paraId="1EDD134C" w14:textId="77777777" w:rsidR="005F30E0" w:rsidRDefault="005F30E0" w:rsidP="00E75BD1">
      <w:pPr>
        <w:pStyle w:val="ac"/>
        <w:numPr>
          <w:ilvl w:val="1"/>
          <w:numId w:val="24"/>
        </w:numPr>
        <w:ind w:left="0" w:firstLine="0"/>
        <w:rPr>
          <w:rFonts w:ascii="Times New Roman" w:hAnsi="Times New Roman"/>
        </w:rPr>
      </w:pPr>
      <w:r w:rsidRPr="005F30E0">
        <w:rPr>
          <w:rFonts w:ascii="Times New Roman" w:hAnsi="Times New Roman"/>
        </w:rPr>
        <w:t>Клиент не вправе передавать свои права и обязательства по Соглашению третьему лицу без письменного согласия на то Банка.</w:t>
      </w:r>
    </w:p>
    <w:p w14:paraId="223A1CCF" w14:textId="77777777" w:rsidR="005F30E0" w:rsidRDefault="005F30E0" w:rsidP="00CE5D01">
      <w:pPr>
        <w:pStyle w:val="ac"/>
        <w:ind w:left="0"/>
        <w:rPr>
          <w:rFonts w:ascii="Times New Roman" w:hAnsi="Times New Roman"/>
        </w:rPr>
      </w:pPr>
    </w:p>
    <w:p w14:paraId="2A6FEEA4" w14:textId="77777777" w:rsidR="00D0610D" w:rsidRDefault="005F30E0" w:rsidP="00E75BD1">
      <w:pPr>
        <w:pStyle w:val="ac"/>
        <w:numPr>
          <w:ilvl w:val="1"/>
          <w:numId w:val="24"/>
        </w:numPr>
        <w:ind w:left="0" w:firstLine="0"/>
        <w:rPr>
          <w:rFonts w:ascii="Times New Roman" w:hAnsi="Times New Roman"/>
        </w:rPr>
      </w:pPr>
      <w:r w:rsidRPr="005F30E0">
        <w:rPr>
          <w:rFonts w:ascii="Times New Roman" w:hAnsi="Times New Roman"/>
        </w:rPr>
        <w:t>Банк и Клиент заверяют и гарантируют, что они, их аффилированные лица, представители, работники и посредники соблюдают и обязуются соблюдать применимые нормы законодательства Российской Федерации по противодействию коррупции. При исполнении своих обязанностей по Соглашению Банк, Клиент и вышеуказанные лица не совершают и не планируют совершать каких-либо действий/бездействия, квалифицируемых применимым законодательством Российской Федерации как коррупционные правонарушения, а также действия, нарушающие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p>
    <w:p w14:paraId="2322E152" w14:textId="77777777" w:rsidR="004D42BE" w:rsidRDefault="004D42BE" w:rsidP="004D42BE">
      <w:pPr>
        <w:pStyle w:val="aff0"/>
      </w:pPr>
    </w:p>
    <w:p w14:paraId="0C2AD52B" w14:textId="77777777" w:rsidR="004D42BE" w:rsidRPr="005F30E0" w:rsidRDefault="004D42BE" w:rsidP="00E75BD1">
      <w:pPr>
        <w:pStyle w:val="ac"/>
        <w:numPr>
          <w:ilvl w:val="1"/>
          <w:numId w:val="24"/>
        </w:numPr>
        <w:ind w:left="0" w:firstLine="0"/>
        <w:rPr>
          <w:rFonts w:ascii="Times New Roman" w:hAnsi="Times New Roman"/>
        </w:rPr>
      </w:pPr>
      <w:r>
        <w:rPr>
          <w:rFonts w:cs="Arial"/>
          <w:sz w:val="20"/>
        </w:rPr>
        <w:t xml:space="preserve">Клиент обязан представлять в Банк информацию (с дополнительной информацией необходимо ознакомиться по ссылке: </w:t>
      </w:r>
      <w:hyperlink r:id="rId12" w:history="1">
        <w:r>
          <w:rPr>
            <w:rStyle w:val="af"/>
            <w:rFonts w:cs="Arial"/>
            <w:color w:val="000000"/>
            <w:sz w:val="20"/>
          </w:rPr>
          <w:t>https://www.open.ru/fatca</w:t>
        </w:r>
      </w:hyperlink>
      <w:r>
        <w:rPr>
          <w:rFonts w:cs="Arial"/>
          <w:sz w:val="20"/>
        </w:rPr>
        <w:t>) в отношении самого себя, своих выгодоприобретателей и (или) лиц, прямо или косвенно их контролирующих, запрашиваемую Банком в соответствии с Главой 20.1 НК РФ.</w:t>
      </w:r>
    </w:p>
    <w:p w14:paraId="624085F2" w14:textId="77777777" w:rsidR="009F67B6" w:rsidRDefault="009F67B6" w:rsidP="00F857B3"/>
    <w:p w14:paraId="605F7F03" w14:textId="77777777" w:rsidR="00B14FD6" w:rsidRPr="00BE00B7" w:rsidRDefault="00B14FD6" w:rsidP="00E75BD1">
      <w:pPr>
        <w:pStyle w:val="ad"/>
        <w:numPr>
          <w:ilvl w:val="0"/>
          <w:numId w:val="24"/>
        </w:numPr>
        <w:spacing w:before="120"/>
        <w:ind w:left="697" w:right="340" w:hanging="357"/>
        <w:jc w:val="center"/>
        <w:outlineLvl w:val="0"/>
        <w:rPr>
          <w:rFonts w:ascii="Times New Roman" w:hAnsi="Times New Roman"/>
          <w:b/>
          <w:sz w:val="24"/>
          <w:szCs w:val="24"/>
        </w:rPr>
      </w:pPr>
      <w:bookmarkStart w:id="245" w:name="_Toc72160557"/>
      <w:bookmarkStart w:id="246" w:name="_Toc451063880"/>
      <w:bookmarkStart w:id="247" w:name="_Toc451073138"/>
      <w:bookmarkStart w:id="248" w:name="_Toc451149553"/>
      <w:bookmarkStart w:id="249" w:name="_Toc451341513"/>
      <w:bookmarkStart w:id="250" w:name="_Toc452183914"/>
      <w:bookmarkStart w:id="251" w:name="_Toc454790630"/>
      <w:bookmarkStart w:id="252" w:name="_Toc455158104"/>
      <w:r w:rsidRPr="00BE00B7">
        <w:rPr>
          <w:rFonts w:ascii="Times New Roman" w:hAnsi="Times New Roman"/>
          <w:b/>
          <w:sz w:val="24"/>
          <w:szCs w:val="24"/>
        </w:rPr>
        <w:t>ИНФОР</w:t>
      </w:r>
      <w:bookmarkStart w:id="253" w:name="Глава9"/>
      <w:bookmarkEnd w:id="253"/>
      <w:r w:rsidRPr="00BE00B7">
        <w:rPr>
          <w:rFonts w:ascii="Times New Roman" w:hAnsi="Times New Roman"/>
          <w:b/>
          <w:sz w:val="24"/>
          <w:szCs w:val="24"/>
        </w:rPr>
        <w:t>МАЦИОННОЕ ОБЕСПЕЧЕНИЕ</w:t>
      </w:r>
      <w:bookmarkEnd w:id="245"/>
    </w:p>
    <w:p w14:paraId="4A9877B9" w14:textId="77777777" w:rsidR="00781818" w:rsidRPr="00BE00B7" w:rsidRDefault="00781818" w:rsidP="00781818">
      <w:pPr>
        <w:pStyle w:val="ad"/>
        <w:spacing w:before="120"/>
        <w:ind w:left="340" w:right="340"/>
        <w:rPr>
          <w:rFonts w:ascii="Times New Roman" w:hAnsi="Times New Roman"/>
          <w:b/>
          <w:sz w:val="24"/>
          <w:szCs w:val="24"/>
        </w:rPr>
      </w:pPr>
    </w:p>
    <w:p w14:paraId="5635C1AF" w14:textId="77777777"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t>Настоящим Банк уведомляет Клиента о его праве получить от Банка информацию, указанную в статье 6 Федерального закона от 5 марта 1999 г. № 46-ФЗ «О защите прав и законных интересов инвесторов на рынке ценных бумаг».</w:t>
      </w:r>
    </w:p>
    <w:p w14:paraId="6754295E" w14:textId="77777777" w:rsidR="00B8732B" w:rsidRPr="005F30E0" w:rsidRDefault="00B8732B" w:rsidP="00B8732B">
      <w:pPr>
        <w:pStyle w:val="ac"/>
        <w:ind w:left="0"/>
        <w:rPr>
          <w:rFonts w:ascii="Times New Roman" w:hAnsi="Times New Roman"/>
        </w:rPr>
      </w:pPr>
    </w:p>
    <w:p w14:paraId="22C3F057" w14:textId="77777777"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t xml:space="preserve">Банк обязан по письменному требованию Клиента предоставить ему документы и информацию, предусмотренную действующим законодательством Российской Федерации, включая, но не ограничиваясь: </w:t>
      </w:r>
    </w:p>
    <w:p w14:paraId="51E7F061" w14:textId="77777777" w:rsidR="00B8732B" w:rsidRPr="005F30E0" w:rsidRDefault="00B8732B" w:rsidP="00B8732B">
      <w:pPr>
        <w:pStyle w:val="ac"/>
        <w:ind w:left="0"/>
        <w:rPr>
          <w:rFonts w:ascii="Times New Roman" w:hAnsi="Times New Roman"/>
        </w:rPr>
      </w:pPr>
    </w:p>
    <w:p w14:paraId="49FD8A9C"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 xml:space="preserve">копию лицензии на осуществление профессиональной деятельности на рынке ценных бумаг; </w:t>
      </w:r>
    </w:p>
    <w:p w14:paraId="1EBB668E"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 xml:space="preserve">копию документа о государственной регистрации Банка в качестве юридического лица; </w:t>
      </w:r>
    </w:p>
    <w:p w14:paraId="165A0DEF"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 xml:space="preserve">сведения об органе, выдавшем лицензию на осуществление профессиональной деятельности на рынке ценных бумаг (его наименование, адрес и телефоны); </w:t>
      </w:r>
    </w:p>
    <w:p w14:paraId="17D55415" w14:textId="77777777" w:rsidR="00B14FD6" w:rsidRPr="005F30E0" w:rsidRDefault="00B14FD6" w:rsidP="00E75BD1">
      <w:pPr>
        <w:pStyle w:val="ac"/>
        <w:numPr>
          <w:ilvl w:val="0"/>
          <w:numId w:val="26"/>
        </w:numPr>
        <w:ind w:left="0" w:firstLine="0"/>
        <w:rPr>
          <w:rFonts w:ascii="Times New Roman" w:hAnsi="Times New Roman"/>
        </w:rPr>
      </w:pPr>
      <w:r w:rsidRPr="005F30E0">
        <w:rPr>
          <w:rFonts w:ascii="Times New Roman" w:hAnsi="Times New Roman"/>
        </w:rPr>
        <w:t>сведения об уставном капитале, о размере собственных средств Банка и его резервном фонде.</w:t>
      </w:r>
    </w:p>
    <w:p w14:paraId="6E075D54" w14:textId="77777777" w:rsidR="00B14FD6" w:rsidRPr="005F30E0" w:rsidRDefault="00B14FD6" w:rsidP="00B8732B">
      <w:pPr>
        <w:pStyle w:val="ac"/>
        <w:ind w:left="0"/>
        <w:rPr>
          <w:rFonts w:ascii="Times New Roman" w:hAnsi="Times New Roman"/>
        </w:rPr>
      </w:pPr>
    </w:p>
    <w:p w14:paraId="2B944618" w14:textId="77777777"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t xml:space="preserve">Нарушение требований законодательства по обязательному предоставлению Клиенту информации, в том числе предоставление Банком недостоверной, неполной и (или) вводящей в заблуждение Клиента информации, является основанием для изменения или расторжения Соглашения по требованию Клиента в порядке, установленном гражданским </w:t>
      </w:r>
      <w:hyperlink r:id="rId13" w:history="1">
        <w:r w:rsidRPr="005F30E0">
          <w:rPr>
            <w:rFonts w:ascii="Times New Roman" w:hAnsi="Times New Roman"/>
          </w:rPr>
          <w:t>законодательством</w:t>
        </w:r>
      </w:hyperlink>
      <w:r w:rsidRPr="005F30E0">
        <w:rPr>
          <w:rFonts w:ascii="Times New Roman" w:hAnsi="Times New Roman"/>
        </w:rPr>
        <w:t xml:space="preserve"> Российской Федерации, а также для привлечения Банка к ответственности в порядке, установленном законодательством Российской Федерации.</w:t>
      </w:r>
    </w:p>
    <w:p w14:paraId="7251D3D1" w14:textId="77777777" w:rsidR="00B8732B" w:rsidRPr="005F30E0" w:rsidRDefault="00B8732B" w:rsidP="00B8732B">
      <w:pPr>
        <w:pStyle w:val="ac"/>
        <w:ind w:left="0"/>
        <w:rPr>
          <w:rFonts w:ascii="Times New Roman" w:hAnsi="Times New Roman"/>
        </w:rPr>
      </w:pPr>
    </w:p>
    <w:p w14:paraId="4837F59B" w14:textId="77777777" w:rsidR="00B14FD6" w:rsidRDefault="00B14FD6" w:rsidP="00E75BD1">
      <w:pPr>
        <w:pStyle w:val="ac"/>
        <w:numPr>
          <w:ilvl w:val="1"/>
          <w:numId w:val="24"/>
        </w:numPr>
        <w:ind w:left="0" w:firstLine="0"/>
        <w:rPr>
          <w:rFonts w:ascii="Times New Roman" w:hAnsi="Times New Roman"/>
        </w:rPr>
      </w:pPr>
      <w:r w:rsidRPr="005F30E0">
        <w:rPr>
          <w:rFonts w:ascii="Times New Roman" w:hAnsi="Times New Roman"/>
        </w:rPr>
        <w:t>Клиент несет риск последствий не</w:t>
      </w:r>
      <w:r w:rsidR="00F372B2">
        <w:rPr>
          <w:rFonts w:ascii="Times New Roman" w:hAnsi="Times New Roman"/>
        </w:rPr>
        <w:t xml:space="preserve"> </w:t>
      </w:r>
      <w:r w:rsidRPr="005F30E0">
        <w:rPr>
          <w:rFonts w:ascii="Times New Roman" w:hAnsi="Times New Roman"/>
        </w:rPr>
        <w:t>предъявления требования о предоставлении ему информации, предусмотренной действующим законодательством Российской Федерации.</w:t>
      </w:r>
    </w:p>
    <w:p w14:paraId="25D61EBE" w14:textId="77777777" w:rsidR="00B8732B" w:rsidRPr="005F30E0" w:rsidRDefault="00B8732B" w:rsidP="00B8732B">
      <w:pPr>
        <w:pStyle w:val="ac"/>
        <w:ind w:left="0"/>
        <w:rPr>
          <w:rFonts w:ascii="Times New Roman" w:hAnsi="Times New Roman"/>
        </w:rPr>
      </w:pPr>
    </w:p>
    <w:p w14:paraId="226613ED" w14:textId="77777777" w:rsidR="00566F38" w:rsidRDefault="00D0610D" w:rsidP="00E75BD1">
      <w:pPr>
        <w:pStyle w:val="ac"/>
        <w:numPr>
          <w:ilvl w:val="1"/>
          <w:numId w:val="24"/>
        </w:numPr>
        <w:ind w:left="0" w:firstLine="0"/>
        <w:rPr>
          <w:rFonts w:ascii="Times New Roman" w:hAnsi="Times New Roman"/>
        </w:rPr>
      </w:pPr>
      <w:r w:rsidRPr="005F30E0">
        <w:rPr>
          <w:rFonts w:ascii="Times New Roman" w:hAnsi="Times New Roman"/>
        </w:rPr>
        <w:t>Клиент дает согласие Банку на получение от Банка информационных и рекламных сообщений об услугах Банка, аналитических материалов, иных информационных сообщений, которые будут направляться Банком путем организации рассылок по электронной почте на адрес Клиента, указанный в Анкете и/или Заявлении (Приложения №№1 или 1А)/ Заявлении о внесении изменений в Соглашении (Приложение №13А к Регламенту) Клиента.</w:t>
      </w:r>
    </w:p>
    <w:p w14:paraId="411727B7" w14:textId="77777777" w:rsidR="00B8732B" w:rsidRPr="005F30E0" w:rsidRDefault="00B8732B" w:rsidP="00B8732B">
      <w:pPr>
        <w:pStyle w:val="ac"/>
        <w:ind w:left="0"/>
        <w:rPr>
          <w:rFonts w:ascii="Times New Roman" w:hAnsi="Times New Roman"/>
        </w:rPr>
      </w:pPr>
    </w:p>
    <w:p w14:paraId="305B6F4C" w14:textId="77777777" w:rsidR="00D0610D" w:rsidRPr="005F30E0" w:rsidRDefault="00D0610D" w:rsidP="00B8732B">
      <w:pPr>
        <w:pStyle w:val="ac"/>
        <w:ind w:left="0"/>
        <w:rPr>
          <w:rFonts w:ascii="Times New Roman" w:hAnsi="Times New Roman"/>
        </w:rPr>
      </w:pPr>
      <w:r w:rsidRPr="005F30E0">
        <w:rPr>
          <w:rFonts w:ascii="Times New Roman" w:hAnsi="Times New Roman"/>
        </w:rPr>
        <w:t>Клиент вправе в любое время отозвать свое согласие путем направления в Банк заявления об отказе получения указанных сообщений.</w:t>
      </w:r>
    </w:p>
    <w:p w14:paraId="3EC98BF4" w14:textId="77777777" w:rsidR="00D0610D" w:rsidRPr="005F30E0" w:rsidRDefault="00D0610D" w:rsidP="005F30E0">
      <w:pPr>
        <w:pStyle w:val="ac"/>
        <w:ind w:left="480"/>
        <w:rPr>
          <w:rFonts w:ascii="Times New Roman" w:hAnsi="Times New Roman"/>
        </w:rPr>
      </w:pPr>
    </w:p>
    <w:p w14:paraId="550AE535" w14:textId="77777777" w:rsidR="000A34A6" w:rsidRDefault="000A34A6" w:rsidP="00E75BD1">
      <w:pPr>
        <w:pStyle w:val="ad"/>
        <w:numPr>
          <w:ilvl w:val="0"/>
          <w:numId w:val="24"/>
        </w:numPr>
        <w:spacing w:before="120"/>
        <w:ind w:left="697" w:right="340" w:hanging="357"/>
        <w:jc w:val="center"/>
        <w:outlineLvl w:val="0"/>
        <w:rPr>
          <w:rFonts w:ascii="Times New Roman" w:hAnsi="Times New Roman"/>
          <w:b/>
          <w:sz w:val="24"/>
          <w:szCs w:val="24"/>
        </w:rPr>
      </w:pPr>
      <w:bookmarkStart w:id="254" w:name="_Toc72160558"/>
      <w:r w:rsidRPr="00BE00B7">
        <w:rPr>
          <w:rFonts w:ascii="Times New Roman" w:hAnsi="Times New Roman"/>
          <w:b/>
          <w:sz w:val="24"/>
          <w:szCs w:val="24"/>
        </w:rPr>
        <w:t>СПИСОК ПРИЛОЖЕНИЙ</w:t>
      </w:r>
      <w:bookmarkStart w:id="255" w:name="р31"/>
      <w:bookmarkEnd w:id="246"/>
      <w:bookmarkEnd w:id="247"/>
      <w:bookmarkEnd w:id="248"/>
      <w:bookmarkEnd w:id="249"/>
      <w:bookmarkEnd w:id="250"/>
      <w:bookmarkEnd w:id="251"/>
      <w:bookmarkEnd w:id="252"/>
      <w:bookmarkEnd w:id="254"/>
      <w:bookmarkEnd w:id="255"/>
    </w:p>
    <w:p w14:paraId="1E080CBB" w14:textId="77777777" w:rsidR="00B8732B" w:rsidRPr="00BE00B7" w:rsidRDefault="00B8732B" w:rsidP="00B8732B">
      <w:pPr>
        <w:pStyle w:val="ad"/>
        <w:spacing w:before="120"/>
        <w:ind w:left="697" w:right="340"/>
        <w:outlineLvl w:val="0"/>
        <w:rPr>
          <w:rFonts w:ascii="Times New Roman" w:hAnsi="Times New Roman"/>
          <w:b/>
          <w:sz w:val="24"/>
          <w:szCs w:val="2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6804"/>
      </w:tblGrid>
      <w:tr w:rsidR="00771F95" w:rsidRPr="00BE00B7" w14:paraId="69C18A5B" w14:textId="77777777" w:rsidTr="00B32AA3">
        <w:tc>
          <w:tcPr>
            <w:tcW w:w="2552" w:type="dxa"/>
          </w:tcPr>
          <w:p w14:paraId="35DD19AE" w14:textId="77777777" w:rsidR="00771F95" w:rsidRPr="00BE00B7" w:rsidRDefault="00771F95" w:rsidP="00C94192">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1</w:t>
            </w:r>
          </w:p>
        </w:tc>
        <w:tc>
          <w:tcPr>
            <w:tcW w:w="6804" w:type="dxa"/>
          </w:tcPr>
          <w:p w14:paraId="7E2F0771" w14:textId="77777777" w:rsidR="002367BF" w:rsidRPr="00D81608" w:rsidRDefault="002367BF" w:rsidP="00D81608">
            <w:pPr>
              <w:rPr>
                <w:sz w:val="24"/>
                <w:szCs w:val="24"/>
              </w:rPr>
            </w:pPr>
            <w:r w:rsidRPr="00D81608">
              <w:rPr>
                <w:sz w:val="24"/>
                <w:szCs w:val="24"/>
              </w:rPr>
              <w:t>ЗАЯВЛЕНИЕ</w:t>
            </w:r>
            <w:r>
              <w:rPr>
                <w:sz w:val="24"/>
                <w:szCs w:val="24"/>
              </w:rPr>
              <w:t xml:space="preserve"> </w:t>
            </w:r>
            <w:r w:rsidR="00D81608">
              <w:rPr>
                <w:sz w:val="24"/>
                <w:szCs w:val="24"/>
              </w:rPr>
              <w:t>на</w:t>
            </w:r>
            <w:r w:rsidRPr="00D81608">
              <w:rPr>
                <w:sz w:val="24"/>
                <w:szCs w:val="24"/>
              </w:rPr>
              <w:t xml:space="preserve"> </w:t>
            </w:r>
            <w:r w:rsidRPr="002367BF">
              <w:rPr>
                <w:sz w:val="24"/>
                <w:szCs w:val="24"/>
              </w:rPr>
              <w:t>присоединени</w:t>
            </w:r>
            <w:r w:rsidR="00D81608">
              <w:rPr>
                <w:sz w:val="24"/>
                <w:szCs w:val="24"/>
              </w:rPr>
              <w:t>е</w:t>
            </w:r>
            <w:r w:rsidRPr="00D81608">
              <w:rPr>
                <w:sz w:val="24"/>
                <w:szCs w:val="24"/>
              </w:rPr>
              <w:t xml:space="preserve"> юридического лица к Регламенту оказания ПАО Банк «ФК Открытие» услуг на финансовых рынках и Условиям осуществления ПАО Банк </w:t>
            </w:r>
          </w:p>
          <w:p w14:paraId="6D3D7515" w14:textId="77777777" w:rsidR="00771F95" w:rsidRPr="00D81608" w:rsidRDefault="002367BF" w:rsidP="002367BF">
            <w:pPr>
              <w:tabs>
                <w:tab w:val="left" w:pos="1866"/>
                <w:tab w:val="left" w:pos="2226"/>
              </w:tabs>
              <w:rPr>
                <w:sz w:val="24"/>
                <w:szCs w:val="24"/>
              </w:rPr>
            </w:pPr>
            <w:r w:rsidRPr="00D81608">
              <w:rPr>
                <w:sz w:val="24"/>
                <w:szCs w:val="24"/>
              </w:rPr>
              <w:t>«ФК Открытие» депозитарной деятельности</w:t>
            </w:r>
            <w:r w:rsidR="00DE7381" w:rsidRPr="00D81608">
              <w:rPr>
                <w:sz w:val="24"/>
                <w:szCs w:val="24"/>
              </w:rPr>
              <w:t xml:space="preserve"> </w:t>
            </w:r>
          </w:p>
        </w:tc>
      </w:tr>
      <w:tr w:rsidR="00771F95" w:rsidRPr="00BE00B7" w14:paraId="37DA429A" w14:textId="77777777" w:rsidTr="00B32AA3">
        <w:tc>
          <w:tcPr>
            <w:tcW w:w="2552" w:type="dxa"/>
          </w:tcPr>
          <w:p w14:paraId="40E5BC45" w14:textId="77777777" w:rsidR="00771F95" w:rsidRPr="00BE00B7" w:rsidRDefault="00771F95" w:rsidP="00445095">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1А</w:t>
            </w:r>
          </w:p>
        </w:tc>
        <w:tc>
          <w:tcPr>
            <w:tcW w:w="6804" w:type="dxa"/>
          </w:tcPr>
          <w:p w14:paraId="48747C88" w14:textId="77777777" w:rsidR="00771F95" w:rsidRPr="00BE00B7" w:rsidRDefault="006F49E0" w:rsidP="00651061">
            <w:pPr>
              <w:rPr>
                <w:snapToGrid w:val="0"/>
                <w:sz w:val="24"/>
                <w:szCs w:val="24"/>
              </w:rPr>
            </w:pPr>
            <w:hyperlink r:id="rId14" w:history="1">
              <w:r w:rsidR="00771F95" w:rsidRPr="00BE00B7">
                <w:rPr>
                  <w:sz w:val="24"/>
                  <w:szCs w:val="24"/>
                </w:rPr>
                <w:t>ЗАЯВЛЕНИЕ на обслуживание на финансовых рынках для физических лиц</w:t>
              </w:r>
            </w:hyperlink>
            <w:r w:rsidR="00130143" w:rsidRPr="00BE00B7">
              <w:rPr>
                <w:snapToGrid w:val="0"/>
                <w:sz w:val="24"/>
                <w:szCs w:val="24"/>
              </w:rPr>
              <w:t xml:space="preserve"> </w:t>
            </w:r>
          </w:p>
        </w:tc>
      </w:tr>
      <w:tr w:rsidR="00771F95" w:rsidRPr="00BE00B7" w14:paraId="558B6B42" w14:textId="77777777" w:rsidTr="00B32AA3">
        <w:tc>
          <w:tcPr>
            <w:tcW w:w="2552" w:type="dxa"/>
          </w:tcPr>
          <w:p w14:paraId="4B39D594" w14:textId="77777777" w:rsidR="00771F95" w:rsidRPr="00BE00B7" w:rsidRDefault="00771F95" w:rsidP="00445095">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2</w:t>
            </w:r>
          </w:p>
        </w:tc>
        <w:tc>
          <w:tcPr>
            <w:tcW w:w="6804" w:type="dxa"/>
          </w:tcPr>
          <w:p w14:paraId="04C35B1F" w14:textId="77777777" w:rsidR="00771F95" w:rsidRPr="00BE00B7" w:rsidRDefault="00C945FE" w:rsidP="00466710">
            <w:pPr>
              <w:rPr>
                <w:snapToGrid w:val="0"/>
                <w:sz w:val="24"/>
                <w:szCs w:val="24"/>
              </w:rPr>
            </w:pPr>
            <w:r w:rsidRPr="00C945FE">
              <w:rPr>
                <w:snapToGrid w:val="0"/>
                <w:sz w:val="24"/>
                <w:szCs w:val="24"/>
              </w:rPr>
              <w:t xml:space="preserve">Сведения о юридическом лице/иностранной структуре без образования юридического лица, </w:t>
            </w:r>
            <w:r w:rsidR="00466710">
              <w:rPr>
                <w:snapToGrid w:val="0"/>
                <w:sz w:val="24"/>
                <w:szCs w:val="24"/>
              </w:rPr>
              <w:t>е</w:t>
            </w:r>
            <w:r w:rsidRPr="00C945FE">
              <w:rPr>
                <w:snapToGrid w:val="0"/>
                <w:sz w:val="24"/>
                <w:szCs w:val="24"/>
              </w:rPr>
              <w:t>го бенефициарных владельцах</w:t>
            </w:r>
          </w:p>
        </w:tc>
      </w:tr>
      <w:tr w:rsidR="00771F95" w:rsidRPr="00BE00B7" w14:paraId="62BBA3D2" w14:textId="77777777" w:rsidTr="00B32AA3">
        <w:tc>
          <w:tcPr>
            <w:tcW w:w="2552" w:type="dxa"/>
          </w:tcPr>
          <w:p w14:paraId="609EA941" w14:textId="77777777" w:rsidR="00771F95" w:rsidRPr="00BE00B7" w:rsidRDefault="00771F95" w:rsidP="00445095">
            <w:pPr>
              <w:ind w:left="34" w:right="34"/>
              <w:rPr>
                <w:snapToGrid w:val="0"/>
                <w:sz w:val="24"/>
                <w:szCs w:val="24"/>
              </w:rPr>
            </w:pPr>
            <w:r w:rsidRPr="00BE00B7">
              <w:rPr>
                <w:snapToGrid w:val="0"/>
                <w:sz w:val="24"/>
                <w:szCs w:val="24"/>
              </w:rPr>
              <w:t xml:space="preserve">Приложение </w:t>
            </w:r>
            <w:r w:rsidR="00200F58" w:rsidRPr="00BE00B7">
              <w:rPr>
                <w:snapToGrid w:val="0"/>
                <w:sz w:val="24"/>
                <w:szCs w:val="24"/>
              </w:rPr>
              <w:t>№</w:t>
            </w:r>
            <w:r w:rsidR="00651061" w:rsidRPr="00BE00B7">
              <w:rPr>
                <w:snapToGrid w:val="0"/>
                <w:sz w:val="24"/>
                <w:szCs w:val="24"/>
              </w:rPr>
              <w:t> </w:t>
            </w:r>
            <w:r w:rsidRPr="00BE00B7">
              <w:rPr>
                <w:snapToGrid w:val="0"/>
                <w:sz w:val="24"/>
                <w:szCs w:val="24"/>
              </w:rPr>
              <w:t>2А</w:t>
            </w:r>
          </w:p>
        </w:tc>
        <w:tc>
          <w:tcPr>
            <w:tcW w:w="6804" w:type="dxa"/>
          </w:tcPr>
          <w:p w14:paraId="41CFFA21" w14:textId="77777777" w:rsidR="00771F95" w:rsidRPr="00BE00B7" w:rsidRDefault="00771F95" w:rsidP="00651061">
            <w:pPr>
              <w:ind w:right="34"/>
              <w:rPr>
                <w:snapToGrid w:val="0"/>
                <w:sz w:val="24"/>
                <w:szCs w:val="24"/>
              </w:rPr>
            </w:pPr>
            <w:r w:rsidRPr="00BE00B7">
              <w:rPr>
                <w:snapToGrid w:val="0"/>
                <w:sz w:val="24"/>
                <w:szCs w:val="24"/>
              </w:rPr>
              <w:t>Анкета Клиента - физического лица</w:t>
            </w:r>
          </w:p>
        </w:tc>
      </w:tr>
      <w:tr w:rsidR="00293A0C" w:rsidRPr="00BE00B7" w14:paraId="64BA00F6" w14:textId="77777777" w:rsidTr="00B32AA3">
        <w:tc>
          <w:tcPr>
            <w:tcW w:w="2552" w:type="dxa"/>
          </w:tcPr>
          <w:p w14:paraId="53889557" w14:textId="77777777" w:rsidR="00293A0C" w:rsidRPr="00BE00B7" w:rsidRDefault="00293A0C" w:rsidP="00445095">
            <w:pPr>
              <w:ind w:left="34" w:right="34"/>
              <w:rPr>
                <w:snapToGrid w:val="0"/>
                <w:sz w:val="24"/>
                <w:szCs w:val="24"/>
              </w:rPr>
            </w:pPr>
            <w:r w:rsidRPr="00BE00B7">
              <w:rPr>
                <w:snapToGrid w:val="0"/>
                <w:sz w:val="24"/>
                <w:szCs w:val="24"/>
              </w:rPr>
              <w:t>Приложение №</w:t>
            </w:r>
            <w:r w:rsidR="00651061" w:rsidRPr="00BE00B7">
              <w:rPr>
                <w:snapToGrid w:val="0"/>
                <w:sz w:val="24"/>
                <w:szCs w:val="24"/>
              </w:rPr>
              <w:t> </w:t>
            </w:r>
            <w:r w:rsidRPr="00BE00B7">
              <w:rPr>
                <w:snapToGrid w:val="0"/>
                <w:sz w:val="24"/>
                <w:szCs w:val="24"/>
              </w:rPr>
              <w:t>2Б</w:t>
            </w:r>
          </w:p>
        </w:tc>
        <w:tc>
          <w:tcPr>
            <w:tcW w:w="6804" w:type="dxa"/>
          </w:tcPr>
          <w:p w14:paraId="39D61395" w14:textId="77777777" w:rsidR="00293A0C" w:rsidRPr="00F632FD" w:rsidRDefault="00C945FE" w:rsidP="00651061">
            <w:pPr>
              <w:rPr>
                <w:snapToGrid w:val="0"/>
                <w:sz w:val="24"/>
                <w:szCs w:val="24"/>
              </w:rPr>
            </w:pPr>
            <w:r w:rsidRPr="00466710">
              <w:rPr>
                <w:sz w:val="24"/>
                <w:szCs w:val="24"/>
              </w:rPr>
              <w:t>Вопросник по самосертификации</w:t>
            </w:r>
            <w:r w:rsidRPr="00466710">
              <w:rPr>
                <w:b/>
                <w:sz w:val="24"/>
                <w:szCs w:val="24"/>
              </w:rPr>
              <w:t xml:space="preserve"> (</w:t>
            </w:r>
            <w:r w:rsidRPr="00466710">
              <w:rPr>
                <w:sz w:val="24"/>
                <w:szCs w:val="24"/>
              </w:rPr>
              <w:t>ЮЛ</w:t>
            </w:r>
            <w:r w:rsidRPr="00466710">
              <w:rPr>
                <w:b/>
                <w:sz w:val="24"/>
                <w:szCs w:val="24"/>
              </w:rPr>
              <w:t>)</w:t>
            </w:r>
          </w:p>
        </w:tc>
      </w:tr>
      <w:tr w:rsidR="00AF6656" w:rsidRPr="00BE00B7" w14:paraId="2601BE4F" w14:textId="77777777" w:rsidTr="00B32AA3">
        <w:tc>
          <w:tcPr>
            <w:tcW w:w="2552" w:type="dxa"/>
          </w:tcPr>
          <w:p w14:paraId="4EC3C24C" w14:textId="77777777" w:rsidR="00AF6656" w:rsidRPr="00AF6656" w:rsidRDefault="00AF6656" w:rsidP="00445095">
            <w:pPr>
              <w:ind w:left="34" w:right="34"/>
              <w:rPr>
                <w:snapToGrid w:val="0"/>
                <w:sz w:val="24"/>
                <w:szCs w:val="24"/>
              </w:rPr>
            </w:pPr>
            <w:r>
              <w:rPr>
                <w:snapToGrid w:val="0"/>
                <w:sz w:val="24"/>
                <w:szCs w:val="24"/>
              </w:rPr>
              <w:t>Приложение № 2</w:t>
            </w:r>
            <w:r w:rsidRPr="00466710">
              <w:rPr>
                <w:snapToGrid w:val="0"/>
                <w:sz w:val="24"/>
                <w:szCs w:val="24"/>
              </w:rPr>
              <w:t>В</w:t>
            </w:r>
          </w:p>
        </w:tc>
        <w:tc>
          <w:tcPr>
            <w:tcW w:w="6804" w:type="dxa"/>
          </w:tcPr>
          <w:p w14:paraId="4701AAC9" w14:textId="77777777" w:rsidR="00AF6656" w:rsidRPr="00BE00B7" w:rsidRDefault="00F632FD" w:rsidP="00651061">
            <w:pPr>
              <w:rPr>
                <w:sz w:val="24"/>
                <w:szCs w:val="24"/>
              </w:rPr>
            </w:pPr>
            <w:r w:rsidRPr="004B31F9">
              <w:rPr>
                <w:sz w:val="24"/>
                <w:szCs w:val="24"/>
              </w:rPr>
              <w:t>Вопросник по самосертификации</w:t>
            </w:r>
            <w:r>
              <w:rPr>
                <w:sz w:val="24"/>
                <w:szCs w:val="24"/>
              </w:rPr>
              <w:t xml:space="preserve"> (Фин. Инст.)</w:t>
            </w:r>
          </w:p>
        </w:tc>
      </w:tr>
      <w:tr w:rsidR="00F632FD" w:rsidRPr="00BE00B7" w14:paraId="593C2B39" w14:textId="77777777" w:rsidTr="00B32AA3">
        <w:tc>
          <w:tcPr>
            <w:tcW w:w="2552" w:type="dxa"/>
          </w:tcPr>
          <w:p w14:paraId="2BEE95A5" w14:textId="77777777" w:rsidR="00F632FD" w:rsidRDefault="00F632FD" w:rsidP="00445095">
            <w:pPr>
              <w:ind w:left="34" w:right="34"/>
              <w:rPr>
                <w:snapToGrid w:val="0"/>
                <w:sz w:val="24"/>
                <w:szCs w:val="24"/>
              </w:rPr>
            </w:pPr>
            <w:r>
              <w:rPr>
                <w:snapToGrid w:val="0"/>
                <w:sz w:val="24"/>
                <w:szCs w:val="24"/>
              </w:rPr>
              <w:t>Приложение № 2Г</w:t>
            </w:r>
          </w:p>
        </w:tc>
        <w:tc>
          <w:tcPr>
            <w:tcW w:w="6804" w:type="dxa"/>
          </w:tcPr>
          <w:p w14:paraId="7AEFB693" w14:textId="77777777" w:rsidR="00F632FD" w:rsidRPr="004B31F9" w:rsidRDefault="00F632FD" w:rsidP="00466710">
            <w:pPr>
              <w:ind w:left="-534"/>
              <w:jc w:val="center"/>
              <w:rPr>
                <w:sz w:val="24"/>
                <w:szCs w:val="24"/>
              </w:rPr>
            </w:pPr>
            <w:r w:rsidRPr="00466710">
              <w:rPr>
                <w:sz w:val="24"/>
                <w:szCs w:val="24"/>
              </w:rPr>
              <w:t>Вопросник по идентификации клиента -  физического лица</w:t>
            </w:r>
          </w:p>
        </w:tc>
      </w:tr>
      <w:tr w:rsidR="00F632FD" w:rsidRPr="00BE00B7" w14:paraId="286462C5" w14:textId="77777777" w:rsidTr="00B32AA3">
        <w:tc>
          <w:tcPr>
            <w:tcW w:w="2552" w:type="dxa"/>
          </w:tcPr>
          <w:p w14:paraId="7453136E" w14:textId="77777777" w:rsidR="00F632FD" w:rsidRDefault="00F632FD" w:rsidP="00445095">
            <w:pPr>
              <w:ind w:left="34" w:right="34"/>
              <w:rPr>
                <w:snapToGrid w:val="0"/>
                <w:sz w:val="24"/>
                <w:szCs w:val="24"/>
              </w:rPr>
            </w:pPr>
            <w:r>
              <w:rPr>
                <w:snapToGrid w:val="0"/>
                <w:sz w:val="24"/>
                <w:szCs w:val="24"/>
              </w:rPr>
              <w:t>Приложение № 2Д</w:t>
            </w:r>
          </w:p>
        </w:tc>
        <w:tc>
          <w:tcPr>
            <w:tcW w:w="6804" w:type="dxa"/>
          </w:tcPr>
          <w:p w14:paraId="321D481E" w14:textId="77777777" w:rsidR="00F632FD" w:rsidRPr="00F632FD" w:rsidRDefault="00F632FD" w:rsidP="00466710">
            <w:pPr>
              <w:rPr>
                <w:sz w:val="24"/>
                <w:szCs w:val="24"/>
              </w:rPr>
            </w:pPr>
            <w:r w:rsidRPr="00F632FD">
              <w:rPr>
                <w:sz w:val="24"/>
                <w:szCs w:val="24"/>
              </w:rPr>
              <w:t>Опросник клиента</w:t>
            </w:r>
            <w:r w:rsidRPr="00466710">
              <w:rPr>
                <w:sz w:val="24"/>
                <w:szCs w:val="24"/>
              </w:rPr>
              <w:t xml:space="preserve"> - </w:t>
            </w:r>
            <w:r w:rsidRPr="00F632FD">
              <w:rPr>
                <w:sz w:val="24"/>
                <w:szCs w:val="24"/>
              </w:rPr>
              <w:t>резидента</w:t>
            </w:r>
          </w:p>
        </w:tc>
      </w:tr>
      <w:tr w:rsidR="00F632FD" w:rsidRPr="00BE00B7" w14:paraId="7541162F" w14:textId="77777777" w:rsidTr="00B32AA3">
        <w:tc>
          <w:tcPr>
            <w:tcW w:w="2552" w:type="dxa"/>
          </w:tcPr>
          <w:p w14:paraId="2E2DD810" w14:textId="77777777" w:rsidR="00F632FD" w:rsidRDefault="00F632FD" w:rsidP="00445095">
            <w:pPr>
              <w:ind w:left="34" w:right="34"/>
              <w:rPr>
                <w:snapToGrid w:val="0"/>
                <w:sz w:val="24"/>
                <w:szCs w:val="24"/>
              </w:rPr>
            </w:pPr>
            <w:r>
              <w:rPr>
                <w:snapToGrid w:val="0"/>
                <w:sz w:val="24"/>
                <w:szCs w:val="24"/>
              </w:rPr>
              <w:t>Приложение № 2Е</w:t>
            </w:r>
          </w:p>
        </w:tc>
        <w:tc>
          <w:tcPr>
            <w:tcW w:w="6804" w:type="dxa"/>
          </w:tcPr>
          <w:p w14:paraId="2FC6B601" w14:textId="77777777" w:rsidR="00F632FD" w:rsidRPr="00F632FD" w:rsidRDefault="00F632FD" w:rsidP="00F632FD">
            <w:pPr>
              <w:rPr>
                <w:sz w:val="24"/>
                <w:szCs w:val="24"/>
              </w:rPr>
            </w:pPr>
            <w:r>
              <w:rPr>
                <w:sz w:val="24"/>
                <w:szCs w:val="24"/>
              </w:rPr>
              <w:t>Профиль клиента - нерезидента</w:t>
            </w:r>
          </w:p>
        </w:tc>
      </w:tr>
      <w:tr w:rsidR="00F632FD" w:rsidRPr="00BE00B7" w14:paraId="7404CCCA" w14:textId="77777777" w:rsidTr="00B32AA3">
        <w:tc>
          <w:tcPr>
            <w:tcW w:w="2552" w:type="dxa"/>
          </w:tcPr>
          <w:p w14:paraId="5CFCF066" w14:textId="77777777" w:rsidR="00F632FD" w:rsidRDefault="00F632FD" w:rsidP="00445095">
            <w:pPr>
              <w:ind w:left="34" w:right="34"/>
              <w:rPr>
                <w:snapToGrid w:val="0"/>
                <w:sz w:val="24"/>
                <w:szCs w:val="24"/>
              </w:rPr>
            </w:pPr>
            <w:r>
              <w:rPr>
                <w:snapToGrid w:val="0"/>
                <w:sz w:val="24"/>
                <w:szCs w:val="24"/>
              </w:rPr>
              <w:t>Приложение № 2Ж</w:t>
            </w:r>
          </w:p>
        </w:tc>
        <w:tc>
          <w:tcPr>
            <w:tcW w:w="6804" w:type="dxa"/>
          </w:tcPr>
          <w:p w14:paraId="6E9F6579" w14:textId="77777777" w:rsidR="00F632FD" w:rsidRDefault="00F632FD" w:rsidP="00F632FD">
            <w:pPr>
              <w:rPr>
                <w:sz w:val="24"/>
                <w:szCs w:val="24"/>
              </w:rPr>
            </w:pPr>
            <w:r w:rsidRPr="00F632FD">
              <w:rPr>
                <w:sz w:val="24"/>
                <w:szCs w:val="24"/>
              </w:rPr>
              <w:t>Сведения о представителе клиента - юридическом лице</w:t>
            </w:r>
          </w:p>
        </w:tc>
      </w:tr>
      <w:tr w:rsidR="003E5B1B" w:rsidRPr="00BE00B7" w14:paraId="1A4175E5" w14:textId="77777777" w:rsidTr="00B32AA3">
        <w:tc>
          <w:tcPr>
            <w:tcW w:w="2552" w:type="dxa"/>
          </w:tcPr>
          <w:p w14:paraId="773148B5" w14:textId="77777777" w:rsidR="003E5B1B" w:rsidRDefault="003E5B1B" w:rsidP="00445095">
            <w:pPr>
              <w:ind w:left="34" w:right="34"/>
              <w:rPr>
                <w:snapToGrid w:val="0"/>
                <w:sz w:val="24"/>
                <w:szCs w:val="24"/>
              </w:rPr>
            </w:pPr>
            <w:r>
              <w:rPr>
                <w:snapToGrid w:val="0"/>
                <w:sz w:val="24"/>
                <w:szCs w:val="24"/>
              </w:rPr>
              <w:t>Приложение № 2З</w:t>
            </w:r>
          </w:p>
        </w:tc>
        <w:tc>
          <w:tcPr>
            <w:tcW w:w="6804" w:type="dxa"/>
          </w:tcPr>
          <w:p w14:paraId="38BF342D" w14:textId="77777777" w:rsidR="003E5B1B" w:rsidRPr="00F632FD" w:rsidRDefault="003E5B1B" w:rsidP="00F632FD">
            <w:pPr>
              <w:rPr>
                <w:sz w:val="24"/>
                <w:szCs w:val="24"/>
              </w:rPr>
            </w:pPr>
            <w:r>
              <w:rPr>
                <w:sz w:val="24"/>
                <w:szCs w:val="24"/>
              </w:rPr>
              <w:t>Письмо об отсутствии изменений (ЕГРЮЛ)</w:t>
            </w:r>
          </w:p>
        </w:tc>
      </w:tr>
      <w:tr w:rsidR="00651473" w:rsidRPr="00BE00B7" w14:paraId="08FFD782" w14:textId="77777777" w:rsidTr="00B32AA3">
        <w:tc>
          <w:tcPr>
            <w:tcW w:w="2552" w:type="dxa"/>
          </w:tcPr>
          <w:p w14:paraId="5C5499F9" w14:textId="77777777" w:rsidR="00651473" w:rsidRPr="00D26EB9" w:rsidRDefault="00651473" w:rsidP="00445095">
            <w:pPr>
              <w:ind w:left="34" w:right="34"/>
              <w:rPr>
                <w:snapToGrid w:val="0"/>
                <w:sz w:val="24"/>
                <w:szCs w:val="24"/>
              </w:rPr>
            </w:pPr>
            <w:r w:rsidRPr="00D26EB9">
              <w:rPr>
                <w:snapToGrid w:val="0"/>
                <w:sz w:val="24"/>
                <w:szCs w:val="24"/>
              </w:rPr>
              <w:t>Приложение №2К</w:t>
            </w:r>
          </w:p>
        </w:tc>
        <w:tc>
          <w:tcPr>
            <w:tcW w:w="6804" w:type="dxa"/>
          </w:tcPr>
          <w:p w14:paraId="34A3BFBF" w14:textId="77777777" w:rsidR="00651473" w:rsidRPr="00D26EB9" w:rsidRDefault="00651473" w:rsidP="00F632FD">
            <w:pPr>
              <w:rPr>
                <w:snapToGrid w:val="0"/>
                <w:sz w:val="24"/>
                <w:szCs w:val="24"/>
              </w:rPr>
            </w:pPr>
            <w:r w:rsidRPr="00D26EB9">
              <w:rPr>
                <w:snapToGrid w:val="0"/>
                <w:sz w:val="24"/>
                <w:szCs w:val="24"/>
              </w:rPr>
              <w:t>Сведения о банковских реквизитах клиента для перечисления денежных средств</w:t>
            </w:r>
          </w:p>
        </w:tc>
      </w:tr>
      <w:tr w:rsidR="006B59D7" w:rsidRPr="00BE00B7" w14:paraId="53401BF5" w14:textId="77777777" w:rsidTr="00B32AA3">
        <w:tc>
          <w:tcPr>
            <w:tcW w:w="2552" w:type="dxa"/>
          </w:tcPr>
          <w:p w14:paraId="59FB56E3" w14:textId="77777777" w:rsidR="006B59D7" w:rsidRPr="00D26EB9" w:rsidRDefault="006B59D7" w:rsidP="00445095">
            <w:pPr>
              <w:ind w:left="34" w:right="34"/>
              <w:rPr>
                <w:snapToGrid w:val="0"/>
                <w:sz w:val="24"/>
                <w:szCs w:val="24"/>
              </w:rPr>
            </w:pPr>
            <w:r w:rsidRPr="006B59D7">
              <w:rPr>
                <w:snapToGrid w:val="0"/>
                <w:sz w:val="24"/>
                <w:szCs w:val="24"/>
              </w:rPr>
              <w:t>Приложение № 2Л</w:t>
            </w:r>
          </w:p>
        </w:tc>
        <w:tc>
          <w:tcPr>
            <w:tcW w:w="6804" w:type="dxa"/>
          </w:tcPr>
          <w:p w14:paraId="1A41394E" w14:textId="77777777" w:rsidR="006B59D7" w:rsidRPr="00D26EB9" w:rsidRDefault="006B59D7" w:rsidP="00F632FD">
            <w:pPr>
              <w:rPr>
                <w:snapToGrid w:val="0"/>
                <w:sz w:val="24"/>
                <w:szCs w:val="24"/>
              </w:rPr>
            </w:pPr>
            <w:r w:rsidRPr="006B59D7">
              <w:rPr>
                <w:snapToGrid w:val="0"/>
                <w:sz w:val="24"/>
                <w:szCs w:val="24"/>
              </w:rPr>
              <w:t>Анкета выгодоприобретателя юридического лица, иностранной структуры без образования юридического лица</w:t>
            </w:r>
          </w:p>
        </w:tc>
      </w:tr>
      <w:tr w:rsidR="006B59D7" w:rsidRPr="00BE00B7" w14:paraId="47C5602E" w14:textId="77777777" w:rsidTr="00B32AA3">
        <w:tc>
          <w:tcPr>
            <w:tcW w:w="2552" w:type="dxa"/>
          </w:tcPr>
          <w:p w14:paraId="5D7D6FCD" w14:textId="77777777" w:rsidR="006B59D7" w:rsidRPr="00BE00B7" w:rsidRDefault="006B59D7" w:rsidP="00445095">
            <w:pPr>
              <w:ind w:left="34" w:right="34"/>
              <w:rPr>
                <w:snapToGrid w:val="0"/>
                <w:sz w:val="24"/>
                <w:szCs w:val="24"/>
              </w:rPr>
            </w:pPr>
            <w:r w:rsidRPr="006B59D7">
              <w:rPr>
                <w:snapToGrid w:val="0"/>
                <w:sz w:val="24"/>
                <w:szCs w:val="24"/>
              </w:rPr>
              <w:t>Приложение № 2М</w:t>
            </w:r>
          </w:p>
        </w:tc>
        <w:tc>
          <w:tcPr>
            <w:tcW w:w="6804" w:type="dxa"/>
          </w:tcPr>
          <w:p w14:paraId="3036F798" w14:textId="77777777" w:rsidR="006B59D7" w:rsidRPr="00BE00B7" w:rsidRDefault="006B59D7" w:rsidP="00651061">
            <w:pPr>
              <w:ind w:right="34"/>
              <w:rPr>
                <w:snapToGrid w:val="0"/>
                <w:sz w:val="24"/>
                <w:szCs w:val="24"/>
              </w:rPr>
            </w:pPr>
            <w:r w:rsidRPr="006B59D7">
              <w:rPr>
                <w:snapToGrid w:val="0"/>
                <w:sz w:val="24"/>
                <w:szCs w:val="24"/>
              </w:rPr>
              <w:t>Анкета выгодоприобретателя – физического лица</w:t>
            </w:r>
          </w:p>
        </w:tc>
      </w:tr>
      <w:tr w:rsidR="000B1E3C" w:rsidRPr="00BE00B7" w14:paraId="36B5FB0C" w14:textId="77777777" w:rsidTr="00B32AA3">
        <w:tc>
          <w:tcPr>
            <w:tcW w:w="2552" w:type="dxa"/>
          </w:tcPr>
          <w:p w14:paraId="7A079601" w14:textId="77777777" w:rsidR="000B1E3C" w:rsidRPr="00BE00B7" w:rsidRDefault="000B1E3C" w:rsidP="00445095">
            <w:pPr>
              <w:ind w:left="34" w:right="34"/>
              <w:rPr>
                <w:snapToGrid w:val="0"/>
                <w:sz w:val="24"/>
                <w:szCs w:val="24"/>
              </w:rPr>
            </w:pPr>
            <w:r w:rsidRPr="000B1E3C">
              <w:rPr>
                <w:snapToGrid w:val="0"/>
                <w:sz w:val="24"/>
                <w:szCs w:val="24"/>
              </w:rPr>
              <w:t>Приложение № 2Н</w:t>
            </w:r>
          </w:p>
        </w:tc>
        <w:tc>
          <w:tcPr>
            <w:tcW w:w="6804" w:type="dxa"/>
          </w:tcPr>
          <w:p w14:paraId="1012A7A4" w14:textId="77777777" w:rsidR="000B1E3C" w:rsidRPr="00BE00B7" w:rsidRDefault="000B1E3C" w:rsidP="00651061">
            <w:pPr>
              <w:ind w:right="34"/>
              <w:rPr>
                <w:snapToGrid w:val="0"/>
                <w:sz w:val="24"/>
                <w:szCs w:val="24"/>
              </w:rPr>
            </w:pPr>
            <w:r w:rsidRPr="000B1E3C">
              <w:rPr>
                <w:snapToGrid w:val="0"/>
                <w:sz w:val="24"/>
                <w:szCs w:val="24"/>
              </w:rPr>
              <w:t>Вопросник для Юридических лиц-нерезидентов по ПОД/ФТ</w:t>
            </w:r>
          </w:p>
        </w:tc>
      </w:tr>
      <w:tr w:rsidR="004C7EE4" w:rsidRPr="00BE00B7" w14:paraId="42257E48" w14:textId="77777777" w:rsidTr="00B32AA3">
        <w:tc>
          <w:tcPr>
            <w:tcW w:w="2552" w:type="dxa"/>
          </w:tcPr>
          <w:p w14:paraId="7E6CC53C" w14:textId="77777777" w:rsidR="004C7EE4" w:rsidRPr="000B1E3C" w:rsidRDefault="004C7EE4" w:rsidP="00445095">
            <w:pPr>
              <w:ind w:left="34" w:right="34"/>
              <w:rPr>
                <w:snapToGrid w:val="0"/>
                <w:sz w:val="24"/>
                <w:szCs w:val="24"/>
              </w:rPr>
            </w:pPr>
            <w:r>
              <w:rPr>
                <w:snapToGrid w:val="0"/>
                <w:sz w:val="24"/>
                <w:szCs w:val="24"/>
              </w:rPr>
              <w:t>Приложение №2П</w:t>
            </w:r>
          </w:p>
        </w:tc>
        <w:tc>
          <w:tcPr>
            <w:tcW w:w="6804" w:type="dxa"/>
          </w:tcPr>
          <w:p w14:paraId="2DD792BF" w14:textId="77777777" w:rsidR="004C7EE4" w:rsidRPr="000B1E3C" w:rsidRDefault="004C7EE4" w:rsidP="00651061">
            <w:pPr>
              <w:ind w:right="34"/>
              <w:rPr>
                <w:snapToGrid w:val="0"/>
                <w:sz w:val="24"/>
                <w:szCs w:val="24"/>
              </w:rPr>
            </w:pPr>
            <w:r w:rsidRPr="00F372B2">
              <w:rPr>
                <w:snapToGrid w:val="0"/>
                <w:sz w:val="24"/>
                <w:szCs w:val="24"/>
              </w:rPr>
              <w:t>Сведения о представителе клиента – физическом лице</w:t>
            </w:r>
          </w:p>
        </w:tc>
      </w:tr>
      <w:tr w:rsidR="004C7EE4" w:rsidRPr="00BE00B7" w14:paraId="768F6E59" w14:textId="77777777" w:rsidTr="00B32AA3">
        <w:tc>
          <w:tcPr>
            <w:tcW w:w="2552" w:type="dxa"/>
          </w:tcPr>
          <w:p w14:paraId="336A6247" w14:textId="77777777" w:rsidR="004C7EE4" w:rsidRDefault="004C7EE4" w:rsidP="00445095">
            <w:pPr>
              <w:ind w:left="34" w:right="34"/>
              <w:rPr>
                <w:snapToGrid w:val="0"/>
                <w:sz w:val="24"/>
                <w:szCs w:val="24"/>
              </w:rPr>
            </w:pPr>
            <w:r>
              <w:rPr>
                <w:snapToGrid w:val="0"/>
                <w:sz w:val="24"/>
                <w:szCs w:val="24"/>
              </w:rPr>
              <w:t>Приложение №2Р</w:t>
            </w:r>
          </w:p>
        </w:tc>
        <w:tc>
          <w:tcPr>
            <w:tcW w:w="6804" w:type="dxa"/>
          </w:tcPr>
          <w:p w14:paraId="13491AA2" w14:textId="77777777" w:rsidR="004C7EE4" w:rsidRPr="00F372B2" w:rsidRDefault="004C7EE4" w:rsidP="00651061">
            <w:pPr>
              <w:ind w:right="34"/>
              <w:rPr>
                <w:snapToGrid w:val="0"/>
                <w:sz w:val="24"/>
                <w:szCs w:val="24"/>
              </w:rPr>
            </w:pPr>
            <w:r w:rsidRPr="00F372B2">
              <w:rPr>
                <w:snapToGrid w:val="0"/>
                <w:sz w:val="24"/>
                <w:szCs w:val="24"/>
              </w:rPr>
              <w:t>Сведения о представителе клиента – индивидуальном предпринимателе</w:t>
            </w:r>
          </w:p>
        </w:tc>
      </w:tr>
      <w:tr w:rsidR="00651473" w:rsidRPr="00BE00B7" w14:paraId="45E74EA9" w14:textId="77777777" w:rsidTr="00B32AA3">
        <w:tc>
          <w:tcPr>
            <w:tcW w:w="2552" w:type="dxa"/>
          </w:tcPr>
          <w:p w14:paraId="778940B1" w14:textId="77777777" w:rsidR="00651473" w:rsidRPr="00BE00B7" w:rsidRDefault="00651473" w:rsidP="00445095">
            <w:pPr>
              <w:ind w:left="34" w:right="34"/>
              <w:rPr>
                <w:snapToGrid w:val="0"/>
                <w:sz w:val="24"/>
                <w:szCs w:val="24"/>
              </w:rPr>
            </w:pPr>
            <w:r w:rsidRPr="00BE00B7">
              <w:rPr>
                <w:snapToGrid w:val="0"/>
                <w:sz w:val="24"/>
                <w:szCs w:val="24"/>
              </w:rPr>
              <w:t>Приложение № 3</w:t>
            </w:r>
          </w:p>
        </w:tc>
        <w:tc>
          <w:tcPr>
            <w:tcW w:w="6804" w:type="dxa"/>
          </w:tcPr>
          <w:p w14:paraId="6783C9F3" w14:textId="77777777" w:rsidR="00651473" w:rsidRPr="00BE00B7" w:rsidRDefault="006F49E0" w:rsidP="00651061">
            <w:pPr>
              <w:ind w:right="34"/>
              <w:rPr>
                <w:snapToGrid w:val="0"/>
                <w:sz w:val="24"/>
                <w:szCs w:val="24"/>
              </w:rPr>
            </w:pPr>
            <w:hyperlink r:id="rId15" w:history="1">
              <w:r w:rsidR="00651473" w:rsidRPr="00BE00B7">
                <w:rPr>
                  <w:sz w:val="24"/>
                  <w:szCs w:val="24"/>
                </w:rPr>
                <w:t>Декларация о рисках</w:t>
              </w:r>
            </w:hyperlink>
          </w:p>
        </w:tc>
      </w:tr>
      <w:tr w:rsidR="00651473" w:rsidRPr="00BE00B7" w14:paraId="049A4832" w14:textId="77777777" w:rsidTr="00B32AA3">
        <w:tc>
          <w:tcPr>
            <w:tcW w:w="2552" w:type="dxa"/>
          </w:tcPr>
          <w:p w14:paraId="55C18C00" w14:textId="77777777" w:rsidR="00651473" w:rsidRPr="00BE00B7" w:rsidRDefault="00651473" w:rsidP="00445095">
            <w:pPr>
              <w:ind w:left="34" w:right="34"/>
              <w:rPr>
                <w:snapToGrid w:val="0"/>
                <w:sz w:val="24"/>
                <w:szCs w:val="24"/>
              </w:rPr>
            </w:pPr>
            <w:r w:rsidRPr="00BE00B7">
              <w:rPr>
                <w:snapToGrid w:val="0"/>
                <w:sz w:val="24"/>
                <w:szCs w:val="24"/>
              </w:rPr>
              <w:t>Приложение № 4</w:t>
            </w:r>
          </w:p>
        </w:tc>
        <w:tc>
          <w:tcPr>
            <w:tcW w:w="6804" w:type="dxa"/>
          </w:tcPr>
          <w:p w14:paraId="7D24B756" w14:textId="77777777" w:rsidR="00651473" w:rsidRPr="00BE00B7" w:rsidRDefault="00651473" w:rsidP="00651061">
            <w:pPr>
              <w:ind w:right="34"/>
              <w:rPr>
                <w:snapToGrid w:val="0"/>
                <w:sz w:val="24"/>
                <w:szCs w:val="24"/>
              </w:rPr>
            </w:pPr>
            <w:r w:rsidRPr="00BE00B7">
              <w:rPr>
                <w:snapToGrid w:val="0"/>
                <w:sz w:val="24"/>
                <w:szCs w:val="24"/>
              </w:rPr>
              <w:t>Доверенность (на Уполномоченного представителя Клиента)</w:t>
            </w:r>
          </w:p>
        </w:tc>
      </w:tr>
      <w:tr w:rsidR="00651473" w:rsidRPr="00BE00B7" w14:paraId="3FF3EB63" w14:textId="77777777" w:rsidTr="00B32AA3">
        <w:tc>
          <w:tcPr>
            <w:tcW w:w="2552" w:type="dxa"/>
          </w:tcPr>
          <w:p w14:paraId="2DD053A6" w14:textId="77777777" w:rsidR="00651473" w:rsidRPr="00BE00B7" w:rsidRDefault="00651473" w:rsidP="00445095">
            <w:pPr>
              <w:ind w:left="34" w:right="34"/>
              <w:rPr>
                <w:snapToGrid w:val="0"/>
                <w:sz w:val="24"/>
                <w:szCs w:val="24"/>
              </w:rPr>
            </w:pPr>
            <w:r w:rsidRPr="00BE00B7">
              <w:rPr>
                <w:snapToGrid w:val="0"/>
                <w:sz w:val="24"/>
                <w:szCs w:val="24"/>
              </w:rPr>
              <w:t>Приложение № 5</w:t>
            </w:r>
          </w:p>
        </w:tc>
        <w:tc>
          <w:tcPr>
            <w:tcW w:w="6804" w:type="dxa"/>
          </w:tcPr>
          <w:p w14:paraId="2C25C499" w14:textId="77777777" w:rsidR="00651473" w:rsidRPr="00BE00B7" w:rsidRDefault="00651473" w:rsidP="00651061">
            <w:pPr>
              <w:ind w:right="34"/>
              <w:rPr>
                <w:snapToGrid w:val="0"/>
                <w:sz w:val="24"/>
                <w:szCs w:val="24"/>
              </w:rPr>
            </w:pPr>
            <w:r w:rsidRPr="00BE00B7">
              <w:rPr>
                <w:sz w:val="24"/>
                <w:szCs w:val="24"/>
              </w:rPr>
              <w:t>Доверенность (на совершение сделок (операций) в соответствии с Регламентом)</w:t>
            </w:r>
            <w:r w:rsidRPr="00BE00B7">
              <w:rPr>
                <w:snapToGrid w:val="0"/>
                <w:sz w:val="24"/>
                <w:szCs w:val="24"/>
              </w:rPr>
              <w:t xml:space="preserve"> </w:t>
            </w:r>
          </w:p>
        </w:tc>
      </w:tr>
      <w:tr w:rsidR="004712BA" w:rsidRPr="00BE00B7" w14:paraId="3A967951" w14:textId="77777777" w:rsidTr="00B32AA3">
        <w:tc>
          <w:tcPr>
            <w:tcW w:w="2552" w:type="dxa"/>
          </w:tcPr>
          <w:p w14:paraId="0B9A0B96" w14:textId="77777777" w:rsidR="004712BA" w:rsidRPr="00BE00B7" w:rsidRDefault="004712BA" w:rsidP="00445095">
            <w:pPr>
              <w:ind w:left="34" w:right="34"/>
              <w:rPr>
                <w:snapToGrid w:val="0"/>
                <w:sz w:val="24"/>
                <w:szCs w:val="24"/>
              </w:rPr>
            </w:pPr>
            <w:r>
              <w:rPr>
                <w:snapToGrid w:val="0"/>
                <w:sz w:val="24"/>
                <w:szCs w:val="24"/>
              </w:rPr>
              <w:t>Приложение № 6</w:t>
            </w:r>
          </w:p>
        </w:tc>
        <w:tc>
          <w:tcPr>
            <w:tcW w:w="6804" w:type="dxa"/>
          </w:tcPr>
          <w:p w14:paraId="2FBB2C12" w14:textId="77777777" w:rsidR="004712BA" w:rsidRPr="00BE00B7" w:rsidRDefault="004712BA" w:rsidP="004712BA">
            <w:pPr>
              <w:ind w:right="34"/>
              <w:rPr>
                <w:sz w:val="24"/>
                <w:szCs w:val="24"/>
              </w:rPr>
            </w:pPr>
            <w:r w:rsidRPr="004712BA">
              <w:rPr>
                <w:sz w:val="24"/>
                <w:szCs w:val="24"/>
              </w:rPr>
              <w:t xml:space="preserve">Перечень документов, предоставляемых клиентами для заключения соглашения, внесения изменений в сведения о клиенте, а также в иных случаях, предусмотренных </w:t>
            </w:r>
            <w:r>
              <w:rPr>
                <w:sz w:val="24"/>
                <w:szCs w:val="24"/>
              </w:rPr>
              <w:t>Р</w:t>
            </w:r>
            <w:r w:rsidRPr="004712BA">
              <w:rPr>
                <w:sz w:val="24"/>
                <w:szCs w:val="24"/>
              </w:rPr>
              <w:t>егламентом</w:t>
            </w:r>
          </w:p>
        </w:tc>
      </w:tr>
      <w:tr w:rsidR="004A0F0F" w:rsidRPr="00BE00B7" w14:paraId="72B1B4BC" w14:textId="77777777" w:rsidTr="00B32AA3">
        <w:tc>
          <w:tcPr>
            <w:tcW w:w="2552" w:type="dxa"/>
          </w:tcPr>
          <w:p w14:paraId="39B8FCE8" w14:textId="77777777" w:rsidR="004A0F0F" w:rsidRDefault="004A0F0F" w:rsidP="00445095">
            <w:pPr>
              <w:ind w:left="34" w:right="34"/>
              <w:rPr>
                <w:snapToGrid w:val="0"/>
                <w:sz w:val="24"/>
                <w:szCs w:val="24"/>
              </w:rPr>
            </w:pPr>
            <w:r>
              <w:rPr>
                <w:snapToGrid w:val="0"/>
                <w:sz w:val="24"/>
                <w:szCs w:val="24"/>
              </w:rPr>
              <w:t>Приложение № 7</w:t>
            </w:r>
          </w:p>
        </w:tc>
        <w:tc>
          <w:tcPr>
            <w:tcW w:w="6804" w:type="dxa"/>
          </w:tcPr>
          <w:p w14:paraId="08CB1A04" w14:textId="77777777" w:rsidR="004A0F0F" w:rsidRPr="004712BA" w:rsidRDefault="004A0F0F" w:rsidP="004712BA">
            <w:pPr>
              <w:ind w:right="34"/>
              <w:rPr>
                <w:sz w:val="24"/>
                <w:szCs w:val="24"/>
              </w:rPr>
            </w:pPr>
            <w:r>
              <w:rPr>
                <w:sz w:val="24"/>
                <w:szCs w:val="24"/>
              </w:rPr>
              <w:t>Сведения о банковских реквизитах</w:t>
            </w:r>
          </w:p>
        </w:tc>
      </w:tr>
      <w:tr w:rsidR="00651473" w:rsidRPr="00BE00B7" w14:paraId="36750A6A" w14:textId="77777777" w:rsidTr="00B32AA3">
        <w:tc>
          <w:tcPr>
            <w:tcW w:w="2552" w:type="dxa"/>
          </w:tcPr>
          <w:p w14:paraId="266F93B9" w14:textId="77777777" w:rsidR="00651473" w:rsidRPr="00BE00B7" w:rsidRDefault="00651473" w:rsidP="00C94192">
            <w:pPr>
              <w:ind w:left="34" w:right="34"/>
              <w:rPr>
                <w:snapToGrid w:val="0"/>
                <w:sz w:val="24"/>
                <w:szCs w:val="24"/>
              </w:rPr>
            </w:pPr>
            <w:r w:rsidRPr="00BE00B7">
              <w:rPr>
                <w:snapToGrid w:val="0"/>
                <w:sz w:val="24"/>
                <w:szCs w:val="24"/>
              </w:rPr>
              <w:t>Приложение № 8</w:t>
            </w:r>
          </w:p>
        </w:tc>
        <w:tc>
          <w:tcPr>
            <w:tcW w:w="6804" w:type="dxa"/>
          </w:tcPr>
          <w:p w14:paraId="2182EAC3" w14:textId="77777777" w:rsidR="00651473" w:rsidRPr="00BE00B7" w:rsidRDefault="00651473" w:rsidP="00C94192">
            <w:pPr>
              <w:ind w:left="34" w:right="34"/>
              <w:rPr>
                <w:snapToGrid w:val="0"/>
                <w:sz w:val="24"/>
                <w:szCs w:val="24"/>
              </w:rPr>
            </w:pPr>
            <w:r w:rsidRPr="00BE00B7">
              <w:rPr>
                <w:snapToGrid w:val="0"/>
                <w:sz w:val="24"/>
                <w:szCs w:val="24"/>
              </w:rPr>
              <w:t>Поручение на совершение сделок с Инструментами финансового рынка</w:t>
            </w:r>
          </w:p>
        </w:tc>
      </w:tr>
      <w:tr w:rsidR="00651473" w:rsidRPr="00BE00B7" w14:paraId="4E31A738" w14:textId="77777777" w:rsidTr="00B32AA3">
        <w:tc>
          <w:tcPr>
            <w:tcW w:w="2552" w:type="dxa"/>
          </w:tcPr>
          <w:p w14:paraId="431D5A9A" w14:textId="77777777" w:rsidR="00651473" w:rsidRPr="00BE00B7" w:rsidRDefault="00651473" w:rsidP="00BC5B09">
            <w:pPr>
              <w:ind w:left="34" w:right="34"/>
              <w:rPr>
                <w:snapToGrid w:val="0"/>
                <w:sz w:val="24"/>
                <w:szCs w:val="24"/>
              </w:rPr>
            </w:pPr>
            <w:r w:rsidRPr="00BE00B7">
              <w:rPr>
                <w:snapToGrid w:val="0"/>
                <w:sz w:val="24"/>
                <w:szCs w:val="24"/>
              </w:rPr>
              <w:t>Приложение № 8А</w:t>
            </w:r>
          </w:p>
        </w:tc>
        <w:tc>
          <w:tcPr>
            <w:tcW w:w="6804" w:type="dxa"/>
          </w:tcPr>
          <w:p w14:paraId="58299478" w14:textId="77777777" w:rsidR="00651473" w:rsidRPr="00BE00B7" w:rsidRDefault="006F49E0" w:rsidP="00651061">
            <w:pPr>
              <w:ind w:right="-3"/>
              <w:rPr>
                <w:snapToGrid w:val="0"/>
                <w:sz w:val="24"/>
                <w:szCs w:val="24"/>
              </w:rPr>
            </w:pPr>
            <w:hyperlink r:id="rId16" w:history="1">
              <w:r w:rsidR="00651473" w:rsidRPr="00BE00B7">
                <w:rPr>
                  <w:snapToGrid w:val="0"/>
                  <w:sz w:val="24"/>
                  <w:szCs w:val="24"/>
                </w:rPr>
                <w:t xml:space="preserve">Поручение на акцепт оферты эмитента </w:t>
              </w:r>
            </w:hyperlink>
            <w:r w:rsidR="00651473" w:rsidRPr="00BE00B7">
              <w:rPr>
                <w:snapToGrid w:val="0"/>
                <w:sz w:val="24"/>
                <w:szCs w:val="24"/>
              </w:rPr>
              <w:t xml:space="preserve"> </w:t>
            </w:r>
          </w:p>
        </w:tc>
      </w:tr>
      <w:tr w:rsidR="00651473" w:rsidRPr="00BE00B7" w14:paraId="265A9814" w14:textId="77777777" w:rsidTr="00B32AA3">
        <w:tc>
          <w:tcPr>
            <w:tcW w:w="2552" w:type="dxa"/>
          </w:tcPr>
          <w:p w14:paraId="61E8F133" w14:textId="77777777" w:rsidR="00651473" w:rsidRPr="00BE00B7" w:rsidRDefault="00651473" w:rsidP="006B59D7">
            <w:pPr>
              <w:ind w:left="34" w:right="34"/>
              <w:rPr>
                <w:snapToGrid w:val="0"/>
                <w:sz w:val="24"/>
                <w:szCs w:val="24"/>
              </w:rPr>
            </w:pPr>
            <w:r w:rsidRPr="00BE00B7">
              <w:rPr>
                <w:snapToGrid w:val="0"/>
                <w:sz w:val="24"/>
                <w:szCs w:val="24"/>
              </w:rPr>
              <w:t>Приложение № 8Б</w:t>
            </w:r>
          </w:p>
        </w:tc>
        <w:tc>
          <w:tcPr>
            <w:tcW w:w="6804" w:type="dxa"/>
          </w:tcPr>
          <w:p w14:paraId="407A13E9" w14:textId="77777777" w:rsidR="00651473" w:rsidRPr="00BE00B7" w:rsidRDefault="00651473" w:rsidP="00651061">
            <w:pPr>
              <w:ind w:right="-3"/>
              <w:rPr>
                <w:snapToGrid w:val="0"/>
                <w:sz w:val="24"/>
                <w:szCs w:val="24"/>
              </w:rPr>
            </w:pPr>
            <w:r w:rsidRPr="00BE00B7">
              <w:rPr>
                <w:snapToGrid w:val="0"/>
                <w:sz w:val="24"/>
                <w:szCs w:val="24"/>
              </w:rPr>
              <w:t>Поручение на приобретение/погашение паев</w:t>
            </w:r>
          </w:p>
        </w:tc>
      </w:tr>
      <w:tr w:rsidR="004C1125" w:rsidRPr="00BE00B7" w14:paraId="3CEA50A8" w14:textId="77777777" w:rsidTr="00B32AA3">
        <w:tc>
          <w:tcPr>
            <w:tcW w:w="2552" w:type="dxa"/>
          </w:tcPr>
          <w:p w14:paraId="7C890736" w14:textId="77777777" w:rsidR="004C1125" w:rsidRPr="00BE00B7" w:rsidRDefault="004C1125" w:rsidP="006B59D7">
            <w:pPr>
              <w:ind w:left="34" w:right="34"/>
              <w:rPr>
                <w:snapToGrid w:val="0"/>
                <w:sz w:val="24"/>
                <w:szCs w:val="24"/>
              </w:rPr>
            </w:pPr>
            <w:r w:rsidRPr="00BE00B7">
              <w:rPr>
                <w:snapToGrid w:val="0"/>
                <w:sz w:val="24"/>
                <w:szCs w:val="24"/>
              </w:rPr>
              <w:t>Приложение № 8</w:t>
            </w:r>
            <w:r w:rsidR="00A7384E">
              <w:rPr>
                <w:snapToGrid w:val="0"/>
                <w:sz w:val="24"/>
                <w:szCs w:val="24"/>
              </w:rPr>
              <w:t>В</w:t>
            </w:r>
          </w:p>
        </w:tc>
        <w:tc>
          <w:tcPr>
            <w:tcW w:w="6804" w:type="dxa"/>
          </w:tcPr>
          <w:p w14:paraId="2FE69B8E" w14:textId="77777777" w:rsidR="004C1125" w:rsidRPr="00BE00B7" w:rsidRDefault="004C1125" w:rsidP="004C1125">
            <w:pPr>
              <w:ind w:left="-224"/>
              <w:jc w:val="center"/>
              <w:rPr>
                <w:snapToGrid w:val="0"/>
                <w:sz w:val="24"/>
                <w:szCs w:val="24"/>
              </w:rPr>
            </w:pPr>
            <w:r w:rsidRPr="004C1125">
              <w:rPr>
                <w:snapToGrid w:val="0"/>
                <w:sz w:val="24"/>
                <w:szCs w:val="24"/>
              </w:rPr>
              <w:t>Поручение</w:t>
            </w:r>
            <w:r>
              <w:rPr>
                <w:snapToGrid w:val="0"/>
                <w:sz w:val="24"/>
                <w:szCs w:val="24"/>
              </w:rPr>
              <w:t xml:space="preserve"> </w:t>
            </w:r>
            <w:r w:rsidRPr="004C1125">
              <w:rPr>
                <w:snapToGrid w:val="0"/>
                <w:sz w:val="24"/>
                <w:szCs w:val="24"/>
              </w:rPr>
              <w:t>на совершение сделки со структурным продуктом</w:t>
            </w:r>
          </w:p>
        </w:tc>
      </w:tr>
      <w:tr w:rsidR="00A7384E" w:rsidRPr="00BE00B7" w14:paraId="7E08BFC1" w14:textId="77777777" w:rsidTr="00B32AA3">
        <w:tc>
          <w:tcPr>
            <w:tcW w:w="2552" w:type="dxa"/>
          </w:tcPr>
          <w:p w14:paraId="04250E1C" w14:textId="77777777" w:rsidR="00A7384E" w:rsidRPr="00BE00B7" w:rsidRDefault="00A7384E" w:rsidP="006B59D7">
            <w:pPr>
              <w:ind w:left="34" w:right="34"/>
              <w:rPr>
                <w:snapToGrid w:val="0"/>
                <w:sz w:val="24"/>
                <w:szCs w:val="24"/>
              </w:rPr>
            </w:pPr>
            <w:r w:rsidRPr="00BE00B7">
              <w:rPr>
                <w:snapToGrid w:val="0"/>
                <w:sz w:val="24"/>
                <w:szCs w:val="24"/>
              </w:rPr>
              <w:t>Приложение № 8</w:t>
            </w:r>
            <w:r>
              <w:rPr>
                <w:snapToGrid w:val="0"/>
                <w:sz w:val="24"/>
                <w:szCs w:val="24"/>
              </w:rPr>
              <w:t>Г</w:t>
            </w:r>
          </w:p>
        </w:tc>
        <w:tc>
          <w:tcPr>
            <w:tcW w:w="6804" w:type="dxa"/>
          </w:tcPr>
          <w:p w14:paraId="1C9AE9D1" w14:textId="77777777" w:rsidR="00A7384E" w:rsidRPr="004C1125" w:rsidRDefault="00A7384E" w:rsidP="005650E3">
            <w:pPr>
              <w:ind w:left="-224" w:firstLine="224"/>
              <w:rPr>
                <w:snapToGrid w:val="0"/>
                <w:sz w:val="24"/>
                <w:szCs w:val="24"/>
              </w:rPr>
            </w:pPr>
            <w:r w:rsidRPr="005650E3">
              <w:rPr>
                <w:snapToGrid w:val="0"/>
                <w:sz w:val="24"/>
                <w:szCs w:val="24"/>
              </w:rPr>
              <w:t>Комплексное поручение на совершение сделок</w:t>
            </w:r>
          </w:p>
        </w:tc>
      </w:tr>
      <w:tr w:rsidR="00651473" w:rsidRPr="00BE00B7" w14:paraId="04563146" w14:textId="77777777" w:rsidTr="00B32AA3">
        <w:tc>
          <w:tcPr>
            <w:tcW w:w="2552" w:type="dxa"/>
          </w:tcPr>
          <w:p w14:paraId="30B13E3C" w14:textId="77777777" w:rsidR="00651473" w:rsidRPr="00BE00B7" w:rsidRDefault="00651473" w:rsidP="00445095">
            <w:pPr>
              <w:ind w:left="34" w:right="34"/>
              <w:rPr>
                <w:snapToGrid w:val="0"/>
                <w:sz w:val="24"/>
                <w:szCs w:val="24"/>
              </w:rPr>
            </w:pPr>
            <w:r w:rsidRPr="00BE00B7">
              <w:rPr>
                <w:snapToGrid w:val="0"/>
                <w:sz w:val="24"/>
                <w:szCs w:val="24"/>
              </w:rPr>
              <w:t>Приложение № 9</w:t>
            </w:r>
          </w:p>
        </w:tc>
        <w:tc>
          <w:tcPr>
            <w:tcW w:w="6804" w:type="dxa"/>
          </w:tcPr>
          <w:p w14:paraId="1AAD45A9" w14:textId="77777777" w:rsidR="00651473" w:rsidRPr="00BE00B7" w:rsidRDefault="006F49E0" w:rsidP="00651061">
            <w:pPr>
              <w:ind w:right="-3"/>
              <w:rPr>
                <w:snapToGrid w:val="0"/>
                <w:sz w:val="24"/>
                <w:szCs w:val="24"/>
              </w:rPr>
            </w:pPr>
            <w:hyperlink r:id="rId17" w:history="1">
              <w:r w:rsidR="00651473" w:rsidRPr="00BE00B7">
                <w:rPr>
                  <w:sz w:val="24"/>
                  <w:szCs w:val="24"/>
                </w:rPr>
                <w:t>Поручение на перевод денежных средств</w:t>
              </w:r>
            </w:hyperlink>
            <w:r w:rsidR="00651473" w:rsidRPr="00BE00B7">
              <w:rPr>
                <w:snapToGrid w:val="0"/>
                <w:sz w:val="24"/>
                <w:szCs w:val="24"/>
              </w:rPr>
              <w:t xml:space="preserve"> </w:t>
            </w:r>
          </w:p>
        </w:tc>
      </w:tr>
      <w:tr w:rsidR="00651473" w:rsidRPr="00BE00B7" w14:paraId="2D5D1FB2" w14:textId="77777777" w:rsidTr="00B32AA3">
        <w:tc>
          <w:tcPr>
            <w:tcW w:w="2552" w:type="dxa"/>
          </w:tcPr>
          <w:p w14:paraId="79AD0BD7" w14:textId="77777777" w:rsidR="00651473" w:rsidRPr="00BE00B7" w:rsidRDefault="00651473" w:rsidP="00445095">
            <w:pPr>
              <w:ind w:left="34" w:right="34"/>
              <w:rPr>
                <w:snapToGrid w:val="0"/>
                <w:sz w:val="24"/>
                <w:szCs w:val="24"/>
              </w:rPr>
            </w:pPr>
            <w:r w:rsidRPr="00BE00B7">
              <w:rPr>
                <w:snapToGrid w:val="0"/>
                <w:sz w:val="24"/>
                <w:szCs w:val="24"/>
              </w:rPr>
              <w:t>Приложение № 9.1</w:t>
            </w:r>
          </w:p>
        </w:tc>
        <w:tc>
          <w:tcPr>
            <w:tcW w:w="6804" w:type="dxa"/>
          </w:tcPr>
          <w:p w14:paraId="7EAC26E5" w14:textId="77777777" w:rsidR="00651473" w:rsidRPr="00BE00B7" w:rsidRDefault="006F49E0" w:rsidP="00651061">
            <w:pPr>
              <w:ind w:right="-3"/>
              <w:rPr>
                <w:snapToGrid w:val="0"/>
                <w:sz w:val="24"/>
                <w:szCs w:val="24"/>
              </w:rPr>
            </w:pPr>
            <w:hyperlink r:id="rId18" w:history="1">
              <w:r w:rsidR="00651473" w:rsidRPr="00BE00B7">
                <w:rPr>
                  <w:snapToGrid w:val="0"/>
                  <w:sz w:val="24"/>
                  <w:szCs w:val="24"/>
                </w:rPr>
                <w:t xml:space="preserve">Поручение на изменение Позиции Клиента в Торговой системе </w:t>
              </w:r>
            </w:hyperlink>
            <w:r w:rsidR="00651473" w:rsidRPr="00BE00B7">
              <w:rPr>
                <w:snapToGrid w:val="0"/>
                <w:sz w:val="24"/>
                <w:szCs w:val="24"/>
              </w:rPr>
              <w:t xml:space="preserve"> </w:t>
            </w:r>
          </w:p>
        </w:tc>
      </w:tr>
      <w:tr w:rsidR="00651473" w:rsidRPr="00BE00B7" w14:paraId="113C6B47" w14:textId="77777777" w:rsidTr="00B32AA3">
        <w:tc>
          <w:tcPr>
            <w:tcW w:w="2552" w:type="dxa"/>
          </w:tcPr>
          <w:p w14:paraId="6895B6EB" w14:textId="77777777" w:rsidR="00651473" w:rsidRPr="00BE00B7" w:rsidRDefault="00651473" w:rsidP="00445095">
            <w:pPr>
              <w:ind w:left="34" w:right="34"/>
              <w:rPr>
                <w:snapToGrid w:val="0"/>
                <w:sz w:val="24"/>
                <w:szCs w:val="24"/>
              </w:rPr>
            </w:pPr>
            <w:r w:rsidRPr="00BE00B7">
              <w:rPr>
                <w:snapToGrid w:val="0"/>
                <w:sz w:val="24"/>
                <w:szCs w:val="24"/>
              </w:rPr>
              <w:t>Приложение № 10</w:t>
            </w:r>
          </w:p>
        </w:tc>
        <w:tc>
          <w:tcPr>
            <w:tcW w:w="6804" w:type="dxa"/>
          </w:tcPr>
          <w:p w14:paraId="52974B9B" w14:textId="77777777" w:rsidR="00651473" w:rsidRPr="00BE00B7" w:rsidRDefault="006F49E0" w:rsidP="00651061">
            <w:pPr>
              <w:ind w:right="-3"/>
              <w:rPr>
                <w:sz w:val="24"/>
                <w:szCs w:val="24"/>
              </w:rPr>
            </w:pPr>
            <w:hyperlink r:id="rId19" w:history="1">
              <w:r w:rsidR="00651473" w:rsidRPr="00BE00B7">
                <w:rPr>
                  <w:sz w:val="24"/>
                  <w:szCs w:val="24"/>
                </w:rPr>
                <w:t>Заявление на расторжение Соглашения/закрытие Лицевого счета (Субсчета Лицевого счета)</w:t>
              </w:r>
            </w:hyperlink>
            <w:r w:rsidR="00651473" w:rsidRPr="00BE00B7">
              <w:rPr>
                <w:snapToGrid w:val="0"/>
                <w:sz w:val="24"/>
                <w:szCs w:val="24"/>
              </w:rPr>
              <w:t xml:space="preserve"> </w:t>
            </w:r>
          </w:p>
        </w:tc>
      </w:tr>
      <w:tr w:rsidR="00651473" w:rsidRPr="00BE00B7" w14:paraId="439F6CA2" w14:textId="77777777" w:rsidTr="00B32AA3">
        <w:tc>
          <w:tcPr>
            <w:tcW w:w="2552" w:type="dxa"/>
          </w:tcPr>
          <w:p w14:paraId="55EC40D5" w14:textId="77777777" w:rsidR="00651473" w:rsidRPr="00BE00B7" w:rsidRDefault="00651473" w:rsidP="00445095">
            <w:pPr>
              <w:ind w:left="34" w:right="34"/>
              <w:rPr>
                <w:snapToGrid w:val="0"/>
                <w:sz w:val="24"/>
                <w:szCs w:val="24"/>
              </w:rPr>
            </w:pPr>
            <w:r w:rsidRPr="00BE00B7">
              <w:rPr>
                <w:snapToGrid w:val="0"/>
                <w:sz w:val="24"/>
                <w:szCs w:val="24"/>
              </w:rPr>
              <w:t>Приложение № 11</w:t>
            </w:r>
          </w:p>
        </w:tc>
        <w:tc>
          <w:tcPr>
            <w:tcW w:w="6804" w:type="dxa"/>
          </w:tcPr>
          <w:p w14:paraId="63801480" w14:textId="77777777" w:rsidR="00651473" w:rsidRPr="00BE00B7" w:rsidRDefault="00651473" w:rsidP="00651061">
            <w:pPr>
              <w:ind w:right="34"/>
              <w:rPr>
                <w:snapToGrid w:val="0"/>
                <w:sz w:val="24"/>
                <w:szCs w:val="24"/>
              </w:rPr>
            </w:pPr>
            <w:r w:rsidRPr="00BE00B7">
              <w:rPr>
                <w:sz w:val="24"/>
                <w:szCs w:val="24"/>
              </w:rPr>
              <w:t>Уведомление об отказе от исполнения Соглашения «О предоставлении ПАО Банк «ФК Открытие» услуг на финансовых рынках»</w:t>
            </w:r>
          </w:p>
        </w:tc>
      </w:tr>
      <w:tr w:rsidR="00651473" w:rsidRPr="00BE00B7" w14:paraId="291DB8B2" w14:textId="77777777" w:rsidTr="00B32AA3">
        <w:tc>
          <w:tcPr>
            <w:tcW w:w="2552" w:type="dxa"/>
          </w:tcPr>
          <w:p w14:paraId="56175F89" w14:textId="77777777" w:rsidR="00651473" w:rsidRPr="00BE00B7" w:rsidRDefault="00651473" w:rsidP="00445095">
            <w:pPr>
              <w:ind w:left="34" w:right="34"/>
              <w:rPr>
                <w:snapToGrid w:val="0"/>
                <w:sz w:val="24"/>
                <w:szCs w:val="24"/>
              </w:rPr>
            </w:pPr>
            <w:r w:rsidRPr="00BE00B7">
              <w:rPr>
                <w:snapToGrid w:val="0"/>
                <w:sz w:val="24"/>
                <w:szCs w:val="24"/>
              </w:rPr>
              <w:t>Приложение № 12</w:t>
            </w:r>
          </w:p>
        </w:tc>
        <w:tc>
          <w:tcPr>
            <w:tcW w:w="6804" w:type="dxa"/>
          </w:tcPr>
          <w:p w14:paraId="59B8FF0F" w14:textId="77777777" w:rsidR="00651473" w:rsidRPr="00BE00B7" w:rsidRDefault="00651473" w:rsidP="00651061">
            <w:pPr>
              <w:ind w:right="-3"/>
              <w:rPr>
                <w:snapToGrid w:val="0"/>
                <w:sz w:val="24"/>
                <w:szCs w:val="24"/>
              </w:rPr>
            </w:pPr>
            <w:r w:rsidRPr="00BE00B7">
              <w:rPr>
                <w:snapToGrid w:val="0"/>
                <w:sz w:val="24"/>
                <w:szCs w:val="24"/>
              </w:rPr>
              <w:t>Поручение на осуществление операции Попечителем или Оператором счета депо</w:t>
            </w:r>
          </w:p>
        </w:tc>
      </w:tr>
      <w:tr w:rsidR="00651473" w:rsidRPr="00BE00B7" w14:paraId="698AAF63" w14:textId="77777777" w:rsidTr="00B32AA3">
        <w:tc>
          <w:tcPr>
            <w:tcW w:w="2552" w:type="dxa"/>
          </w:tcPr>
          <w:p w14:paraId="74433AC2" w14:textId="77777777" w:rsidR="00651473" w:rsidRPr="00BE00B7" w:rsidRDefault="00651473" w:rsidP="006B6BF9">
            <w:pPr>
              <w:ind w:left="34" w:right="34"/>
              <w:rPr>
                <w:snapToGrid w:val="0"/>
                <w:sz w:val="24"/>
                <w:szCs w:val="24"/>
              </w:rPr>
            </w:pPr>
            <w:r w:rsidRPr="00BE00B7">
              <w:rPr>
                <w:snapToGrid w:val="0"/>
                <w:sz w:val="24"/>
                <w:szCs w:val="24"/>
              </w:rPr>
              <w:t>Приложение № 12А</w:t>
            </w:r>
          </w:p>
        </w:tc>
        <w:tc>
          <w:tcPr>
            <w:tcW w:w="6804" w:type="dxa"/>
          </w:tcPr>
          <w:p w14:paraId="52322A39" w14:textId="77777777" w:rsidR="00651473" w:rsidRPr="00BE00B7" w:rsidRDefault="006F49E0" w:rsidP="00651061">
            <w:pPr>
              <w:ind w:right="-3"/>
              <w:rPr>
                <w:snapToGrid w:val="0"/>
                <w:sz w:val="24"/>
                <w:szCs w:val="24"/>
              </w:rPr>
            </w:pPr>
            <w:hyperlink r:id="rId20" w:history="1">
              <w:r w:rsidR="00651473" w:rsidRPr="00BE00B7">
                <w:rPr>
                  <w:sz w:val="24"/>
                  <w:szCs w:val="24"/>
                </w:rPr>
                <w:t>Поручение на зачисление/списание НФИ</w:t>
              </w:r>
            </w:hyperlink>
            <w:r w:rsidR="00651473" w:rsidRPr="00BE00B7">
              <w:rPr>
                <w:sz w:val="24"/>
                <w:szCs w:val="24"/>
              </w:rPr>
              <w:t xml:space="preserve"> </w:t>
            </w:r>
          </w:p>
        </w:tc>
      </w:tr>
      <w:tr w:rsidR="00651473" w:rsidRPr="00BE00B7" w14:paraId="1290D444" w14:textId="77777777" w:rsidTr="00B32AA3">
        <w:tc>
          <w:tcPr>
            <w:tcW w:w="2552" w:type="dxa"/>
          </w:tcPr>
          <w:p w14:paraId="08774B46" w14:textId="77777777" w:rsidR="00651473" w:rsidRPr="00BE00B7" w:rsidRDefault="00651473" w:rsidP="007D68CA">
            <w:pPr>
              <w:ind w:left="34" w:right="34"/>
              <w:rPr>
                <w:snapToGrid w:val="0"/>
                <w:sz w:val="24"/>
                <w:szCs w:val="24"/>
              </w:rPr>
            </w:pPr>
            <w:r w:rsidRPr="00BE00B7">
              <w:rPr>
                <w:snapToGrid w:val="0"/>
                <w:sz w:val="24"/>
                <w:szCs w:val="24"/>
              </w:rPr>
              <w:t>Приложение № 12Б</w:t>
            </w:r>
          </w:p>
        </w:tc>
        <w:tc>
          <w:tcPr>
            <w:tcW w:w="6804" w:type="dxa"/>
          </w:tcPr>
          <w:p w14:paraId="638F7BE4" w14:textId="77777777" w:rsidR="00651473" w:rsidRPr="00BE00B7" w:rsidRDefault="00651473" w:rsidP="00651061">
            <w:pPr>
              <w:ind w:right="-3"/>
              <w:rPr>
                <w:sz w:val="24"/>
                <w:szCs w:val="24"/>
              </w:rPr>
            </w:pPr>
            <w:r w:rsidRPr="00BE00B7">
              <w:rPr>
                <w:sz w:val="24"/>
                <w:szCs w:val="24"/>
              </w:rPr>
              <w:t xml:space="preserve">Поручение на осуществление операции по Учетному счету по Финансовым инструментам </w:t>
            </w:r>
          </w:p>
        </w:tc>
      </w:tr>
      <w:tr w:rsidR="00651473" w:rsidRPr="00BE00B7" w14:paraId="73FB9E24" w14:textId="77777777" w:rsidTr="00B32AA3">
        <w:trPr>
          <w:trHeight w:val="353"/>
        </w:trPr>
        <w:tc>
          <w:tcPr>
            <w:tcW w:w="2552" w:type="dxa"/>
          </w:tcPr>
          <w:p w14:paraId="592BE089" w14:textId="77777777" w:rsidR="00651473" w:rsidRPr="00BE00B7" w:rsidRDefault="00651473" w:rsidP="00445095">
            <w:pPr>
              <w:ind w:left="34" w:right="34"/>
              <w:rPr>
                <w:snapToGrid w:val="0"/>
                <w:sz w:val="24"/>
                <w:szCs w:val="24"/>
              </w:rPr>
            </w:pPr>
            <w:bookmarkStart w:id="256" w:name="OLE_LINK2"/>
            <w:r w:rsidRPr="00BE00B7">
              <w:rPr>
                <w:snapToGrid w:val="0"/>
                <w:sz w:val="24"/>
                <w:szCs w:val="24"/>
              </w:rPr>
              <w:t>Приложение № 13</w:t>
            </w:r>
            <w:bookmarkEnd w:id="256"/>
          </w:p>
        </w:tc>
        <w:tc>
          <w:tcPr>
            <w:tcW w:w="6804" w:type="dxa"/>
          </w:tcPr>
          <w:p w14:paraId="0351CB94" w14:textId="77777777" w:rsidR="00651473" w:rsidRPr="00BE00B7" w:rsidRDefault="00651473" w:rsidP="009D6A59">
            <w:pPr>
              <w:ind w:right="-3"/>
              <w:rPr>
                <w:snapToGrid w:val="0"/>
                <w:sz w:val="24"/>
                <w:szCs w:val="24"/>
              </w:rPr>
            </w:pPr>
            <w:r w:rsidRPr="00BE00B7">
              <w:rPr>
                <w:sz w:val="24"/>
                <w:szCs w:val="24"/>
              </w:rPr>
              <w:t>Уведомление о заключении Соглашения о предоставлении ПАО Банк «ФК Открытие» услуг на финансовых рынках» (Уведомление)</w:t>
            </w:r>
            <w:r w:rsidRPr="00BE00B7">
              <w:rPr>
                <w:snapToGrid w:val="0"/>
                <w:sz w:val="24"/>
                <w:szCs w:val="24"/>
              </w:rPr>
              <w:t xml:space="preserve"> </w:t>
            </w:r>
          </w:p>
        </w:tc>
      </w:tr>
      <w:tr w:rsidR="00651473" w:rsidRPr="00BE00B7" w14:paraId="517E5F4D" w14:textId="77777777" w:rsidTr="00B32AA3">
        <w:trPr>
          <w:trHeight w:val="353"/>
        </w:trPr>
        <w:tc>
          <w:tcPr>
            <w:tcW w:w="2552" w:type="dxa"/>
          </w:tcPr>
          <w:p w14:paraId="16EEBFD2" w14:textId="77777777" w:rsidR="00651473" w:rsidRPr="00BE00B7" w:rsidRDefault="00651473" w:rsidP="00651061">
            <w:pPr>
              <w:ind w:left="34" w:right="34"/>
              <w:rPr>
                <w:snapToGrid w:val="0"/>
                <w:sz w:val="24"/>
                <w:szCs w:val="24"/>
              </w:rPr>
            </w:pPr>
            <w:r w:rsidRPr="00BE00B7">
              <w:rPr>
                <w:snapToGrid w:val="0"/>
                <w:sz w:val="24"/>
                <w:szCs w:val="24"/>
              </w:rPr>
              <w:t>Приложение № 13А</w:t>
            </w:r>
          </w:p>
        </w:tc>
        <w:tc>
          <w:tcPr>
            <w:tcW w:w="6804" w:type="dxa"/>
          </w:tcPr>
          <w:p w14:paraId="6041A5B1" w14:textId="77777777" w:rsidR="00651473" w:rsidRPr="00BE00B7" w:rsidRDefault="00651473" w:rsidP="00651061">
            <w:pPr>
              <w:ind w:right="-3"/>
              <w:rPr>
                <w:snapToGrid w:val="0"/>
                <w:sz w:val="24"/>
                <w:szCs w:val="24"/>
              </w:rPr>
            </w:pPr>
            <w:r w:rsidRPr="00BE00B7">
              <w:rPr>
                <w:sz w:val="24"/>
                <w:szCs w:val="24"/>
              </w:rPr>
              <w:t>Заявление о внесении изменений в Соглашение</w:t>
            </w:r>
          </w:p>
        </w:tc>
      </w:tr>
      <w:tr w:rsidR="00651473" w:rsidRPr="00BE00B7" w14:paraId="1D0C27C7" w14:textId="77777777" w:rsidTr="00B32AA3">
        <w:trPr>
          <w:trHeight w:val="353"/>
        </w:trPr>
        <w:tc>
          <w:tcPr>
            <w:tcW w:w="2552" w:type="dxa"/>
          </w:tcPr>
          <w:p w14:paraId="781AEB4E" w14:textId="77777777" w:rsidR="00651473" w:rsidRPr="00BE00B7" w:rsidRDefault="00651473" w:rsidP="00445095">
            <w:pPr>
              <w:ind w:left="34" w:right="34"/>
              <w:rPr>
                <w:snapToGrid w:val="0"/>
                <w:sz w:val="24"/>
                <w:szCs w:val="24"/>
              </w:rPr>
            </w:pPr>
            <w:r w:rsidRPr="00BE00B7">
              <w:rPr>
                <w:snapToGrid w:val="0"/>
                <w:sz w:val="24"/>
                <w:szCs w:val="24"/>
              </w:rPr>
              <w:t>Приложение № 13Б</w:t>
            </w:r>
          </w:p>
        </w:tc>
        <w:tc>
          <w:tcPr>
            <w:tcW w:w="6804" w:type="dxa"/>
          </w:tcPr>
          <w:p w14:paraId="3BC2037A" w14:textId="77777777" w:rsidR="00651473" w:rsidRPr="00BE00B7" w:rsidRDefault="00651473" w:rsidP="009D6A59">
            <w:pPr>
              <w:ind w:right="-3"/>
              <w:rPr>
                <w:snapToGrid w:val="0"/>
                <w:sz w:val="24"/>
                <w:szCs w:val="24"/>
              </w:rPr>
            </w:pPr>
            <w:r w:rsidRPr="00BE00B7">
              <w:rPr>
                <w:sz w:val="24"/>
                <w:szCs w:val="24"/>
              </w:rPr>
              <w:t>Уведомление об изменении условий Соглашения о предоставлении ПАО Банк «ФК Открытие» услуг на финансовых рынках</w:t>
            </w:r>
          </w:p>
        </w:tc>
      </w:tr>
      <w:tr w:rsidR="00651473" w:rsidRPr="00BE00B7" w14:paraId="7FB4B26E" w14:textId="77777777" w:rsidTr="00B32AA3">
        <w:trPr>
          <w:trHeight w:val="705"/>
        </w:trPr>
        <w:tc>
          <w:tcPr>
            <w:tcW w:w="2552" w:type="dxa"/>
          </w:tcPr>
          <w:p w14:paraId="765EC991" w14:textId="77777777" w:rsidR="00651473" w:rsidRPr="00BE00B7" w:rsidRDefault="00651473" w:rsidP="00445095">
            <w:pPr>
              <w:ind w:left="34" w:right="34"/>
              <w:rPr>
                <w:snapToGrid w:val="0"/>
                <w:sz w:val="24"/>
                <w:szCs w:val="24"/>
              </w:rPr>
            </w:pPr>
            <w:r w:rsidRPr="00BE00B7">
              <w:rPr>
                <w:snapToGrid w:val="0"/>
                <w:sz w:val="24"/>
                <w:szCs w:val="24"/>
              </w:rPr>
              <w:t>Приложение № 14</w:t>
            </w:r>
          </w:p>
        </w:tc>
        <w:tc>
          <w:tcPr>
            <w:tcW w:w="6804" w:type="dxa"/>
          </w:tcPr>
          <w:p w14:paraId="2D67BC6F" w14:textId="77777777" w:rsidR="00651473" w:rsidRPr="00BE00B7" w:rsidRDefault="00651473" w:rsidP="00BE1B2A">
            <w:pPr>
              <w:ind w:right="-3"/>
              <w:rPr>
                <w:snapToGrid w:val="0"/>
                <w:sz w:val="24"/>
                <w:szCs w:val="24"/>
              </w:rPr>
            </w:pPr>
            <w:r w:rsidRPr="00BE00B7">
              <w:rPr>
                <w:sz w:val="24"/>
                <w:szCs w:val="24"/>
              </w:rPr>
              <w:t>Порядок совершения сделок, приводящих к Непокрытой позиции (Сделки НП)</w:t>
            </w:r>
          </w:p>
        </w:tc>
      </w:tr>
      <w:tr w:rsidR="00C02A01" w:rsidRPr="00BE00B7" w14:paraId="4741199E" w14:textId="77777777" w:rsidTr="00B32AA3">
        <w:trPr>
          <w:trHeight w:val="705"/>
        </w:trPr>
        <w:tc>
          <w:tcPr>
            <w:tcW w:w="2552" w:type="dxa"/>
          </w:tcPr>
          <w:p w14:paraId="522E2A6F" w14:textId="77777777" w:rsidR="00C02A01" w:rsidRPr="00BE00B7" w:rsidRDefault="00B85464" w:rsidP="00445095">
            <w:pPr>
              <w:ind w:left="34" w:right="34"/>
              <w:rPr>
                <w:snapToGrid w:val="0"/>
                <w:sz w:val="24"/>
                <w:szCs w:val="24"/>
              </w:rPr>
            </w:pPr>
            <w:r w:rsidRPr="00BE00B7">
              <w:rPr>
                <w:snapToGrid w:val="0"/>
                <w:sz w:val="24"/>
                <w:szCs w:val="24"/>
              </w:rPr>
              <w:t>Приложение № 14</w:t>
            </w:r>
            <w:r>
              <w:rPr>
                <w:snapToGrid w:val="0"/>
                <w:sz w:val="24"/>
                <w:szCs w:val="24"/>
              </w:rPr>
              <w:t>А</w:t>
            </w:r>
          </w:p>
        </w:tc>
        <w:tc>
          <w:tcPr>
            <w:tcW w:w="6804" w:type="dxa"/>
          </w:tcPr>
          <w:p w14:paraId="501EC38F" w14:textId="77777777" w:rsidR="00C02A01" w:rsidRPr="00BE00B7" w:rsidRDefault="00B85464" w:rsidP="00B85464">
            <w:pPr>
              <w:ind w:right="-3"/>
              <w:rPr>
                <w:sz w:val="24"/>
                <w:szCs w:val="24"/>
              </w:rPr>
            </w:pPr>
            <w:r w:rsidRPr="00B85464">
              <w:rPr>
                <w:sz w:val="24"/>
                <w:szCs w:val="24"/>
              </w:rPr>
              <w:t>Порядок расчета показателей</w:t>
            </w:r>
          </w:p>
        </w:tc>
      </w:tr>
      <w:tr w:rsidR="00B85464" w:rsidRPr="00BE00B7" w14:paraId="0F6D078F" w14:textId="77777777" w:rsidTr="00B32AA3">
        <w:trPr>
          <w:trHeight w:val="705"/>
        </w:trPr>
        <w:tc>
          <w:tcPr>
            <w:tcW w:w="2552" w:type="dxa"/>
          </w:tcPr>
          <w:p w14:paraId="2780A5FB" w14:textId="77777777" w:rsidR="00B85464" w:rsidRPr="00BE00B7" w:rsidRDefault="00B85464" w:rsidP="00445095">
            <w:pPr>
              <w:ind w:left="34" w:right="34"/>
              <w:rPr>
                <w:snapToGrid w:val="0"/>
                <w:sz w:val="24"/>
                <w:szCs w:val="24"/>
              </w:rPr>
            </w:pPr>
            <w:r w:rsidRPr="00BE00B7">
              <w:rPr>
                <w:snapToGrid w:val="0"/>
                <w:sz w:val="24"/>
                <w:szCs w:val="24"/>
              </w:rPr>
              <w:t>Приложение № 14</w:t>
            </w:r>
            <w:r>
              <w:rPr>
                <w:snapToGrid w:val="0"/>
                <w:sz w:val="24"/>
                <w:szCs w:val="24"/>
              </w:rPr>
              <w:t>В</w:t>
            </w:r>
          </w:p>
        </w:tc>
        <w:tc>
          <w:tcPr>
            <w:tcW w:w="6804" w:type="dxa"/>
          </w:tcPr>
          <w:p w14:paraId="0D6C5106" w14:textId="77777777" w:rsidR="00B85464" w:rsidRPr="00BE00B7" w:rsidRDefault="00B85464" w:rsidP="00B85464">
            <w:pPr>
              <w:ind w:right="-3"/>
              <w:rPr>
                <w:sz w:val="24"/>
                <w:szCs w:val="24"/>
              </w:rPr>
            </w:pPr>
            <w:r w:rsidRPr="00B85464">
              <w:rPr>
                <w:sz w:val="24"/>
                <w:szCs w:val="24"/>
              </w:rPr>
              <w:t>Уведомление о присвоении категории риска</w:t>
            </w:r>
            <w:r>
              <w:rPr>
                <w:sz w:val="24"/>
                <w:szCs w:val="24"/>
              </w:rPr>
              <w:t xml:space="preserve"> </w:t>
            </w:r>
            <w:r w:rsidRPr="00B85464">
              <w:rPr>
                <w:sz w:val="24"/>
                <w:szCs w:val="24"/>
              </w:rPr>
              <w:t>«Клиент со стандартным уровнем риска»</w:t>
            </w:r>
          </w:p>
        </w:tc>
      </w:tr>
      <w:tr w:rsidR="00B85464" w:rsidRPr="00BE00B7" w14:paraId="548D5F50" w14:textId="77777777" w:rsidTr="00B32AA3">
        <w:trPr>
          <w:trHeight w:val="705"/>
        </w:trPr>
        <w:tc>
          <w:tcPr>
            <w:tcW w:w="2552" w:type="dxa"/>
          </w:tcPr>
          <w:p w14:paraId="64C7AB26" w14:textId="77777777" w:rsidR="00B85464" w:rsidRPr="00BE00B7" w:rsidRDefault="00B85464" w:rsidP="00445095">
            <w:pPr>
              <w:ind w:left="34" w:right="34"/>
              <w:rPr>
                <w:snapToGrid w:val="0"/>
                <w:sz w:val="24"/>
                <w:szCs w:val="24"/>
              </w:rPr>
            </w:pPr>
            <w:r w:rsidRPr="00BE00B7">
              <w:rPr>
                <w:snapToGrid w:val="0"/>
                <w:sz w:val="24"/>
                <w:szCs w:val="24"/>
              </w:rPr>
              <w:t>Приложение № 14</w:t>
            </w:r>
            <w:r>
              <w:rPr>
                <w:snapToGrid w:val="0"/>
                <w:sz w:val="24"/>
                <w:szCs w:val="24"/>
              </w:rPr>
              <w:t>Г</w:t>
            </w:r>
          </w:p>
        </w:tc>
        <w:tc>
          <w:tcPr>
            <w:tcW w:w="6804" w:type="dxa"/>
          </w:tcPr>
          <w:p w14:paraId="5AFDC577" w14:textId="77777777" w:rsidR="00B85464" w:rsidRPr="00B85464" w:rsidRDefault="00B85464" w:rsidP="00B85464">
            <w:pPr>
              <w:ind w:right="-3"/>
              <w:rPr>
                <w:sz w:val="24"/>
                <w:szCs w:val="24"/>
              </w:rPr>
            </w:pPr>
            <w:r w:rsidRPr="00B85464">
              <w:rPr>
                <w:sz w:val="24"/>
                <w:szCs w:val="24"/>
              </w:rPr>
              <w:t>Уведомление о присвоении категории риска</w:t>
            </w:r>
            <w:r>
              <w:rPr>
                <w:sz w:val="24"/>
                <w:szCs w:val="24"/>
              </w:rPr>
              <w:t xml:space="preserve"> </w:t>
            </w:r>
            <w:r w:rsidRPr="00B85464">
              <w:rPr>
                <w:sz w:val="24"/>
                <w:szCs w:val="24"/>
              </w:rPr>
              <w:t>«Клиент с повышенным уровнем риска»</w:t>
            </w:r>
          </w:p>
        </w:tc>
      </w:tr>
      <w:tr w:rsidR="00B85464" w:rsidRPr="00BE00B7" w14:paraId="5D223081" w14:textId="77777777" w:rsidTr="00B32AA3">
        <w:trPr>
          <w:trHeight w:val="705"/>
        </w:trPr>
        <w:tc>
          <w:tcPr>
            <w:tcW w:w="2552" w:type="dxa"/>
          </w:tcPr>
          <w:p w14:paraId="4E8E6E48" w14:textId="77777777" w:rsidR="00B85464" w:rsidRPr="00BE00B7" w:rsidRDefault="00B85464" w:rsidP="00445095">
            <w:pPr>
              <w:ind w:left="34" w:right="34"/>
              <w:rPr>
                <w:snapToGrid w:val="0"/>
                <w:sz w:val="24"/>
                <w:szCs w:val="24"/>
              </w:rPr>
            </w:pPr>
            <w:r>
              <w:rPr>
                <w:snapToGrid w:val="0"/>
                <w:sz w:val="24"/>
                <w:szCs w:val="24"/>
              </w:rPr>
              <w:t>Приложение № 14Д</w:t>
            </w:r>
          </w:p>
        </w:tc>
        <w:tc>
          <w:tcPr>
            <w:tcW w:w="6804" w:type="dxa"/>
          </w:tcPr>
          <w:p w14:paraId="4929A16A" w14:textId="77777777" w:rsidR="00B85464" w:rsidRPr="00B85464" w:rsidRDefault="00B85464" w:rsidP="00B85464">
            <w:pPr>
              <w:ind w:right="-3"/>
              <w:rPr>
                <w:sz w:val="24"/>
                <w:szCs w:val="24"/>
              </w:rPr>
            </w:pPr>
            <w:r w:rsidRPr="00B85464">
              <w:rPr>
                <w:sz w:val="24"/>
                <w:szCs w:val="24"/>
              </w:rPr>
              <w:t>Уведомление о присвоении категории риска</w:t>
            </w:r>
            <w:r>
              <w:rPr>
                <w:sz w:val="24"/>
                <w:szCs w:val="24"/>
              </w:rPr>
              <w:t xml:space="preserve"> </w:t>
            </w:r>
            <w:r w:rsidRPr="00B85464">
              <w:rPr>
                <w:sz w:val="24"/>
                <w:szCs w:val="24"/>
              </w:rPr>
              <w:t>«Клиент с особым уровнем риска»</w:t>
            </w:r>
          </w:p>
        </w:tc>
      </w:tr>
      <w:tr w:rsidR="00B85464" w:rsidRPr="00BE00B7" w14:paraId="4FD3EA69" w14:textId="77777777" w:rsidTr="00B32AA3">
        <w:trPr>
          <w:trHeight w:val="705"/>
        </w:trPr>
        <w:tc>
          <w:tcPr>
            <w:tcW w:w="2552" w:type="dxa"/>
          </w:tcPr>
          <w:p w14:paraId="03ABAC45" w14:textId="77777777" w:rsidR="00B85464" w:rsidRPr="00BE00B7" w:rsidRDefault="00B85464" w:rsidP="00445095">
            <w:pPr>
              <w:ind w:left="34" w:right="34"/>
              <w:rPr>
                <w:snapToGrid w:val="0"/>
                <w:sz w:val="24"/>
                <w:szCs w:val="24"/>
              </w:rPr>
            </w:pPr>
            <w:r>
              <w:rPr>
                <w:snapToGrid w:val="0"/>
                <w:sz w:val="24"/>
                <w:szCs w:val="24"/>
              </w:rPr>
              <w:t>Приложение № 14Е</w:t>
            </w:r>
          </w:p>
        </w:tc>
        <w:tc>
          <w:tcPr>
            <w:tcW w:w="6804" w:type="dxa"/>
          </w:tcPr>
          <w:p w14:paraId="6BFC79A7" w14:textId="77777777" w:rsidR="00B85464" w:rsidRPr="00BE00B7" w:rsidRDefault="00B85464" w:rsidP="00B85464">
            <w:pPr>
              <w:ind w:right="-3"/>
              <w:rPr>
                <w:sz w:val="24"/>
                <w:szCs w:val="24"/>
              </w:rPr>
            </w:pPr>
            <w:r w:rsidRPr="00B85464">
              <w:rPr>
                <w:sz w:val="24"/>
                <w:szCs w:val="24"/>
              </w:rPr>
              <w:t>Заявление</w:t>
            </w:r>
            <w:r>
              <w:rPr>
                <w:sz w:val="24"/>
                <w:szCs w:val="24"/>
              </w:rPr>
              <w:t xml:space="preserve"> </w:t>
            </w:r>
            <w:r w:rsidRPr="00B85464">
              <w:rPr>
                <w:sz w:val="24"/>
                <w:szCs w:val="24"/>
              </w:rPr>
              <w:t>об изменении категории риска Клиента / на изменение условий совершения Сделок НП</w:t>
            </w:r>
          </w:p>
        </w:tc>
      </w:tr>
      <w:tr w:rsidR="00B85464" w:rsidRPr="00BE00B7" w14:paraId="6AFC337D" w14:textId="77777777" w:rsidTr="00B32AA3">
        <w:trPr>
          <w:trHeight w:val="705"/>
        </w:trPr>
        <w:tc>
          <w:tcPr>
            <w:tcW w:w="2552" w:type="dxa"/>
          </w:tcPr>
          <w:p w14:paraId="0FD4A9F8" w14:textId="77777777" w:rsidR="00B85464" w:rsidRPr="00BE00B7" w:rsidRDefault="00B85464" w:rsidP="00445095">
            <w:pPr>
              <w:ind w:left="34" w:right="34"/>
              <w:rPr>
                <w:snapToGrid w:val="0"/>
                <w:sz w:val="24"/>
                <w:szCs w:val="24"/>
              </w:rPr>
            </w:pPr>
            <w:r>
              <w:rPr>
                <w:snapToGrid w:val="0"/>
                <w:sz w:val="24"/>
                <w:szCs w:val="24"/>
              </w:rPr>
              <w:t>Приложение № 14И</w:t>
            </w:r>
          </w:p>
        </w:tc>
        <w:tc>
          <w:tcPr>
            <w:tcW w:w="6804" w:type="dxa"/>
          </w:tcPr>
          <w:p w14:paraId="6C89512E" w14:textId="77777777" w:rsidR="00B85464" w:rsidRPr="00B85464" w:rsidRDefault="00B85464" w:rsidP="00B85464">
            <w:pPr>
              <w:pStyle w:val="1"/>
              <w:rPr>
                <w:b w:val="0"/>
                <w:caps w:val="0"/>
                <w:sz w:val="24"/>
                <w:szCs w:val="24"/>
              </w:rPr>
            </w:pPr>
            <w:bookmarkStart w:id="257" w:name="_Toc72160559"/>
            <w:r w:rsidRPr="00B85464">
              <w:rPr>
                <w:b w:val="0"/>
                <w:caps w:val="0"/>
                <w:sz w:val="24"/>
                <w:szCs w:val="24"/>
              </w:rPr>
              <w:t>Уведомление</w:t>
            </w:r>
            <w:r>
              <w:rPr>
                <w:b w:val="0"/>
                <w:caps w:val="0"/>
                <w:sz w:val="24"/>
                <w:szCs w:val="24"/>
              </w:rPr>
              <w:t xml:space="preserve"> </w:t>
            </w:r>
            <w:r w:rsidRPr="00B85464">
              <w:rPr>
                <w:b w:val="0"/>
                <w:caps w:val="0"/>
                <w:sz w:val="24"/>
                <w:szCs w:val="24"/>
              </w:rPr>
              <w:t>об изменении Списка Ликвидных ценных бумаг</w:t>
            </w:r>
            <w:bookmarkEnd w:id="257"/>
          </w:p>
        </w:tc>
      </w:tr>
      <w:tr w:rsidR="00B85464" w:rsidRPr="00BE00B7" w14:paraId="3C39BC9C" w14:textId="77777777" w:rsidTr="00B32AA3">
        <w:trPr>
          <w:trHeight w:val="705"/>
        </w:trPr>
        <w:tc>
          <w:tcPr>
            <w:tcW w:w="2552" w:type="dxa"/>
          </w:tcPr>
          <w:p w14:paraId="68504442" w14:textId="77777777" w:rsidR="00B85464" w:rsidRPr="00BE00B7" w:rsidRDefault="00B85464" w:rsidP="00445095">
            <w:pPr>
              <w:ind w:left="34" w:right="34"/>
              <w:rPr>
                <w:snapToGrid w:val="0"/>
                <w:sz w:val="24"/>
                <w:szCs w:val="24"/>
              </w:rPr>
            </w:pPr>
            <w:r>
              <w:rPr>
                <w:snapToGrid w:val="0"/>
                <w:sz w:val="24"/>
                <w:szCs w:val="24"/>
              </w:rPr>
              <w:t>Приложение № 14К</w:t>
            </w:r>
          </w:p>
        </w:tc>
        <w:tc>
          <w:tcPr>
            <w:tcW w:w="6804" w:type="dxa"/>
          </w:tcPr>
          <w:p w14:paraId="6A578FEF" w14:textId="77777777" w:rsidR="00B85464" w:rsidRPr="00B85464" w:rsidRDefault="00B85464" w:rsidP="00B85464">
            <w:pPr>
              <w:pStyle w:val="1"/>
              <w:rPr>
                <w:b w:val="0"/>
                <w:caps w:val="0"/>
                <w:sz w:val="24"/>
                <w:szCs w:val="24"/>
              </w:rPr>
            </w:pPr>
            <w:bookmarkStart w:id="258" w:name="_Toc72160560"/>
            <w:r w:rsidRPr="00B85464">
              <w:rPr>
                <w:b w:val="0"/>
                <w:caps w:val="0"/>
                <w:sz w:val="24"/>
                <w:szCs w:val="24"/>
              </w:rPr>
              <w:t>Уведомление об исключении Клиента из присвоенной категории риска</w:t>
            </w:r>
            <w:bookmarkEnd w:id="258"/>
          </w:p>
        </w:tc>
      </w:tr>
      <w:tr w:rsidR="00651473" w:rsidRPr="00BE00B7" w14:paraId="43B583AA" w14:textId="77777777" w:rsidTr="00B32AA3">
        <w:tc>
          <w:tcPr>
            <w:tcW w:w="2552" w:type="dxa"/>
          </w:tcPr>
          <w:p w14:paraId="0E057F05" w14:textId="77777777" w:rsidR="00651473" w:rsidRPr="00BE00B7" w:rsidRDefault="00651473" w:rsidP="00445095">
            <w:pPr>
              <w:ind w:left="34" w:right="34"/>
              <w:rPr>
                <w:snapToGrid w:val="0"/>
                <w:sz w:val="24"/>
                <w:szCs w:val="24"/>
              </w:rPr>
            </w:pPr>
            <w:r w:rsidRPr="00BE00B7">
              <w:rPr>
                <w:snapToGrid w:val="0"/>
                <w:sz w:val="24"/>
                <w:szCs w:val="24"/>
              </w:rPr>
              <w:t>Приложение № 15</w:t>
            </w:r>
          </w:p>
        </w:tc>
        <w:tc>
          <w:tcPr>
            <w:tcW w:w="6804" w:type="dxa"/>
          </w:tcPr>
          <w:p w14:paraId="03E6AE33" w14:textId="77777777" w:rsidR="00651473" w:rsidRPr="00BE00B7" w:rsidRDefault="006F49E0" w:rsidP="00651061">
            <w:pPr>
              <w:ind w:right="-3"/>
              <w:rPr>
                <w:snapToGrid w:val="0"/>
                <w:sz w:val="24"/>
                <w:szCs w:val="24"/>
              </w:rPr>
            </w:pPr>
            <w:hyperlink r:id="rId21" w:history="1">
              <w:r w:rsidR="00651473" w:rsidRPr="00BE00B7">
                <w:rPr>
                  <w:sz w:val="24"/>
                  <w:szCs w:val="24"/>
                </w:rPr>
                <w:t>Порядок обмена сообщениями</w:t>
              </w:r>
            </w:hyperlink>
            <w:r w:rsidR="00651473" w:rsidRPr="00BE00B7">
              <w:rPr>
                <w:snapToGrid w:val="0"/>
                <w:sz w:val="24"/>
                <w:szCs w:val="24"/>
              </w:rPr>
              <w:t xml:space="preserve"> </w:t>
            </w:r>
          </w:p>
        </w:tc>
      </w:tr>
      <w:tr w:rsidR="00B85464" w:rsidRPr="00BE00B7" w14:paraId="4F598DA3" w14:textId="77777777" w:rsidTr="00B32AA3">
        <w:tc>
          <w:tcPr>
            <w:tcW w:w="2552" w:type="dxa"/>
          </w:tcPr>
          <w:p w14:paraId="2588DFE2" w14:textId="77777777" w:rsidR="00B85464" w:rsidRPr="00BE00B7" w:rsidRDefault="00B85464" w:rsidP="00445095">
            <w:pPr>
              <w:ind w:left="34" w:right="34"/>
              <w:rPr>
                <w:snapToGrid w:val="0"/>
                <w:sz w:val="24"/>
                <w:szCs w:val="24"/>
              </w:rPr>
            </w:pPr>
            <w:r w:rsidRPr="00BE00B7">
              <w:rPr>
                <w:snapToGrid w:val="0"/>
                <w:sz w:val="24"/>
                <w:szCs w:val="24"/>
              </w:rPr>
              <w:t>Приложение № 15</w:t>
            </w:r>
            <w:r>
              <w:rPr>
                <w:snapToGrid w:val="0"/>
                <w:sz w:val="24"/>
                <w:szCs w:val="24"/>
              </w:rPr>
              <w:t>А</w:t>
            </w:r>
          </w:p>
        </w:tc>
        <w:tc>
          <w:tcPr>
            <w:tcW w:w="6804" w:type="dxa"/>
          </w:tcPr>
          <w:p w14:paraId="0F01B3C0" w14:textId="77777777" w:rsidR="00B85464" w:rsidRDefault="007677EA" w:rsidP="00651061">
            <w:pPr>
              <w:ind w:right="-3"/>
              <w:rPr>
                <w:sz w:val="24"/>
                <w:szCs w:val="24"/>
              </w:rPr>
            </w:pPr>
            <w:r>
              <w:rPr>
                <w:sz w:val="24"/>
                <w:szCs w:val="24"/>
              </w:rPr>
              <w:t>И</w:t>
            </w:r>
            <w:r w:rsidRPr="00B85464">
              <w:rPr>
                <w:sz w:val="24"/>
                <w:szCs w:val="24"/>
              </w:rPr>
              <w:t>спользование пароля (кодового слова)</w:t>
            </w:r>
          </w:p>
        </w:tc>
      </w:tr>
      <w:tr w:rsidR="00B85464" w:rsidRPr="00BE00B7" w14:paraId="05442108" w14:textId="77777777" w:rsidTr="00B32AA3">
        <w:tc>
          <w:tcPr>
            <w:tcW w:w="2552" w:type="dxa"/>
          </w:tcPr>
          <w:p w14:paraId="399B8B98" w14:textId="77777777" w:rsidR="00B85464" w:rsidRPr="00BE00B7" w:rsidRDefault="00B85464" w:rsidP="00445095">
            <w:pPr>
              <w:ind w:left="34" w:right="34"/>
              <w:rPr>
                <w:snapToGrid w:val="0"/>
                <w:sz w:val="24"/>
                <w:szCs w:val="24"/>
              </w:rPr>
            </w:pPr>
            <w:r w:rsidRPr="00BE00B7">
              <w:rPr>
                <w:snapToGrid w:val="0"/>
                <w:sz w:val="24"/>
                <w:szCs w:val="24"/>
              </w:rPr>
              <w:t>Приложение № 15</w:t>
            </w:r>
            <w:r>
              <w:rPr>
                <w:snapToGrid w:val="0"/>
                <w:sz w:val="24"/>
                <w:szCs w:val="24"/>
              </w:rPr>
              <w:t>Б</w:t>
            </w:r>
          </w:p>
        </w:tc>
        <w:tc>
          <w:tcPr>
            <w:tcW w:w="6804" w:type="dxa"/>
          </w:tcPr>
          <w:p w14:paraId="1F4716D8" w14:textId="5F2DB0BE" w:rsidR="00B85464" w:rsidRDefault="00B755D0" w:rsidP="00651061">
            <w:pPr>
              <w:ind w:right="-3"/>
              <w:rPr>
                <w:sz w:val="24"/>
                <w:szCs w:val="24"/>
              </w:rPr>
            </w:pPr>
            <w:r w:rsidRPr="00B755D0">
              <w:rPr>
                <w:sz w:val="24"/>
                <w:szCs w:val="24"/>
              </w:rPr>
              <w:t>Заявление на установку (отмену) кодового слова</w:t>
            </w:r>
          </w:p>
        </w:tc>
      </w:tr>
      <w:tr w:rsidR="00651473" w:rsidRPr="00BE00B7" w14:paraId="09640990" w14:textId="77777777" w:rsidTr="00B32AA3">
        <w:tc>
          <w:tcPr>
            <w:tcW w:w="2552" w:type="dxa"/>
          </w:tcPr>
          <w:p w14:paraId="21B3EB1A" w14:textId="77777777" w:rsidR="00651473" w:rsidRPr="00BE00B7" w:rsidRDefault="00651473" w:rsidP="00445095">
            <w:pPr>
              <w:ind w:left="34" w:right="34"/>
              <w:rPr>
                <w:snapToGrid w:val="0"/>
                <w:sz w:val="24"/>
                <w:szCs w:val="24"/>
              </w:rPr>
            </w:pPr>
            <w:r w:rsidRPr="00BE00B7">
              <w:rPr>
                <w:snapToGrid w:val="0"/>
                <w:sz w:val="24"/>
                <w:szCs w:val="24"/>
              </w:rPr>
              <w:t>Приложение № 16</w:t>
            </w:r>
          </w:p>
        </w:tc>
        <w:tc>
          <w:tcPr>
            <w:tcW w:w="6804" w:type="dxa"/>
          </w:tcPr>
          <w:p w14:paraId="0E4F0AF5" w14:textId="77777777" w:rsidR="00651473" w:rsidRPr="00BE00B7" w:rsidRDefault="006F49E0" w:rsidP="00651061">
            <w:pPr>
              <w:ind w:right="-3"/>
              <w:rPr>
                <w:snapToGrid w:val="0"/>
                <w:sz w:val="24"/>
                <w:szCs w:val="24"/>
              </w:rPr>
            </w:pPr>
            <w:hyperlink r:id="rId22" w:history="1">
              <w:r w:rsidR="00651473" w:rsidRPr="00BE00B7">
                <w:rPr>
                  <w:sz w:val="24"/>
                  <w:szCs w:val="24"/>
                </w:rPr>
                <w:t>Порядок оплаты услуг на финансовых рынках</w:t>
              </w:r>
            </w:hyperlink>
            <w:r w:rsidR="00651473" w:rsidRPr="00BE00B7">
              <w:rPr>
                <w:snapToGrid w:val="0"/>
                <w:sz w:val="24"/>
                <w:szCs w:val="24"/>
              </w:rPr>
              <w:t xml:space="preserve"> </w:t>
            </w:r>
          </w:p>
        </w:tc>
      </w:tr>
      <w:tr w:rsidR="00651473" w:rsidRPr="00BE00B7" w14:paraId="3BA25A18" w14:textId="77777777" w:rsidTr="00B32AA3">
        <w:tc>
          <w:tcPr>
            <w:tcW w:w="2552" w:type="dxa"/>
          </w:tcPr>
          <w:p w14:paraId="5DCF8166" w14:textId="77777777" w:rsidR="00651473" w:rsidRPr="00BE00B7" w:rsidRDefault="00651473" w:rsidP="00445095">
            <w:pPr>
              <w:ind w:left="34" w:right="34"/>
              <w:rPr>
                <w:snapToGrid w:val="0"/>
                <w:sz w:val="24"/>
                <w:szCs w:val="24"/>
              </w:rPr>
            </w:pPr>
            <w:r w:rsidRPr="00BE00B7">
              <w:rPr>
                <w:snapToGrid w:val="0"/>
                <w:sz w:val="24"/>
                <w:szCs w:val="24"/>
              </w:rPr>
              <w:t>Приложение № 17</w:t>
            </w:r>
          </w:p>
        </w:tc>
        <w:tc>
          <w:tcPr>
            <w:tcW w:w="6804" w:type="dxa"/>
          </w:tcPr>
          <w:p w14:paraId="7CA406B5" w14:textId="77777777" w:rsidR="00651473" w:rsidRPr="00BE00B7" w:rsidRDefault="006F49E0" w:rsidP="00651061">
            <w:pPr>
              <w:ind w:right="34"/>
              <w:rPr>
                <w:snapToGrid w:val="0"/>
                <w:sz w:val="24"/>
                <w:szCs w:val="24"/>
              </w:rPr>
            </w:pPr>
            <w:hyperlink r:id="rId23" w:history="1">
              <w:r w:rsidR="00651473" w:rsidRPr="00BE00B7">
                <w:rPr>
                  <w:sz w:val="24"/>
                  <w:szCs w:val="24"/>
                </w:rPr>
                <w:t>Порядок осуществления операций с иностранными финансовыми инструментами, не квалифицированными в качестве ценных бумаг</w:t>
              </w:r>
            </w:hyperlink>
          </w:p>
        </w:tc>
      </w:tr>
      <w:tr w:rsidR="00651473" w:rsidRPr="00BE00B7" w14:paraId="0EC05421" w14:textId="77777777" w:rsidTr="00B32AA3">
        <w:tc>
          <w:tcPr>
            <w:tcW w:w="2552" w:type="dxa"/>
          </w:tcPr>
          <w:p w14:paraId="5E672CCC" w14:textId="77777777" w:rsidR="00651473" w:rsidRPr="00BE00B7" w:rsidRDefault="00651473" w:rsidP="00445095">
            <w:pPr>
              <w:ind w:left="34" w:right="34"/>
              <w:rPr>
                <w:snapToGrid w:val="0"/>
                <w:sz w:val="24"/>
                <w:szCs w:val="24"/>
              </w:rPr>
            </w:pPr>
            <w:r w:rsidRPr="00BE00B7">
              <w:rPr>
                <w:snapToGrid w:val="0"/>
                <w:sz w:val="24"/>
                <w:szCs w:val="24"/>
              </w:rPr>
              <w:t>Приложение № 18</w:t>
            </w:r>
          </w:p>
        </w:tc>
        <w:tc>
          <w:tcPr>
            <w:tcW w:w="6804" w:type="dxa"/>
          </w:tcPr>
          <w:p w14:paraId="372E8565" w14:textId="77777777" w:rsidR="00651473" w:rsidRPr="00BE00B7" w:rsidRDefault="006F49E0" w:rsidP="00651061">
            <w:pPr>
              <w:ind w:right="34"/>
              <w:rPr>
                <w:snapToGrid w:val="0"/>
                <w:sz w:val="24"/>
                <w:szCs w:val="24"/>
              </w:rPr>
            </w:pPr>
            <w:hyperlink r:id="rId24" w:history="1">
              <w:r w:rsidR="00651473" w:rsidRPr="00BE00B7">
                <w:rPr>
                  <w:sz w:val="24"/>
                  <w:szCs w:val="24"/>
                </w:rPr>
                <w:t>Порядок взаимодействия Банка и Клиента - доверительного управляющего</w:t>
              </w:r>
            </w:hyperlink>
            <w:r w:rsidR="00651473" w:rsidRPr="00BE00B7">
              <w:rPr>
                <w:snapToGrid w:val="0"/>
                <w:sz w:val="24"/>
                <w:szCs w:val="24"/>
              </w:rPr>
              <w:t xml:space="preserve"> </w:t>
            </w:r>
          </w:p>
        </w:tc>
      </w:tr>
      <w:tr w:rsidR="007677EA" w:rsidRPr="00BE00B7" w14:paraId="45D4911A" w14:textId="77777777" w:rsidTr="00B32AA3">
        <w:tc>
          <w:tcPr>
            <w:tcW w:w="2552" w:type="dxa"/>
          </w:tcPr>
          <w:p w14:paraId="036820B4" w14:textId="77777777" w:rsidR="007677EA" w:rsidRPr="00BE00B7" w:rsidRDefault="007677EA" w:rsidP="007677EA">
            <w:pPr>
              <w:ind w:left="34" w:right="34"/>
              <w:rPr>
                <w:snapToGrid w:val="0"/>
                <w:sz w:val="24"/>
                <w:szCs w:val="24"/>
              </w:rPr>
            </w:pPr>
            <w:r w:rsidRPr="00BE00B7">
              <w:rPr>
                <w:snapToGrid w:val="0"/>
                <w:sz w:val="24"/>
                <w:szCs w:val="24"/>
              </w:rPr>
              <w:t>Приложение № 19</w:t>
            </w:r>
          </w:p>
        </w:tc>
        <w:tc>
          <w:tcPr>
            <w:tcW w:w="6804" w:type="dxa"/>
          </w:tcPr>
          <w:p w14:paraId="4CBB3B08" w14:textId="77777777" w:rsidR="007677EA" w:rsidRPr="00BE00B7" w:rsidRDefault="006F49E0" w:rsidP="007677EA">
            <w:pPr>
              <w:ind w:right="34"/>
              <w:rPr>
                <w:snapToGrid w:val="0"/>
                <w:sz w:val="24"/>
                <w:szCs w:val="24"/>
              </w:rPr>
            </w:pPr>
            <w:hyperlink r:id="rId25" w:history="1">
              <w:r w:rsidR="007677EA" w:rsidRPr="00BE00B7">
                <w:rPr>
                  <w:sz w:val="24"/>
                  <w:szCs w:val="24"/>
                </w:rPr>
                <w:t>Порядок взаимодействия Банка и брокера при проведении субброкерских операций</w:t>
              </w:r>
            </w:hyperlink>
            <w:r w:rsidR="007677EA" w:rsidRPr="00BE00B7">
              <w:rPr>
                <w:snapToGrid w:val="0"/>
                <w:sz w:val="24"/>
                <w:szCs w:val="24"/>
              </w:rPr>
              <w:t xml:space="preserve"> </w:t>
            </w:r>
          </w:p>
        </w:tc>
      </w:tr>
      <w:tr w:rsidR="007677EA" w:rsidRPr="00BE00B7" w14:paraId="5263281E" w14:textId="77777777" w:rsidTr="00B32AA3">
        <w:tc>
          <w:tcPr>
            <w:tcW w:w="2552" w:type="dxa"/>
          </w:tcPr>
          <w:p w14:paraId="06CF5B34" w14:textId="77777777" w:rsidR="007677EA" w:rsidRPr="00BE00B7" w:rsidRDefault="007677EA" w:rsidP="007677EA">
            <w:pPr>
              <w:ind w:left="34" w:right="34"/>
              <w:rPr>
                <w:snapToGrid w:val="0"/>
                <w:sz w:val="24"/>
                <w:szCs w:val="24"/>
              </w:rPr>
            </w:pPr>
            <w:r w:rsidRPr="00BE00B7">
              <w:rPr>
                <w:snapToGrid w:val="0"/>
                <w:sz w:val="24"/>
                <w:szCs w:val="24"/>
              </w:rPr>
              <w:t>Приложение № 20</w:t>
            </w:r>
          </w:p>
        </w:tc>
        <w:tc>
          <w:tcPr>
            <w:tcW w:w="6804" w:type="dxa"/>
          </w:tcPr>
          <w:p w14:paraId="5BEA9BAD" w14:textId="77777777" w:rsidR="007677EA" w:rsidRPr="00BE00B7" w:rsidRDefault="007677EA" w:rsidP="007677EA">
            <w:pPr>
              <w:ind w:right="34"/>
              <w:rPr>
                <w:snapToGrid w:val="0"/>
                <w:sz w:val="24"/>
                <w:szCs w:val="24"/>
              </w:rPr>
            </w:pPr>
            <w:r w:rsidRPr="00BE00B7">
              <w:rPr>
                <w:sz w:val="24"/>
                <w:szCs w:val="24"/>
              </w:rPr>
              <w:t>Порядок обмена сообщениями и обеспечения технического доступа к информационно-торговой системе QUIK</w:t>
            </w:r>
          </w:p>
        </w:tc>
      </w:tr>
      <w:tr w:rsidR="007677EA" w:rsidRPr="00BE00B7" w14:paraId="267339EC" w14:textId="77777777" w:rsidTr="00B32AA3">
        <w:tc>
          <w:tcPr>
            <w:tcW w:w="2552" w:type="dxa"/>
          </w:tcPr>
          <w:p w14:paraId="4106F2CC" w14:textId="77777777" w:rsidR="007677EA" w:rsidRPr="00BE00B7" w:rsidRDefault="007677EA" w:rsidP="007677EA">
            <w:pPr>
              <w:ind w:left="34" w:right="34"/>
              <w:rPr>
                <w:snapToGrid w:val="0"/>
                <w:sz w:val="24"/>
                <w:szCs w:val="24"/>
              </w:rPr>
            </w:pPr>
            <w:r w:rsidRPr="00BE00B7">
              <w:rPr>
                <w:snapToGrid w:val="0"/>
                <w:sz w:val="24"/>
                <w:szCs w:val="24"/>
              </w:rPr>
              <w:t>Приложение № 21</w:t>
            </w:r>
          </w:p>
        </w:tc>
        <w:tc>
          <w:tcPr>
            <w:tcW w:w="6804" w:type="dxa"/>
          </w:tcPr>
          <w:p w14:paraId="429D452A" w14:textId="77777777" w:rsidR="007677EA" w:rsidRPr="00BE00B7" w:rsidRDefault="006F49E0" w:rsidP="007677EA">
            <w:pPr>
              <w:ind w:right="34"/>
              <w:rPr>
                <w:snapToGrid w:val="0"/>
                <w:sz w:val="24"/>
                <w:szCs w:val="24"/>
              </w:rPr>
            </w:pPr>
            <w:hyperlink r:id="rId26" w:history="1">
              <w:r w:rsidR="007677EA" w:rsidRPr="00BE00B7">
                <w:rPr>
                  <w:sz w:val="24"/>
                  <w:szCs w:val="24"/>
                </w:rPr>
                <w:t>Порядок оказания услуг на Срочном рынке</w:t>
              </w:r>
            </w:hyperlink>
            <w:r w:rsidR="007677EA" w:rsidRPr="00BE00B7">
              <w:rPr>
                <w:snapToGrid w:val="0"/>
                <w:sz w:val="24"/>
                <w:szCs w:val="24"/>
              </w:rPr>
              <w:t xml:space="preserve"> </w:t>
            </w:r>
          </w:p>
        </w:tc>
      </w:tr>
      <w:tr w:rsidR="007677EA" w:rsidRPr="00BE00B7" w14:paraId="037FCC6F" w14:textId="77777777" w:rsidTr="00B32AA3">
        <w:tc>
          <w:tcPr>
            <w:tcW w:w="2552" w:type="dxa"/>
          </w:tcPr>
          <w:p w14:paraId="2D81C829" w14:textId="77777777" w:rsidR="007677EA" w:rsidRPr="00BE00B7" w:rsidRDefault="007677EA" w:rsidP="007677EA">
            <w:pPr>
              <w:ind w:left="34" w:right="34"/>
              <w:rPr>
                <w:snapToGrid w:val="0"/>
                <w:sz w:val="24"/>
                <w:szCs w:val="24"/>
              </w:rPr>
            </w:pPr>
            <w:r w:rsidRPr="00BE00B7">
              <w:rPr>
                <w:snapToGrid w:val="0"/>
                <w:sz w:val="24"/>
                <w:szCs w:val="24"/>
              </w:rPr>
              <w:t>Приложение № 23</w:t>
            </w:r>
          </w:p>
        </w:tc>
        <w:tc>
          <w:tcPr>
            <w:tcW w:w="6804" w:type="dxa"/>
          </w:tcPr>
          <w:p w14:paraId="66E893ED" w14:textId="77777777" w:rsidR="007677EA" w:rsidRPr="00BE00B7" w:rsidRDefault="007677EA" w:rsidP="007677EA">
            <w:pPr>
              <w:ind w:right="34"/>
              <w:rPr>
                <w:snapToGrid w:val="0"/>
                <w:sz w:val="24"/>
                <w:szCs w:val="24"/>
              </w:rPr>
            </w:pPr>
            <w:r w:rsidRPr="00BE00B7">
              <w:rPr>
                <w:snapToGrid w:val="0"/>
                <w:sz w:val="24"/>
                <w:szCs w:val="24"/>
              </w:rPr>
              <w:t>Уведомление о запрете манипулирования рынком</w:t>
            </w:r>
          </w:p>
        </w:tc>
      </w:tr>
      <w:tr w:rsidR="007677EA" w:rsidRPr="00BE00B7" w14:paraId="1526E891" w14:textId="77777777" w:rsidTr="00B32AA3">
        <w:tc>
          <w:tcPr>
            <w:tcW w:w="2552" w:type="dxa"/>
          </w:tcPr>
          <w:p w14:paraId="58D26FED" w14:textId="77777777" w:rsidR="007677EA" w:rsidRPr="00BE00B7" w:rsidRDefault="007677EA" w:rsidP="007677EA">
            <w:pPr>
              <w:ind w:left="34" w:right="34"/>
              <w:rPr>
                <w:snapToGrid w:val="0"/>
                <w:sz w:val="24"/>
                <w:szCs w:val="24"/>
              </w:rPr>
            </w:pPr>
            <w:r w:rsidRPr="00BE00B7">
              <w:rPr>
                <w:snapToGrid w:val="0"/>
                <w:sz w:val="24"/>
                <w:szCs w:val="24"/>
              </w:rPr>
              <w:t>Приложение № 24</w:t>
            </w:r>
          </w:p>
        </w:tc>
        <w:tc>
          <w:tcPr>
            <w:tcW w:w="6804" w:type="dxa"/>
          </w:tcPr>
          <w:p w14:paraId="1C1CBA61" w14:textId="77777777" w:rsidR="007677EA" w:rsidRPr="00BE00B7" w:rsidRDefault="006F49E0" w:rsidP="007677EA">
            <w:pPr>
              <w:ind w:right="34"/>
              <w:rPr>
                <w:sz w:val="24"/>
                <w:szCs w:val="24"/>
              </w:rPr>
            </w:pPr>
            <w:hyperlink r:id="rId27" w:history="1">
              <w:r w:rsidR="007677EA" w:rsidRPr="00BE00B7">
                <w:rPr>
                  <w:sz w:val="24"/>
                  <w:szCs w:val="24"/>
                </w:rPr>
                <w:t>Порядок оказания услуг на валютном рынке</w:t>
              </w:r>
            </w:hyperlink>
            <w:r w:rsidR="007677EA" w:rsidRPr="00BE00B7">
              <w:rPr>
                <w:sz w:val="24"/>
                <w:szCs w:val="24"/>
              </w:rPr>
              <w:t xml:space="preserve"> </w:t>
            </w:r>
          </w:p>
        </w:tc>
      </w:tr>
      <w:tr w:rsidR="007677EA" w:rsidRPr="00BE00B7" w14:paraId="781B5320" w14:textId="77777777" w:rsidTr="00B32AA3">
        <w:tc>
          <w:tcPr>
            <w:tcW w:w="2552" w:type="dxa"/>
          </w:tcPr>
          <w:p w14:paraId="10B4C78A" w14:textId="77777777" w:rsidR="007677EA" w:rsidRPr="00BE00B7" w:rsidRDefault="007677EA" w:rsidP="007677EA">
            <w:pPr>
              <w:ind w:left="34" w:right="34"/>
              <w:rPr>
                <w:snapToGrid w:val="0"/>
                <w:sz w:val="24"/>
                <w:szCs w:val="24"/>
              </w:rPr>
            </w:pPr>
            <w:r w:rsidRPr="00553180">
              <w:rPr>
                <w:snapToGrid w:val="0"/>
                <w:sz w:val="24"/>
                <w:szCs w:val="24"/>
              </w:rPr>
              <w:t>Приложение №25</w:t>
            </w:r>
          </w:p>
        </w:tc>
        <w:tc>
          <w:tcPr>
            <w:tcW w:w="6804" w:type="dxa"/>
          </w:tcPr>
          <w:p w14:paraId="0257A9D7" w14:textId="77777777" w:rsidR="007677EA" w:rsidRPr="00BE00B7" w:rsidRDefault="007677EA" w:rsidP="007677EA">
            <w:pPr>
              <w:ind w:right="34"/>
              <w:rPr>
                <w:sz w:val="24"/>
                <w:szCs w:val="24"/>
              </w:rPr>
            </w:pPr>
            <w:r w:rsidRPr="00553180">
              <w:rPr>
                <w:sz w:val="24"/>
                <w:szCs w:val="24"/>
              </w:rPr>
              <w:t>Порядок предоставления доступа к подсистемам ПТК ПАО Московская Биржа (в виде отдельного файла).</w:t>
            </w:r>
          </w:p>
        </w:tc>
      </w:tr>
      <w:tr w:rsidR="0068547D" w:rsidRPr="00BE00B7" w14:paraId="60113592" w14:textId="77777777" w:rsidTr="00B32AA3">
        <w:tc>
          <w:tcPr>
            <w:tcW w:w="2552" w:type="dxa"/>
          </w:tcPr>
          <w:p w14:paraId="4B50F168" w14:textId="77777777" w:rsidR="0068547D" w:rsidRPr="00553180" w:rsidRDefault="0068547D" w:rsidP="0068547D">
            <w:pPr>
              <w:ind w:left="34" w:right="34"/>
              <w:rPr>
                <w:snapToGrid w:val="0"/>
                <w:sz w:val="24"/>
                <w:szCs w:val="24"/>
              </w:rPr>
            </w:pPr>
            <w:r w:rsidRPr="00553180">
              <w:rPr>
                <w:snapToGrid w:val="0"/>
                <w:sz w:val="24"/>
                <w:szCs w:val="24"/>
              </w:rPr>
              <w:t>Приложение №2</w:t>
            </w:r>
            <w:r>
              <w:rPr>
                <w:snapToGrid w:val="0"/>
                <w:sz w:val="24"/>
                <w:szCs w:val="24"/>
              </w:rPr>
              <w:t>6</w:t>
            </w:r>
          </w:p>
        </w:tc>
        <w:tc>
          <w:tcPr>
            <w:tcW w:w="6804" w:type="dxa"/>
          </w:tcPr>
          <w:p w14:paraId="7B49FA38" w14:textId="77777777" w:rsidR="0068547D" w:rsidRPr="00553180" w:rsidRDefault="0068547D" w:rsidP="0068547D">
            <w:pPr>
              <w:ind w:right="34"/>
              <w:rPr>
                <w:sz w:val="24"/>
                <w:szCs w:val="24"/>
              </w:rPr>
            </w:pPr>
            <w:r w:rsidRPr="00553180">
              <w:rPr>
                <w:sz w:val="24"/>
                <w:szCs w:val="24"/>
              </w:rPr>
              <w:t xml:space="preserve">Порядок </w:t>
            </w:r>
            <w:r w:rsidRPr="004F6EE9">
              <w:rPr>
                <w:sz w:val="24"/>
                <w:szCs w:val="24"/>
              </w:rPr>
              <w:t>оказания услуг по инвестиционному консультированию</w:t>
            </w:r>
          </w:p>
        </w:tc>
      </w:tr>
    </w:tbl>
    <w:p w14:paraId="0F410C5E" w14:textId="77777777" w:rsidR="000A34A6" w:rsidRPr="00BE00B7" w:rsidRDefault="000A34A6">
      <w:pPr>
        <w:pStyle w:val="33"/>
        <w:ind w:left="340" w:right="340"/>
        <w:rPr>
          <w:sz w:val="24"/>
          <w:szCs w:val="24"/>
        </w:rPr>
      </w:pPr>
      <w:r w:rsidRPr="00BE00B7">
        <w:rPr>
          <w:sz w:val="24"/>
          <w:szCs w:val="24"/>
        </w:rPr>
        <w:t xml:space="preserve">Все </w:t>
      </w:r>
      <w:r w:rsidR="00D420E9" w:rsidRPr="00BE00B7">
        <w:rPr>
          <w:sz w:val="24"/>
          <w:szCs w:val="24"/>
        </w:rPr>
        <w:t>П</w:t>
      </w:r>
      <w:r w:rsidRPr="00BE00B7">
        <w:rPr>
          <w:sz w:val="24"/>
          <w:szCs w:val="24"/>
        </w:rPr>
        <w:t>риложения к настоящему Регламенту являются его неотъемлемой частью.</w:t>
      </w:r>
    </w:p>
    <w:sectPr w:rsidR="000A34A6" w:rsidRPr="00BE00B7" w:rsidSect="00E21856">
      <w:headerReference w:type="default" r:id="rId28"/>
      <w:footerReference w:type="default" r:id="rId29"/>
      <w:headerReference w:type="first" r:id="rId30"/>
      <w:footerReference w:type="first" r:id="rId31"/>
      <w:pgSz w:w="11907" w:h="16840" w:code="9"/>
      <w:pgMar w:top="1134" w:right="1134" w:bottom="1134" w:left="1418" w:header="340" w:footer="340" w:gutter="0"/>
      <w:cols w:sep="1" w:space="182"/>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7CA91" w14:textId="77777777" w:rsidR="00A70299" w:rsidRDefault="00A70299">
      <w:r>
        <w:separator/>
      </w:r>
    </w:p>
  </w:endnote>
  <w:endnote w:type="continuationSeparator" w:id="0">
    <w:p w14:paraId="0BAADBE7" w14:textId="77777777" w:rsidR="00A70299" w:rsidRDefault="00A7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44F87" w14:textId="2C875CD8" w:rsidR="005F7047" w:rsidRPr="004F2E0C" w:rsidRDefault="005F7047">
    <w:pPr>
      <w:pStyle w:val="a7"/>
      <w:jc w:val="right"/>
      <w:rPr>
        <w:sz w:val="16"/>
        <w:szCs w:val="16"/>
      </w:rPr>
    </w:pPr>
    <w:r w:rsidRPr="004F2E0C">
      <w:rPr>
        <w:sz w:val="16"/>
        <w:szCs w:val="16"/>
      </w:rPr>
      <w:t xml:space="preserve">Страница </w:t>
    </w:r>
    <w:r w:rsidRPr="004F2E0C">
      <w:rPr>
        <w:b/>
        <w:bCs/>
        <w:sz w:val="16"/>
        <w:szCs w:val="16"/>
      </w:rPr>
      <w:fldChar w:fldCharType="begin"/>
    </w:r>
    <w:r w:rsidRPr="004F2E0C">
      <w:rPr>
        <w:b/>
        <w:bCs/>
        <w:sz w:val="16"/>
        <w:szCs w:val="16"/>
      </w:rPr>
      <w:instrText>PAGE</w:instrText>
    </w:r>
    <w:r w:rsidRPr="004F2E0C">
      <w:rPr>
        <w:b/>
        <w:bCs/>
        <w:sz w:val="16"/>
        <w:szCs w:val="16"/>
      </w:rPr>
      <w:fldChar w:fldCharType="separate"/>
    </w:r>
    <w:r w:rsidR="006F49E0">
      <w:rPr>
        <w:b/>
        <w:bCs/>
        <w:noProof/>
        <w:sz w:val="16"/>
        <w:szCs w:val="16"/>
      </w:rPr>
      <w:t>2</w:t>
    </w:r>
    <w:r w:rsidRPr="004F2E0C">
      <w:rPr>
        <w:b/>
        <w:bCs/>
        <w:sz w:val="16"/>
        <w:szCs w:val="16"/>
      </w:rPr>
      <w:fldChar w:fldCharType="end"/>
    </w:r>
    <w:r w:rsidRPr="004F2E0C">
      <w:rPr>
        <w:sz w:val="16"/>
        <w:szCs w:val="16"/>
      </w:rPr>
      <w:t xml:space="preserve"> из </w:t>
    </w:r>
    <w:r w:rsidRPr="004F2E0C">
      <w:rPr>
        <w:b/>
        <w:bCs/>
        <w:sz w:val="16"/>
        <w:szCs w:val="16"/>
      </w:rPr>
      <w:fldChar w:fldCharType="begin"/>
    </w:r>
    <w:r w:rsidRPr="004F2E0C">
      <w:rPr>
        <w:b/>
        <w:bCs/>
        <w:sz w:val="16"/>
        <w:szCs w:val="16"/>
      </w:rPr>
      <w:instrText>NUMPAGES</w:instrText>
    </w:r>
    <w:r w:rsidRPr="004F2E0C">
      <w:rPr>
        <w:b/>
        <w:bCs/>
        <w:sz w:val="16"/>
        <w:szCs w:val="16"/>
      </w:rPr>
      <w:fldChar w:fldCharType="separate"/>
    </w:r>
    <w:r w:rsidR="006F49E0">
      <w:rPr>
        <w:b/>
        <w:bCs/>
        <w:noProof/>
        <w:sz w:val="16"/>
        <w:szCs w:val="16"/>
      </w:rPr>
      <w:t>52</w:t>
    </w:r>
    <w:r w:rsidRPr="004F2E0C">
      <w:rPr>
        <w:b/>
        <w:bCs/>
        <w:sz w:val="16"/>
        <w:szCs w:val="16"/>
      </w:rPr>
      <w:fldChar w:fldCharType="end"/>
    </w:r>
  </w:p>
  <w:p w14:paraId="72CB9E25" w14:textId="77777777" w:rsidR="005F7047" w:rsidRDefault="005F7047">
    <w:pPr>
      <w:pStyle w:val="a7"/>
      <w:pBdr>
        <w:top w:val="single" w:sz="4" w:space="1" w:color="auto"/>
      </w:pBdr>
      <w:tabs>
        <w:tab w:val="clear" w:pos="8306"/>
        <w:tab w:val="right" w:pos="10206"/>
      </w:tabs>
      <w:ind w:left="0"/>
      <w:jc w:val="center"/>
      <w:rPr>
        <w:rFonts w:ascii="Arial" w:hAnsi="Arial"/>
        <w:i/>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03D90" w14:textId="22F6B26C" w:rsidR="005F7047" w:rsidRPr="004F2E0C" w:rsidRDefault="005F7047">
    <w:pPr>
      <w:pStyle w:val="a7"/>
      <w:jc w:val="center"/>
      <w:rPr>
        <w:sz w:val="20"/>
      </w:rPr>
    </w:pPr>
    <w:r w:rsidRPr="004F2E0C">
      <w:rPr>
        <w:sz w:val="20"/>
      </w:rPr>
      <w:fldChar w:fldCharType="begin"/>
    </w:r>
    <w:r w:rsidRPr="004F2E0C">
      <w:rPr>
        <w:sz w:val="20"/>
      </w:rPr>
      <w:instrText>PAGE   \* MERGEFORMAT</w:instrText>
    </w:r>
    <w:r w:rsidRPr="004F2E0C">
      <w:rPr>
        <w:sz w:val="20"/>
      </w:rPr>
      <w:fldChar w:fldCharType="separate"/>
    </w:r>
    <w:r w:rsidR="006F49E0">
      <w:rPr>
        <w:noProof/>
        <w:sz w:val="20"/>
      </w:rPr>
      <w:t>1</w:t>
    </w:r>
    <w:r w:rsidRPr="004F2E0C">
      <w:rPr>
        <w:sz w:val="20"/>
      </w:rPr>
      <w:fldChar w:fldCharType="end"/>
    </w:r>
  </w:p>
  <w:p w14:paraId="0536B6A0" w14:textId="77777777" w:rsidR="005F7047" w:rsidRDefault="005F70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5F5E4" w14:textId="77777777" w:rsidR="00A70299" w:rsidRDefault="00A70299">
      <w:r>
        <w:separator/>
      </w:r>
    </w:p>
  </w:footnote>
  <w:footnote w:type="continuationSeparator" w:id="0">
    <w:p w14:paraId="70A0F238" w14:textId="77777777" w:rsidR="00A70299" w:rsidRDefault="00A70299">
      <w:r>
        <w:continuationSeparator/>
      </w:r>
    </w:p>
  </w:footnote>
  <w:footnote w:id="1">
    <w:p w14:paraId="56F3A66A" w14:textId="77777777" w:rsidR="005F7047" w:rsidRPr="00E86641" w:rsidRDefault="005F7047">
      <w:pPr>
        <w:pStyle w:val="aa"/>
        <w:rPr>
          <w:sz w:val="16"/>
          <w:szCs w:val="16"/>
        </w:rPr>
      </w:pPr>
      <w:r w:rsidRPr="00E86641">
        <w:rPr>
          <w:rStyle w:val="a5"/>
          <w:sz w:val="16"/>
          <w:szCs w:val="16"/>
        </w:rPr>
        <w:footnoteRef/>
      </w:r>
      <w:r w:rsidRPr="00E86641">
        <w:rPr>
          <w:sz w:val="16"/>
          <w:szCs w:val="16"/>
        </w:rPr>
        <w:t xml:space="preserve"> Электронные документы Клиента предоставляются в виде сообщения с вложением в формате pdf (предпочтительно)/ином не редактируемом формате/ формате word, подписанного электронной подписью единоличного исполнительного органа клиента – юридического лица.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6D144" w14:textId="77777777" w:rsidR="005F7047" w:rsidRPr="004F2E0C" w:rsidRDefault="005F7047">
    <w:pPr>
      <w:pBdr>
        <w:bottom w:val="single" w:sz="4" w:space="1" w:color="auto"/>
      </w:pBdr>
      <w:jc w:val="center"/>
      <w:rPr>
        <w:rFonts w:ascii="Arial" w:hAnsi="Arial"/>
        <w:b/>
        <w:sz w:val="16"/>
      </w:rPr>
    </w:pPr>
    <w:r>
      <w:rPr>
        <w:rFonts w:ascii="Arial" w:hAnsi="Arial"/>
        <w:i/>
        <w:sz w:val="16"/>
      </w:rPr>
      <w:t>Регламент оказания П</w:t>
    </w:r>
    <w:r w:rsidRPr="004F2E0C">
      <w:rPr>
        <w:rFonts w:ascii="Arial" w:hAnsi="Arial"/>
        <w:i/>
        <w:sz w:val="16"/>
      </w:rPr>
      <w:t>АО Банк «ФК Открытие»</w:t>
    </w:r>
    <w:r>
      <w:rPr>
        <w:rFonts w:ascii="Arial" w:hAnsi="Arial"/>
        <w:i/>
        <w:sz w:val="16"/>
      </w:rPr>
      <w:t xml:space="preserve"> услуг на финансовых рынках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FF24C" w14:textId="77777777" w:rsidR="005F7047" w:rsidRDefault="005F7047">
    <w:pPr>
      <w:pStyle w:val="a9"/>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4D216EC"/>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EFF7282"/>
    <w:multiLevelType w:val="hybridMultilevel"/>
    <w:tmpl w:val="70609C9E"/>
    <w:lvl w:ilvl="0" w:tplc="951CF5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7F3169"/>
    <w:multiLevelType w:val="hybridMultilevel"/>
    <w:tmpl w:val="8A8CABF4"/>
    <w:lvl w:ilvl="0" w:tplc="20385FA0">
      <w:start w:val="1"/>
      <w:numFmt w:val="bullet"/>
      <w:pStyle w:val="4"/>
      <w:lvlText w:val=""/>
      <w:lvlJc w:val="left"/>
      <w:pPr>
        <w:ind w:left="1014" w:hanging="360"/>
      </w:pPr>
      <w:rPr>
        <w:rFonts w:ascii="Symbol" w:hAnsi="Symbol" w:hint="default"/>
      </w:rPr>
    </w:lvl>
    <w:lvl w:ilvl="1" w:tplc="04190003">
      <w:start w:val="1"/>
      <w:numFmt w:val="bullet"/>
      <w:lvlText w:val="o"/>
      <w:lvlJc w:val="left"/>
      <w:pPr>
        <w:ind w:left="1734" w:hanging="360"/>
      </w:pPr>
      <w:rPr>
        <w:rFonts w:ascii="Courier New" w:hAnsi="Courier New" w:cs="Courier New" w:hint="default"/>
      </w:rPr>
    </w:lvl>
    <w:lvl w:ilvl="2" w:tplc="04190005" w:tentative="1">
      <w:start w:val="1"/>
      <w:numFmt w:val="bullet"/>
      <w:lvlText w:val=""/>
      <w:lvlJc w:val="left"/>
      <w:pPr>
        <w:ind w:left="2454" w:hanging="360"/>
      </w:pPr>
      <w:rPr>
        <w:rFonts w:ascii="Wingdings" w:hAnsi="Wingdings" w:hint="default"/>
      </w:rPr>
    </w:lvl>
    <w:lvl w:ilvl="3" w:tplc="04190001" w:tentative="1">
      <w:start w:val="1"/>
      <w:numFmt w:val="bullet"/>
      <w:lvlText w:val=""/>
      <w:lvlJc w:val="left"/>
      <w:pPr>
        <w:ind w:left="3174" w:hanging="360"/>
      </w:pPr>
      <w:rPr>
        <w:rFonts w:ascii="Symbol" w:hAnsi="Symbol" w:hint="default"/>
      </w:rPr>
    </w:lvl>
    <w:lvl w:ilvl="4" w:tplc="04190003" w:tentative="1">
      <w:start w:val="1"/>
      <w:numFmt w:val="bullet"/>
      <w:lvlText w:val="o"/>
      <w:lvlJc w:val="left"/>
      <w:pPr>
        <w:ind w:left="3894" w:hanging="360"/>
      </w:pPr>
      <w:rPr>
        <w:rFonts w:ascii="Courier New" w:hAnsi="Courier New" w:cs="Courier New" w:hint="default"/>
      </w:rPr>
    </w:lvl>
    <w:lvl w:ilvl="5" w:tplc="04190005" w:tentative="1">
      <w:start w:val="1"/>
      <w:numFmt w:val="bullet"/>
      <w:lvlText w:val=""/>
      <w:lvlJc w:val="left"/>
      <w:pPr>
        <w:ind w:left="4614" w:hanging="360"/>
      </w:pPr>
      <w:rPr>
        <w:rFonts w:ascii="Wingdings" w:hAnsi="Wingdings" w:hint="default"/>
      </w:rPr>
    </w:lvl>
    <w:lvl w:ilvl="6" w:tplc="04190001" w:tentative="1">
      <w:start w:val="1"/>
      <w:numFmt w:val="bullet"/>
      <w:lvlText w:val=""/>
      <w:lvlJc w:val="left"/>
      <w:pPr>
        <w:ind w:left="5334" w:hanging="360"/>
      </w:pPr>
      <w:rPr>
        <w:rFonts w:ascii="Symbol" w:hAnsi="Symbol" w:hint="default"/>
      </w:rPr>
    </w:lvl>
    <w:lvl w:ilvl="7" w:tplc="04190003" w:tentative="1">
      <w:start w:val="1"/>
      <w:numFmt w:val="bullet"/>
      <w:lvlText w:val="o"/>
      <w:lvlJc w:val="left"/>
      <w:pPr>
        <w:ind w:left="6054" w:hanging="360"/>
      </w:pPr>
      <w:rPr>
        <w:rFonts w:ascii="Courier New" w:hAnsi="Courier New" w:cs="Courier New" w:hint="default"/>
      </w:rPr>
    </w:lvl>
    <w:lvl w:ilvl="8" w:tplc="04190005" w:tentative="1">
      <w:start w:val="1"/>
      <w:numFmt w:val="bullet"/>
      <w:lvlText w:val=""/>
      <w:lvlJc w:val="left"/>
      <w:pPr>
        <w:ind w:left="6774" w:hanging="360"/>
      </w:pPr>
      <w:rPr>
        <w:rFonts w:ascii="Wingdings" w:hAnsi="Wingdings" w:hint="default"/>
      </w:rPr>
    </w:lvl>
  </w:abstractNum>
  <w:abstractNum w:abstractNumId="3" w15:restartNumberingAfterBreak="0">
    <w:nsid w:val="101C2C15"/>
    <w:multiLevelType w:val="multilevel"/>
    <w:tmpl w:val="4AE21662"/>
    <w:lvl w:ilvl="0">
      <w:start w:val="1"/>
      <w:numFmt w:val="decimal"/>
      <w:pStyle w:val="S1"/>
      <w:lvlText w:val="%1."/>
      <w:lvlJc w:val="left"/>
      <w:pPr>
        <w:tabs>
          <w:tab w:val="num" w:pos="1418"/>
        </w:tabs>
        <w:ind w:left="1418" w:hanging="567"/>
      </w:pPr>
      <w:rPr>
        <w:rFonts w:hint="default"/>
      </w:rPr>
    </w:lvl>
    <w:lvl w:ilvl="1">
      <w:start w:val="1"/>
      <w:numFmt w:val="decimal"/>
      <w:pStyle w:val="S11"/>
      <w:lvlText w:val="%1.%2."/>
      <w:lvlJc w:val="left"/>
      <w:pPr>
        <w:tabs>
          <w:tab w:val="num" w:pos="2203"/>
        </w:tabs>
        <w:ind w:left="1843" w:firstLine="0"/>
      </w:pPr>
      <w:rPr>
        <w:rFonts w:hint="default"/>
      </w:rPr>
    </w:lvl>
    <w:lvl w:ilvl="2">
      <w:start w:val="1"/>
      <w:numFmt w:val="decimal"/>
      <w:lvlText w:val="%1.%2.%3."/>
      <w:lvlJc w:val="left"/>
      <w:pPr>
        <w:tabs>
          <w:tab w:val="num" w:pos="2847"/>
        </w:tabs>
        <w:ind w:left="1843" w:firstLine="284"/>
      </w:pPr>
      <w:rPr>
        <w:rFonts w:hint="default"/>
      </w:rPr>
    </w:lvl>
    <w:lvl w:ilvl="3">
      <w:start w:val="1"/>
      <w:numFmt w:val="decimal"/>
      <w:lvlText w:val="%1.%2.%3.%4."/>
      <w:lvlJc w:val="left"/>
      <w:pPr>
        <w:tabs>
          <w:tab w:val="num" w:pos="1843"/>
        </w:tabs>
        <w:ind w:left="1843" w:firstLine="0"/>
      </w:pPr>
      <w:rPr>
        <w:rFonts w:hint="default"/>
      </w:rPr>
    </w:lvl>
    <w:lvl w:ilvl="4">
      <w:start w:val="1"/>
      <w:numFmt w:val="decimal"/>
      <w:lvlText w:val="%1.%2.%3.%4.%5."/>
      <w:lvlJc w:val="left"/>
      <w:pPr>
        <w:tabs>
          <w:tab w:val="num" w:pos="1843"/>
        </w:tabs>
        <w:ind w:left="1843" w:firstLine="0"/>
      </w:pPr>
      <w:rPr>
        <w:rFonts w:hint="default"/>
      </w:rPr>
    </w:lvl>
    <w:lvl w:ilvl="5">
      <w:start w:val="1"/>
      <w:numFmt w:val="decimal"/>
      <w:lvlText w:val="%1.%2.%3.%4.%5..%6"/>
      <w:lvlJc w:val="left"/>
      <w:pPr>
        <w:tabs>
          <w:tab w:val="num" w:pos="1843"/>
        </w:tabs>
        <w:ind w:left="1843" w:firstLine="0"/>
      </w:pPr>
      <w:rPr>
        <w:rFonts w:hint="default"/>
      </w:rPr>
    </w:lvl>
    <w:lvl w:ilvl="6">
      <w:start w:val="1"/>
      <w:numFmt w:val="decimal"/>
      <w:lvlText w:val="%1.%2.%3.%4.%5..%6.%7"/>
      <w:lvlJc w:val="left"/>
      <w:pPr>
        <w:tabs>
          <w:tab w:val="num" w:pos="1843"/>
        </w:tabs>
        <w:ind w:left="1843" w:firstLine="0"/>
      </w:pPr>
      <w:rPr>
        <w:rFonts w:hint="default"/>
      </w:rPr>
    </w:lvl>
    <w:lvl w:ilvl="7">
      <w:start w:val="1"/>
      <w:numFmt w:val="decimal"/>
      <w:lvlText w:val="%1.%2.%3.%4.%5..%6.%7.%8"/>
      <w:lvlJc w:val="left"/>
      <w:pPr>
        <w:tabs>
          <w:tab w:val="num" w:pos="1843"/>
        </w:tabs>
        <w:ind w:left="1843" w:firstLine="0"/>
      </w:pPr>
      <w:rPr>
        <w:rFonts w:hint="default"/>
      </w:rPr>
    </w:lvl>
    <w:lvl w:ilvl="8">
      <w:start w:val="1"/>
      <w:numFmt w:val="decimal"/>
      <w:lvlText w:val="%1.%2.%3.%4.%5..%6.%7.%8.%9"/>
      <w:lvlJc w:val="left"/>
      <w:pPr>
        <w:tabs>
          <w:tab w:val="num" w:pos="1843"/>
        </w:tabs>
        <w:ind w:left="1843" w:firstLine="0"/>
      </w:pPr>
      <w:rPr>
        <w:rFonts w:hint="default"/>
      </w:rPr>
    </w:lvl>
  </w:abstractNum>
  <w:abstractNum w:abstractNumId="4" w15:restartNumberingAfterBreak="0">
    <w:nsid w:val="114F439B"/>
    <w:multiLevelType w:val="hybridMultilevel"/>
    <w:tmpl w:val="C88E78A2"/>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1C27B8D"/>
    <w:multiLevelType w:val="hybridMultilevel"/>
    <w:tmpl w:val="3BBE3C94"/>
    <w:lvl w:ilvl="0" w:tplc="951CF50A">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6" w15:restartNumberingAfterBreak="0">
    <w:nsid w:val="160C6E8B"/>
    <w:multiLevelType w:val="hybridMultilevel"/>
    <w:tmpl w:val="1D4EA042"/>
    <w:lvl w:ilvl="0" w:tplc="951CF5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C62440"/>
    <w:multiLevelType w:val="hybridMultilevel"/>
    <w:tmpl w:val="EF80B8B4"/>
    <w:lvl w:ilvl="0" w:tplc="E2CA22D6">
      <w:start w:val="1"/>
      <w:numFmt w:val="russianLower"/>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8" w15:restartNumberingAfterBreak="0">
    <w:nsid w:val="27BE5F5E"/>
    <w:multiLevelType w:val="hybridMultilevel"/>
    <w:tmpl w:val="EB26931A"/>
    <w:lvl w:ilvl="0" w:tplc="951CF50A">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9" w15:restartNumberingAfterBreak="0">
    <w:nsid w:val="290A258C"/>
    <w:multiLevelType w:val="hybridMultilevel"/>
    <w:tmpl w:val="A6AA59C8"/>
    <w:lvl w:ilvl="0" w:tplc="04190001">
      <w:start w:val="1"/>
      <w:numFmt w:val="bullet"/>
      <w:lvlText w:val=""/>
      <w:lvlJc w:val="left"/>
      <w:pPr>
        <w:ind w:left="1762" w:hanging="360"/>
      </w:pPr>
      <w:rPr>
        <w:rFonts w:ascii="Symbol" w:hAnsi="Symbol" w:hint="default"/>
      </w:rPr>
    </w:lvl>
    <w:lvl w:ilvl="1" w:tplc="04190003" w:tentative="1">
      <w:start w:val="1"/>
      <w:numFmt w:val="bullet"/>
      <w:lvlText w:val="o"/>
      <w:lvlJc w:val="left"/>
      <w:pPr>
        <w:ind w:left="2482" w:hanging="360"/>
      </w:pPr>
      <w:rPr>
        <w:rFonts w:ascii="Courier New" w:hAnsi="Courier New" w:cs="Courier New" w:hint="default"/>
      </w:rPr>
    </w:lvl>
    <w:lvl w:ilvl="2" w:tplc="04190005" w:tentative="1">
      <w:start w:val="1"/>
      <w:numFmt w:val="bullet"/>
      <w:lvlText w:val=""/>
      <w:lvlJc w:val="left"/>
      <w:pPr>
        <w:ind w:left="3202" w:hanging="360"/>
      </w:pPr>
      <w:rPr>
        <w:rFonts w:ascii="Wingdings" w:hAnsi="Wingdings" w:hint="default"/>
      </w:rPr>
    </w:lvl>
    <w:lvl w:ilvl="3" w:tplc="04190001" w:tentative="1">
      <w:start w:val="1"/>
      <w:numFmt w:val="bullet"/>
      <w:lvlText w:val=""/>
      <w:lvlJc w:val="left"/>
      <w:pPr>
        <w:ind w:left="3922" w:hanging="360"/>
      </w:pPr>
      <w:rPr>
        <w:rFonts w:ascii="Symbol" w:hAnsi="Symbol" w:hint="default"/>
      </w:rPr>
    </w:lvl>
    <w:lvl w:ilvl="4" w:tplc="04190003" w:tentative="1">
      <w:start w:val="1"/>
      <w:numFmt w:val="bullet"/>
      <w:lvlText w:val="o"/>
      <w:lvlJc w:val="left"/>
      <w:pPr>
        <w:ind w:left="4642" w:hanging="360"/>
      </w:pPr>
      <w:rPr>
        <w:rFonts w:ascii="Courier New" w:hAnsi="Courier New" w:cs="Courier New" w:hint="default"/>
      </w:rPr>
    </w:lvl>
    <w:lvl w:ilvl="5" w:tplc="04190005" w:tentative="1">
      <w:start w:val="1"/>
      <w:numFmt w:val="bullet"/>
      <w:lvlText w:val=""/>
      <w:lvlJc w:val="left"/>
      <w:pPr>
        <w:ind w:left="5362" w:hanging="360"/>
      </w:pPr>
      <w:rPr>
        <w:rFonts w:ascii="Wingdings" w:hAnsi="Wingdings" w:hint="default"/>
      </w:rPr>
    </w:lvl>
    <w:lvl w:ilvl="6" w:tplc="04190001" w:tentative="1">
      <w:start w:val="1"/>
      <w:numFmt w:val="bullet"/>
      <w:lvlText w:val=""/>
      <w:lvlJc w:val="left"/>
      <w:pPr>
        <w:ind w:left="6082" w:hanging="360"/>
      </w:pPr>
      <w:rPr>
        <w:rFonts w:ascii="Symbol" w:hAnsi="Symbol" w:hint="default"/>
      </w:rPr>
    </w:lvl>
    <w:lvl w:ilvl="7" w:tplc="04190003" w:tentative="1">
      <w:start w:val="1"/>
      <w:numFmt w:val="bullet"/>
      <w:lvlText w:val="o"/>
      <w:lvlJc w:val="left"/>
      <w:pPr>
        <w:ind w:left="6802" w:hanging="360"/>
      </w:pPr>
      <w:rPr>
        <w:rFonts w:ascii="Courier New" w:hAnsi="Courier New" w:cs="Courier New" w:hint="default"/>
      </w:rPr>
    </w:lvl>
    <w:lvl w:ilvl="8" w:tplc="04190005" w:tentative="1">
      <w:start w:val="1"/>
      <w:numFmt w:val="bullet"/>
      <w:lvlText w:val=""/>
      <w:lvlJc w:val="left"/>
      <w:pPr>
        <w:ind w:left="7522" w:hanging="360"/>
      </w:pPr>
      <w:rPr>
        <w:rFonts w:ascii="Wingdings" w:hAnsi="Wingdings" w:hint="default"/>
      </w:rPr>
    </w:lvl>
  </w:abstractNum>
  <w:abstractNum w:abstractNumId="10" w15:restartNumberingAfterBreak="0">
    <w:nsid w:val="297F2118"/>
    <w:multiLevelType w:val="hybridMultilevel"/>
    <w:tmpl w:val="CCC63B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A65192B"/>
    <w:multiLevelType w:val="hybridMultilevel"/>
    <w:tmpl w:val="9CDAC496"/>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CDF1E1F"/>
    <w:multiLevelType w:val="hybridMultilevel"/>
    <w:tmpl w:val="9272962C"/>
    <w:lvl w:ilvl="0" w:tplc="951CF50A">
      <w:start w:val="1"/>
      <w:numFmt w:val="bullet"/>
      <w:lvlText w:val=""/>
      <w:lvlJc w:val="left"/>
      <w:pPr>
        <w:ind w:left="1704" w:hanging="360"/>
      </w:pPr>
      <w:rPr>
        <w:rFonts w:ascii="Symbol" w:hAnsi="Symbol" w:hint="default"/>
      </w:rPr>
    </w:lvl>
    <w:lvl w:ilvl="1" w:tplc="04190003" w:tentative="1">
      <w:start w:val="1"/>
      <w:numFmt w:val="bullet"/>
      <w:lvlText w:val="o"/>
      <w:lvlJc w:val="left"/>
      <w:pPr>
        <w:ind w:left="2424" w:hanging="360"/>
      </w:pPr>
      <w:rPr>
        <w:rFonts w:ascii="Courier New" w:hAnsi="Courier New" w:cs="Courier New" w:hint="default"/>
      </w:rPr>
    </w:lvl>
    <w:lvl w:ilvl="2" w:tplc="04190005" w:tentative="1">
      <w:start w:val="1"/>
      <w:numFmt w:val="bullet"/>
      <w:lvlText w:val=""/>
      <w:lvlJc w:val="left"/>
      <w:pPr>
        <w:ind w:left="3144" w:hanging="360"/>
      </w:pPr>
      <w:rPr>
        <w:rFonts w:ascii="Wingdings" w:hAnsi="Wingdings" w:hint="default"/>
      </w:rPr>
    </w:lvl>
    <w:lvl w:ilvl="3" w:tplc="04190001" w:tentative="1">
      <w:start w:val="1"/>
      <w:numFmt w:val="bullet"/>
      <w:lvlText w:val=""/>
      <w:lvlJc w:val="left"/>
      <w:pPr>
        <w:ind w:left="3864" w:hanging="360"/>
      </w:pPr>
      <w:rPr>
        <w:rFonts w:ascii="Symbol" w:hAnsi="Symbol" w:hint="default"/>
      </w:rPr>
    </w:lvl>
    <w:lvl w:ilvl="4" w:tplc="04190003" w:tentative="1">
      <w:start w:val="1"/>
      <w:numFmt w:val="bullet"/>
      <w:lvlText w:val="o"/>
      <w:lvlJc w:val="left"/>
      <w:pPr>
        <w:ind w:left="4584" w:hanging="360"/>
      </w:pPr>
      <w:rPr>
        <w:rFonts w:ascii="Courier New" w:hAnsi="Courier New" w:cs="Courier New" w:hint="default"/>
      </w:rPr>
    </w:lvl>
    <w:lvl w:ilvl="5" w:tplc="04190005" w:tentative="1">
      <w:start w:val="1"/>
      <w:numFmt w:val="bullet"/>
      <w:lvlText w:val=""/>
      <w:lvlJc w:val="left"/>
      <w:pPr>
        <w:ind w:left="5304" w:hanging="360"/>
      </w:pPr>
      <w:rPr>
        <w:rFonts w:ascii="Wingdings" w:hAnsi="Wingdings" w:hint="default"/>
      </w:rPr>
    </w:lvl>
    <w:lvl w:ilvl="6" w:tplc="04190001" w:tentative="1">
      <w:start w:val="1"/>
      <w:numFmt w:val="bullet"/>
      <w:lvlText w:val=""/>
      <w:lvlJc w:val="left"/>
      <w:pPr>
        <w:ind w:left="6024" w:hanging="360"/>
      </w:pPr>
      <w:rPr>
        <w:rFonts w:ascii="Symbol" w:hAnsi="Symbol" w:hint="default"/>
      </w:rPr>
    </w:lvl>
    <w:lvl w:ilvl="7" w:tplc="04190003" w:tentative="1">
      <w:start w:val="1"/>
      <w:numFmt w:val="bullet"/>
      <w:lvlText w:val="o"/>
      <w:lvlJc w:val="left"/>
      <w:pPr>
        <w:ind w:left="6744" w:hanging="360"/>
      </w:pPr>
      <w:rPr>
        <w:rFonts w:ascii="Courier New" w:hAnsi="Courier New" w:cs="Courier New" w:hint="default"/>
      </w:rPr>
    </w:lvl>
    <w:lvl w:ilvl="8" w:tplc="04190005" w:tentative="1">
      <w:start w:val="1"/>
      <w:numFmt w:val="bullet"/>
      <w:lvlText w:val=""/>
      <w:lvlJc w:val="left"/>
      <w:pPr>
        <w:ind w:left="7464" w:hanging="360"/>
      </w:pPr>
      <w:rPr>
        <w:rFonts w:ascii="Wingdings" w:hAnsi="Wingdings" w:hint="default"/>
      </w:rPr>
    </w:lvl>
  </w:abstractNum>
  <w:abstractNum w:abstractNumId="13" w15:restartNumberingAfterBreak="0">
    <w:nsid w:val="371E3053"/>
    <w:multiLevelType w:val="hybridMultilevel"/>
    <w:tmpl w:val="590A56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B6131B3"/>
    <w:multiLevelType w:val="hybridMultilevel"/>
    <w:tmpl w:val="98A45530"/>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D7B5E56"/>
    <w:multiLevelType w:val="hybridMultilevel"/>
    <w:tmpl w:val="CD107A68"/>
    <w:lvl w:ilvl="0" w:tplc="951CF50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DF7759D"/>
    <w:multiLevelType w:val="multilevel"/>
    <w:tmpl w:val="81EA8DDA"/>
    <w:lvl w:ilvl="0">
      <w:start w:val="1"/>
      <w:numFmt w:val="decimal"/>
      <w:lvlText w:val="13.1.9.%1."/>
      <w:lvlJc w:val="left"/>
      <w:pPr>
        <w:ind w:left="3621"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F8D47F1"/>
    <w:multiLevelType w:val="multilevel"/>
    <w:tmpl w:val="D30065B8"/>
    <w:lvl w:ilvl="0">
      <w:start w:val="13"/>
      <w:numFmt w:val="decimal"/>
      <w:lvlText w:val="%1."/>
      <w:lvlJc w:val="left"/>
      <w:pPr>
        <w:ind w:left="840" w:hanging="840"/>
      </w:pPr>
      <w:rPr>
        <w:rFonts w:hint="default"/>
      </w:rPr>
    </w:lvl>
    <w:lvl w:ilvl="1">
      <w:start w:val="2"/>
      <w:numFmt w:val="decimal"/>
      <w:lvlText w:val="%1.%2."/>
      <w:lvlJc w:val="left"/>
      <w:pPr>
        <w:ind w:left="1738" w:hanging="840"/>
      </w:pPr>
      <w:rPr>
        <w:rFonts w:hint="default"/>
      </w:rPr>
    </w:lvl>
    <w:lvl w:ilvl="2">
      <w:start w:val="2"/>
      <w:numFmt w:val="decimal"/>
      <w:lvlText w:val="%1.%2.%3."/>
      <w:lvlJc w:val="left"/>
      <w:pPr>
        <w:ind w:left="2636" w:hanging="840"/>
      </w:pPr>
      <w:rPr>
        <w:rFonts w:hint="default"/>
      </w:rPr>
    </w:lvl>
    <w:lvl w:ilvl="3">
      <w:start w:val="1"/>
      <w:numFmt w:val="decimal"/>
      <w:lvlText w:val="%1.%2.%3.%4."/>
      <w:lvlJc w:val="left"/>
      <w:pPr>
        <w:ind w:left="3534" w:hanging="840"/>
      </w:pPr>
      <w:rPr>
        <w:rFonts w:hint="default"/>
        <w:sz w:val="24"/>
        <w:szCs w:val="24"/>
      </w:rPr>
    </w:lvl>
    <w:lvl w:ilvl="4">
      <w:start w:val="1"/>
      <w:numFmt w:val="decimal"/>
      <w:lvlText w:val="%1.%2.%3.%4.%5."/>
      <w:lvlJc w:val="left"/>
      <w:pPr>
        <w:ind w:left="4672" w:hanging="1080"/>
      </w:pPr>
      <w:rPr>
        <w:rFonts w:hint="default"/>
      </w:rPr>
    </w:lvl>
    <w:lvl w:ilvl="5">
      <w:start w:val="1"/>
      <w:numFmt w:val="decimal"/>
      <w:lvlText w:val="%1.%2.%3.%4.%5.%6."/>
      <w:lvlJc w:val="left"/>
      <w:pPr>
        <w:ind w:left="5570" w:hanging="1080"/>
      </w:pPr>
      <w:rPr>
        <w:rFonts w:hint="default"/>
      </w:rPr>
    </w:lvl>
    <w:lvl w:ilvl="6">
      <w:start w:val="1"/>
      <w:numFmt w:val="decimal"/>
      <w:lvlText w:val="%1.%2.%3.%4.%5.%6.%7."/>
      <w:lvlJc w:val="left"/>
      <w:pPr>
        <w:ind w:left="6828" w:hanging="1440"/>
      </w:pPr>
      <w:rPr>
        <w:rFonts w:hint="default"/>
      </w:rPr>
    </w:lvl>
    <w:lvl w:ilvl="7">
      <w:start w:val="1"/>
      <w:numFmt w:val="decimal"/>
      <w:lvlText w:val="%1.%2.%3.%4.%5.%6.%7.%8."/>
      <w:lvlJc w:val="left"/>
      <w:pPr>
        <w:ind w:left="7726" w:hanging="1440"/>
      </w:pPr>
      <w:rPr>
        <w:rFonts w:hint="default"/>
      </w:rPr>
    </w:lvl>
    <w:lvl w:ilvl="8">
      <w:start w:val="1"/>
      <w:numFmt w:val="decimal"/>
      <w:lvlText w:val="%1.%2.%3.%4.%5.%6.%7.%8.%9."/>
      <w:lvlJc w:val="left"/>
      <w:pPr>
        <w:ind w:left="8984" w:hanging="1800"/>
      </w:pPr>
      <w:rPr>
        <w:rFonts w:hint="default"/>
      </w:rPr>
    </w:lvl>
  </w:abstractNum>
  <w:abstractNum w:abstractNumId="18" w15:restartNumberingAfterBreak="0">
    <w:nsid w:val="3FC65E86"/>
    <w:multiLevelType w:val="hybridMultilevel"/>
    <w:tmpl w:val="54164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E27EF9"/>
    <w:multiLevelType w:val="multilevel"/>
    <w:tmpl w:val="D772EA92"/>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705BDB"/>
    <w:multiLevelType w:val="multilevel"/>
    <w:tmpl w:val="46D47FFE"/>
    <w:lvl w:ilvl="0">
      <w:start w:val="29"/>
      <w:numFmt w:val="decimal"/>
      <w:lvlText w:val="%1."/>
      <w:lvlJc w:val="left"/>
      <w:pPr>
        <w:ind w:left="660" w:hanging="660"/>
      </w:pPr>
      <w:rPr>
        <w:rFonts w:hint="default"/>
      </w:rPr>
    </w:lvl>
    <w:lvl w:ilvl="1">
      <w:start w:val="9"/>
      <w:numFmt w:val="decimal"/>
      <w:lvlText w:val="%1.%2."/>
      <w:lvlJc w:val="left"/>
      <w:pPr>
        <w:ind w:left="1152" w:hanging="66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21" w15:restartNumberingAfterBreak="0">
    <w:nsid w:val="49917487"/>
    <w:multiLevelType w:val="hybridMultilevel"/>
    <w:tmpl w:val="77B270A6"/>
    <w:lvl w:ilvl="0" w:tplc="951CF5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292AB8"/>
    <w:multiLevelType w:val="hybridMultilevel"/>
    <w:tmpl w:val="CEA4F498"/>
    <w:lvl w:ilvl="0" w:tplc="592C56D8">
      <w:start w:val="1"/>
      <w:numFmt w:val="decimal"/>
      <w:pStyle w:val="a"/>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0E05D46"/>
    <w:multiLevelType w:val="hybridMultilevel"/>
    <w:tmpl w:val="2CC27B4A"/>
    <w:lvl w:ilvl="0" w:tplc="82B6E2BE">
      <w:start w:val="1"/>
      <w:numFmt w:val="bullet"/>
      <w:lvlText w:val=""/>
      <w:lvlJc w:val="left"/>
      <w:pPr>
        <w:ind w:left="4046" w:hanging="360"/>
      </w:pPr>
      <w:rPr>
        <w:rFonts w:ascii="Symbol" w:hAnsi="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hint="default"/>
      </w:rPr>
    </w:lvl>
    <w:lvl w:ilvl="3" w:tplc="04190001">
      <w:start w:val="1"/>
      <w:numFmt w:val="bullet"/>
      <w:lvlText w:val=""/>
      <w:lvlJc w:val="left"/>
      <w:pPr>
        <w:ind w:left="3949" w:hanging="360"/>
      </w:pPr>
      <w:rPr>
        <w:rFonts w:ascii="Symbol" w:hAnsi="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hint="default"/>
      </w:rPr>
    </w:lvl>
    <w:lvl w:ilvl="6" w:tplc="04190001">
      <w:start w:val="1"/>
      <w:numFmt w:val="bullet"/>
      <w:lvlText w:val=""/>
      <w:lvlJc w:val="left"/>
      <w:pPr>
        <w:ind w:left="6109" w:hanging="360"/>
      </w:pPr>
      <w:rPr>
        <w:rFonts w:ascii="Symbol" w:hAnsi="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hint="default"/>
      </w:rPr>
    </w:lvl>
  </w:abstractNum>
  <w:abstractNum w:abstractNumId="24" w15:restartNumberingAfterBreak="0">
    <w:nsid w:val="52D32282"/>
    <w:multiLevelType w:val="hybridMultilevel"/>
    <w:tmpl w:val="BFC44B18"/>
    <w:lvl w:ilvl="0" w:tplc="3D22A530">
      <w:start w:val="1"/>
      <w:numFmt w:val="bullet"/>
      <w:lvlText w:val=""/>
      <w:lvlJc w:val="left"/>
      <w:pPr>
        <w:ind w:left="720" w:hanging="360"/>
      </w:pPr>
      <w:rPr>
        <w:rFonts w:ascii="Symbol" w:hAnsi="Symbol" w:cs="Times New Roman" w:hint="default"/>
        <w:sz w:val="24"/>
        <w:szCs w:val="24"/>
      </w:rPr>
    </w:lvl>
    <w:lvl w:ilvl="1" w:tplc="DD06C398">
      <w:start w:val="1"/>
      <w:numFmt w:val="bullet"/>
      <w:lvlText w:val="o"/>
      <w:lvlJc w:val="left"/>
      <w:pPr>
        <w:ind w:left="1440" w:hanging="360"/>
      </w:pPr>
      <w:rPr>
        <w:rFonts w:ascii="Courier New" w:hAnsi="Courier New" w:cs="Courier New" w:hint="default"/>
      </w:rPr>
    </w:lvl>
    <w:lvl w:ilvl="2" w:tplc="5F26A732">
      <w:start w:val="1"/>
      <w:numFmt w:val="bullet"/>
      <w:pStyle w:val="30"/>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6B5C6A"/>
    <w:multiLevelType w:val="multilevel"/>
    <w:tmpl w:val="18E6907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16"/>
        </w:tabs>
        <w:ind w:left="716" w:hanging="432"/>
      </w:pPr>
      <w:rPr>
        <w:rFonts w:hint="default"/>
        <w:b w:val="0"/>
        <w:sz w:val="24"/>
        <w:szCs w:val="24"/>
      </w:rPr>
    </w:lvl>
    <w:lvl w:ilvl="2">
      <w:start w:val="1"/>
      <w:numFmt w:val="decimal"/>
      <w:pStyle w:val="1-"/>
      <w:lvlText w:val="%1.%2.%3."/>
      <w:lvlJc w:val="left"/>
      <w:pPr>
        <w:tabs>
          <w:tab w:val="num" w:pos="930"/>
        </w:tabs>
        <w:ind w:left="930" w:hanging="504"/>
      </w:pPr>
      <w:rPr>
        <w:rFonts w:hint="default"/>
        <w:b w:val="0"/>
      </w:rPr>
    </w:lvl>
    <w:lvl w:ilvl="3">
      <w:start w:val="1"/>
      <w:numFmt w:val="decimal"/>
      <w:lvlText w:val="2.6.2.%4."/>
      <w:lvlJc w:val="left"/>
      <w:pPr>
        <w:tabs>
          <w:tab w:val="num" w:pos="1783"/>
        </w:tabs>
        <w:ind w:left="1783" w:hanging="648"/>
      </w:pPr>
      <w:rPr>
        <w:rFonts w:hint="default"/>
        <w:i w:val="0"/>
      </w:rPr>
    </w:lvl>
    <w:lvl w:ilvl="4">
      <w:start w:val="1"/>
      <w:numFmt w:val="decimal"/>
      <w:pStyle w:val="5"/>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5ABB0F44"/>
    <w:multiLevelType w:val="hybridMultilevel"/>
    <w:tmpl w:val="CBB2050E"/>
    <w:lvl w:ilvl="0" w:tplc="951CF50A">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7" w15:restartNumberingAfterBreak="0">
    <w:nsid w:val="5B551FC4"/>
    <w:multiLevelType w:val="hybridMultilevel"/>
    <w:tmpl w:val="C158C910"/>
    <w:lvl w:ilvl="0" w:tplc="22CEA9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DF8492F"/>
    <w:multiLevelType w:val="multilevel"/>
    <w:tmpl w:val="E482EFB6"/>
    <w:lvl w:ilvl="0">
      <w:start w:val="1"/>
      <w:numFmt w:val="decimal"/>
      <w:lvlText w:val="13.1.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1CC0CFD"/>
    <w:multiLevelType w:val="hybridMultilevel"/>
    <w:tmpl w:val="AC2CBF0E"/>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30" w15:restartNumberingAfterBreak="0">
    <w:nsid w:val="66E63FB5"/>
    <w:multiLevelType w:val="hybridMultilevel"/>
    <w:tmpl w:val="6228FE44"/>
    <w:lvl w:ilvl="0" w:tplc="951CF5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5E4B74"/>
    <w:multiLevelType w:val="singleLevel"/>
    <w:tmpl w:val="912CE736"/>
    <w:lvl w:ilvl="0">
      <w:start w:val="1"/>
      <w:numFmt w:val="bullet"/>
      <w:pStyle w:val="spisok"/>
      <w:lvlText w:val=""/>
      <w:lvlJc w:val="left"/>
      <w:pPr>
        <w:tabs>
          <w:tab w:val="num" w:pos="1069"/>
        </w:tabs>
        <w:ind w:left="1069" w:hanging="360"/>
      </w:pPr>
      <w:rPr>
        <w:rFonts w:ascii="Symbol" w:hAnsi="Symbol" w:cs="Times New Roman" w:hint="default"/>
      </w:rPr>
    </w:lvl>
  </w:abstractNum>
  <w:abstractNum w:abstractNumId="32" w15:restartNumberingAfterBreak="0">
    <w:nsid w:val="6F36436F"/>
    <w:multiLevelType w:val="multilevel"/>
    <w:tmpl w:val="65C81D4E"/>
    <w:lvl w:ilvl="0">
      <w:start w:val="2"/>
      <w:numFmt w:val="decimal"/>
      <w:lvlText w:val="%1."/>
      <w:lvlJc w:val="left"/>
      <w:pPr>
        <w:ind w:left="720" w:hanging="720"/>
      </w:pPr>
      <w:rPr>
        <w:rFonts w:hint="default"/>
      </w:rPr>
    </w:lvl>
    <w:lvl w:ilvl="1">
      <w:start w:val="6"/>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78534A95"/>
    <w:multiLevelType w:val="hybridMultilevel"/>
    <w:tmpl w:val="CEEA8746"/>
    <w:lvl w:ilvl="0" w:tplc="5A26BE9A">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4" w15:restartNumberingAfterBreak="0">
    <w:nsid w:val="7F257383"/>
    <w:multiLevelType w:val="hybridMultilevel"/>
    <w:tmpl w:val="E5C40B88"/>
    <w:lvl w:ilvl="0" w:tplc="3D80BA9E">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0"/>
  </w:num>
  <w:num w:numId="2">
    <w:abstractNumId w:val="25"/>
  </w:num>
  <w:num w:numId="3">
    <w:abstractNumId w:val="31"/>
  </w:num>
  <w:num w:numId="4">
    <w:abstractNumId w:val="3"/>
  </w:num>
  <w:num w:numId="5">
    <w:abstractNumId w:val="22"/>
  </w:num>
  <w:num w:numId="6">
    <w:abstractNumId w:val="32"/>
  </w:num>
  <w:num w:numId="7">
    <w:abstractNumId w:val="28"/>
  </w:num>
  <w:num w:numId="8">
    <w:abstractNumId w:val="16"/>
  </w:num>
  <w:num w:numId="9">
    <w:abstractNumId w:val="24"/>
  </w:num>
  <w:num w:numId="10">
    <w:abstractNumId w:val="17"/>
  </w:num>
  <w:num w:numId="11">
    <w:abstractNumId w:val="2"/>
  </w:num>
  <w:num w:numId="12">
    <w:abstractNumId w:val="27"/>
  </w:num>
  <w:num w:numId="13">
    <w:abstractNumId w:val="34"/>
  </w:num>
  <w:num w:numId="14">
    <w:abstractNumId w:val="33"/>
  </w:num>
  <w:num w:numId="15">
    <w:abstractNumId w:val="23"/>
  </w:num>
  <w:num w:numId="16">
    <w:abstractNumId w:val="8"/>
  </w:num>
  <w:num w:numId="17">
    <w:abstractNumId w:val="4"/>
  </w:num>
  <w:num w:numId="18">
    <w:abstractNumId w:val="6"/>
  </w:num>
  <w:num w:numId="19">
    <w:abstractNumId w:val="5"/>
  </w:num>
  <w:num w:numId="20">
    <w:abstractNumId w:val="14"/>
  </w:num>
  <w:num w:numId="21">
    <w:abstractNumId w:val="26"/>
  </w:num>
  <w:num w:numId="22">
    <w:abstractNumId w:val="12"/>
  </w:num>
  <w:num w:numId="23">
    <w:abstractNumId w:val="20"/>
  </w:num>
  <w:num w:numId="24">
    <w:abstractNumId w:val="19"/>
  </w:num>
  <w:num w:numId="25">
    <w:abstractNumId w:val="21"/>
  </w:num>
  <w:num w:numId="26">
    <w:abstractNumId w:val="7"/>
  </w:num>
  <w:num w:numId="27">
    <w:abstractNumId w:val="15"/>
  </w:num>
  <w:num w:numId="28">
    <w:abstractNumId w:val="11"/>
  </w:num>
  <w:num w:numId="29">
    <w:abstractNumId w:val="1"/>
  </w:num>
  <w:num w:numId="30">
    <w:abstractNumId w:val="30"/>
  </w:num>
  <w:num w:numId="31">
    <w:abstractNumId w:val="29"/>
  </w:num>
  <w:num w:numId="32">
    <w:abstractNumId w:val="18"/>
  </w:num>
  <w:num w:numId="33">
    <w:abstractNumId w:val="10"/>
  </w:num>
  <w:num w:numId="34">
    <w:abstractNumId w:val="9"/>
  </w:num>
  <w:num w:numId="35">
    <w:abstractNumId w:val="25"/>
    <w:lvlOverride w:ilvl="0">
      <w:startOverride w:val="10"/>
    </w:lvlOverride>
    <w:lvlOverride w:ilvl="1">
      <w:startOverride w:val="6"/>
    </w:lvlOverride>
  </w:num>
  <w:num w:numId="36">
    <w:abstractNumId w:val="25"/>
  </w:num>
  <w:num w:numId="37">
    <w:abstractNumId w:val="25"/>
    <w:lvlOverride w:ilvl="0">
      <w:startOverride w:val="2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5"/>
  </w:num>
  <w:num w:numId="40">
    <w:abstractNumId w:val="25"/>
  </w:num>
  <w:num w:numId="41">
    <w:abstractNumId w:val="25"/>
  </w:num>
  <w:num w:numId="42">
    <w:abstractNumId w:val="25"/>
  </w:num>
  <w:num w:numId="43">
    <w:abstractNumId w:val="25"/>
  </w:num>
  <w:num w:numId="44">
    <w:abstractNumId w:val="25"/>
  </w:num>
  <w:num w:numId="45">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4A6"/>
    <w:rsid w:val="000000BD"/>
    <w:rsid w:val="000005EF"/>
    <w:rsid w:val="0000086F"/>
    <w:rsid w:val="00000B6D"/>
    <w:rsid w:val="00001D5B"/>
    <w:rsid w:val="0000232B"/>
    <w:rsid w:val="000048E6"/>
    <w:rsid w:val="00005E74"/>
    <w:rsid w:val="00006A36"/>
    <w:rsid w:val="00007FB6"/>
    <w:rsid w:val="0001054E"/>
    <w:rsid w:val="00011B1F"/>
    <w:rsid w:val="00011B6F"/>
    <w:rsid w:val="000120EB"/>
    <w:rsid w:val="0001210F"/>
    <w:rsid w:val="0001228A"/>
    <w:rsid w:val="0001288E"/>
    <w:rsid w:val="00013053"/>
    <w:rsid w:val="0001358B"/>
    <w:rsid w:val="00021865"/>
    <w:rsid w:val="00021C07"/>
    <w:rsid w:val="00021F09"/>
    <w:rsid w:val="00022DE4"/>
    <w:rsid w:val="00022EB3"/>
    <w:rsid w:val="000271A2"/>
    <w:rsid w:val="000275E1"/>
    <w:rsid w:val="00027A30"/>
    <w:rsid w:val="000304BE"/>
    <w:rsid w:val="00030CEF"/>
    <w:rsid w:val="00031802"/>
    <w:rsid w:val="0003187F"/>
    <w:rsid w:val="0003236C"/>
    <w:rsid w:val="00033788"/>
    <w:rsid w:val="00034008"/>
    <w:rsid w:val="000342AB"/>
    <w:rsid w:val="000345BC"/>
    <w:rsid w:val="000354B1"/>
    <w:rsid w:val="000355C0"/>
    <w:rsid w:val="00035C4C"/>
    <w:rsid w:val="00036F4D"/>
    <w:rsid w:val="00037251"/>
    <w:rsid w:val="00037258"/>
    <w:rsid w:val="000378B3"/>
    <w:rsid w:val="00037AD1"/>
    <w:rsid w:val="00040214"/>
    <w:rsid w:val="00040576"/>
    <w:rsid w:val="000406D3"/>
    <w:rsid w:val="00040851"/>
    <w:rsid w:val="00040AAA"/>
    <w:rsid w:val="00040C4B"/>
    <w:rsid w:val="0004159D"/>
    <w:rsid w:val="000420C5"/>
    <w:rsid w:val="000422DC"/>
    <w:rsid w:val="000425EA"/>
    <w:rsid w:val="00042947"/>
    <w:rsid w:val="000434E5"/>
    <w:rsid w:val="00044C0D"/>
    <w:rsid w:val="00044DD2"/>
    <w:rsid w:val="00045B46"/>
    <w:rsid w:val="0004601F"/>
    <w:rsid w:val="0004610F"/>
    <w:rsid w:val="00046E7F"/>
    <w:rsid w:val="00046EDA"/>
    <w:rsid w:val="00047820"/>
    <w:rsid w:val="000502CF"/>
    <w:rsid w:val="00050507"/>
    <w:rsid w:val="0005079B"/>
    <w:rsid w:val="000508EB"/>
    <w:rsid w:val="00051396"/>
    <w:rsid w:val="00051490"/>
    <w:rsid w:val="00052088"/>
    <w:rsid w:val="000521E4"/>
    <w:rsid w:val="000522FA"/>
    <w:rsid w:val="000531E9"/>
    <w:rsid w:val="000534E9"/>
    <w:rsid w:val="0005395C"/>
    <w:rsid w:val="00054457"/>
    <w:rsid w:val="00054DF1"/>
    <w:rsid w:val="00055B43"/>
    <w:rsid w:val="00055C40"/>
    <w:rsid w:val="000579BA"/>
    <w:rsid w:val="00057E66"/>
    <w:rsid w:val="000601D8"/>
    <w:rsid w:val="00061142"/>
    <w:rsid w:val="00061773"/>
    <w:rsid w:val="00062255"/>
    <w:rsid w:val="000624A3"/>
    <w:rsid w:val="000626EA"/>
    <w:rsid w:val="00062EC2"/>
    <w:rsid w:val="0006338F"/>
    <w:rsid w:val="00063690"/>
    <w:rsid w:val="0006428F"/>
    <w:rsid w:val="00064A67"/>
    <w:rsid w:val="00064F0D"/>
    <w:rsid w:val="00065EBD"/>
    <w:rsid w:val="00066024"/>
    <w:rsid w:val="0006633E"/>
    <w:rsid w:val="00066794"/>
    <w:rsid w:val="000672AA"/>
    <w:rsid w:val="00067BCF"/>
    <w:rsid w:val="00070316"/>
    <w:rsid w:val="000703D6"/>
    <w:rsid w:val="0007066B"/>
    <w:rsid w:val="00071051"/>
    <w:rsid w:val="00071362"/>
    <w:rsid w:val="00072195"/>
    <w:rsid w:val="000722B5"/>
    <w:rsid w:val="00074197"/>
    <w:rsid w:val="00074D6D"/>
    <w:rsid w:val="00075809"/>
    <w:rsid w:val="00077507"/>
    <w:rsid w:val="00077D5B"/>
    <w:rsid w:val="00077E31"/>
    <w:rsid w:val="000823C4"/>
    <w:rsid w:val="00082ADB"/>
    <w:rsid w:val="00083137"/>
    <w:rsid w:val="000844AC"/>
    <w:rsid w:val="00084814"/>
    <w:rsid w:val="00084AA0"/>
    <w:rsid w:val="0008545D"/>
    <w:rsid w:val="00085D75"/>
    <w:rsid w:val="000860DF"/>
    <w:rsid w:val="00087798"/>
    <w:rsid w:val="00090DF8"/>
    <w:rsid w:val="00090F82"/>
    <w:rsid w:val="000911C4"/>
    <w:rsid w:val="00091806"/>
    <w:rsid w:val="0009286E"/>
    <w:rsid w:val="00093278"/>
    <w:rsid w:val="000939E5"/>
    <w:rsid w:val="00093A14"/>
    <w:rsid w:val="00095B24"/>
    <w:rsid w:val="00095FB5"/>
    <w:rsid w:val="00096DB7"/>
    <w:rsid w:val="000977C8"/>
    <w:rsid w:val="000979E4"/>
    <w:rsid w:val="00097F4C"/>
    <w:rsid w:val="000A089A"/>
    <w:rsid w:val="000A0D0C"/>
    <w:rsid w:val="000A10BB"/>
    <w:rsid w:val="000A2D58"/>
    <w:rsid w:val="000A34A6"/>
    <w:rsid w:val="000A376F"/>
    <w:rsid w:val="000A3F41"/>
    <w:rsid w:val="000A6539"/>
    <w:rsid w:val="000B0F3C"/>
    <w:rsid w:val="000B1271"/>
    <w:rsid w:val="000B1B21"/>
    <w:rsid w:val="000B1E3C"/>
    <w:rsid w:val="000B20D1"/>
    <w:rsid w:val="000B32C8"/>
    <w:rsid w:val="000B3403"/>
    <w:rsid w:val="000B364D"/>
    <w:rsid w:val="000B3EA7"/>
    <w:rsid w:val="000B43EC"/>
    <w:rsid w:val="000B5927"/>
    <w:rsid w:val="000B632B"/>
    <w:rsid w:val="000B6491"/>
    <w:rsid w:val="000B6635"/>
    <w:rsid w:val="000B7AE5"/>
    <w:rsid w:val="000B7ED7"/>
    <w:rsid w:val="000C03A5"/>
    <w:rsid w:val="000C03FF"/>
    <w:rsid w:val="000C118C"/>
    <w:rsid w:val="000C209B"/>
    <w:rsid w:val="000C246F"/>
    <w:rsid w:val="000C3601"/>
    <w:rsid w:val="000C3A0C"/>
    <w:rsid w:val="000C4763"/>
    <w:rsid w:val="000C4E2F"/>
    <w:rsid w:val="000C4E4D"/>
    <w:rsid w:val="000C55E7"/>
    <w:rsid w:val="000C5AFB"/>
    <w:rsid w:val="000C66A1"/>
    <w:rsid w:val="000C6CD1"/>
    <w:rsid w:val="000D062B"/>
    <w:rsid w:val="000D08E3"/>
    <w:rsid w:val="000D0E60"/>
    <w:rsid w:val="000D1560"/>
    <w:rsid w:val="000D1CCE"/>
    <w:rsid w:val="000D232F"/>
    <w:rsid w:val="000D23BD"/>
    <w:rsid w:val="000D3196"/>
    <w:rsid w:val="000D3755"/>
    <w:rsid w:val="000D3A50"/>
    <w:rsid w:val="000D3AE2"/>
    <w:rsid w:val="000D3D35"/>
    <w:rsid w:val="000D5156"/>
    <w:rsid w:val="000D5AEA"/>
    <w:rsid w:val="000D5FEB"/>
    <w:rsid w:val="000D6AEC"/>
    <w:rsid w:val="000D76E9"/>
    <w:rsid w:val="000D7B80"/>
    <w:rsid w:val="000E0115"/>
    <w:rsid w:val="000E03CA"/>
    <w:rsid w:val="000E3870"/>
    <w:rsid w:val="000E3BDD"/>
    <w:rsid w:val="000E554A"/>
    <w:rsid w:val="000E6399"/>
    <w:rsid w:val="000E6690"/>
    <w:rsid w:val="000E7B8C"/>
    <w:rsid w:val="000E7DC3"/>
    <w:rsid w:val="000F1A69"/>
    <w:rsid w:val="000F256C"/>
    <w:rsid w:val="000F2E64"/>
    <w:rsid w:val="000F367E"/>
    <w:rsid w:val="000F432A"/>
    <w:rsid w:val="000F43FF"/>
    <w:rsid w:val="000F4B1F"/>
    <w:rsid w:val="000F5B09"/>
    <w:rsid w:val="000F7835"/>
    <w:rsid w:val="000F7F7A"/>
    <w:rsid w:val="0010046E"/>
    <w:rsid w:val="00100A3D"/>
    <w:rsid w:val="00100F36"/>
    <w:rsid w:val="001011C2"/>
    <w:rsid w:val="00101670"/>
    <w:rsid w:val="00103F95"/>
    <w:rsid w:val="00105527"/>
    <w:rsid w:val="00105EFD"/>
    <w:rsid w:val="001062BD"/>
    <w:rsid w:val="00106A89"/>
    <w:rsid w:val="00106EA4"/>
    <w:rsid w:val="0010715A"/>
    <w:rsid w:val="00107394"/>
    <w:rsid w:val="001073D9"/>
    <w:rsid w:val="00111177"/>
    <w:rsid w:val="00112CB0"/>
    <w:rsid w:val="001132A3"/>
    <w:rsid w:val="00114433"/>
    <w:rsid w:val="001145E7"/>
    <w:rsid w:val="00114705"/>
    <w:rsid w:val="00114774"/>
    <w:rsid w:val="00114BF2"/>
    <w:rsid w:val="00115531"/>
    <w:rsid w:val="00115FEA"/>
    <w:rsid w:val="001166CC"/>
    <w:rsid w:val="0011700E"/>
    <w:rsid w:val="001172DD"/>
    <w:rsid w:val="0011741F"/>
    <w:rsid w:val="00120A10"/>
    <w:rsid w:val="00120A77"/>
    <w:rsid w:val="001212F9"/>
    <w:rsid w:val="001226FA"/>
    <w:rsid w:val="00122F79"/>
    <w:rsid w:val="00123371"/>
    <w:rsid w:val="001234EB"/>
    <w:rsid w:val="00123753"/>
    <w:rsid w:val="00123F5D"/>
    <w:rsid w:val="00123FD2"/>
    <w:rsid w:val="001241A4"/>
    <w:rsid w:val="001258AC"/>
    <w:rsid w:val="00125B52"/>
    <w:rsid w:val="00127156"/>
    <w:rsid w:val="00127C36"/>
    <w:rsid w:val="00130143"/>
    <w:rsid w:val="00130D53"/>
    <w:rsid w:val="00130E5A"/>
    <w:rsid w:val="00132373"/>
    <w:rsid w:val="001324D0"/>
    <w:rsid w:val="001334D2"/>
    <w:rsid w:val="001351EC"/>
    <w:rsid w:val="001353BC"/>
    <w:rsid w:val="00135ACB"/>
    <w:rsid w:val="001368DA"/>
    <w:rsid w:val="001368DD"/>
    <w:rsid w:val="00137ED4"/>
    <w:rsid w:val="001400BA"/>
    <w:rsid w:val="00140CB3"/>
    <w:rsid w:val="001415CA"/>
    <w:rsid w:val="00141E90"/>
    <w:rsid w:val="00141FC5"/>
    <w:rsid w:val="0014496E"/>
    <w:rsid w:val="00144C85"/>
    <w:rsid w:val="00144E92"/>
    <w:rsid w:val="00145DA7"/>
    <w:rsid w:val="00147566"/>
    <w:rsid w:val="001475D5"/>
    <w:rsid w:val="001504E5"/>
    <w:rsid w:val="00151047"/>
    <w:rsid w:val="00151221"/>
    <w:rsid w:val="00152134"/>
    <w:rsid w:val="00152E9E"/>
    <w:rsid w:val="00153C1F"/>
    <w:rsid w:val="00154ABF"/>
    <w:rsid w:val="00154B71"/>
    <w:rsid w:val="0015530A"/>
    <w:rsid w:val="00155514"/>
    <w:rsid w:val="00155A05"/>
    <w:rsid w:val="00155D7A"/>
    <w:rsid w:val="00156084"/>
    <w:rsid w:val="00156AFB"/>
    <w:rsid w:val="001571C7"/>
    <w:rsid w:val="001573BD"/>
    <w:rsid w:val="00157BEF"/>
    <w:rsid w:val="00157BF9"/>
    <w:rsid w:val="00160480"/>
    <w:rsid w:val="00162648"/>
    <w:rsid w:val="00163BCC"/>
    <w:rsid w:val="001655D0"/>
    <w:rsid w:val="001663F2"/>
    <w:rsid w:val="00166761"/>
    <w:rsid w:val="00166BFC"/>
    <w:rsid w:val="00166F1D"/>
    <w:rsid w:val="00167850"/>
    <w:rsid w:val="00170F53"/>
    <w:rsid w:val="00171777"/>
    <w:rsid w:val="00172355"/>
    <w:rsid w:val="00172EE6"/>
    <w:rsid w:val="00172F9F"/>
    <w:rsid w:val="00173BA9"/>
    <w:rsid w:val="00173C05"/>
    <w:rsid w:val="0017598E"/>
    <w:rsid w:val="00176577"/>
    <w:rsid w:val="00177453"/>
    <w:rsid w:val="00177D3E"/>
    <w:rsid w:val="0018048C"/>
    <w:rsid w:val="00180684"/>
    <w:rsid w:val="001808C8"/>
    <w:rsid w:val="0018141D"/>
    <w:rsid w:val="001816FE"/>
    <w:rsid w:val="00183470"/>
    <w:rsid w:val="00184B42"/>
    <w:rsid w:val="001852E4"/>
    <w:rsid w:val="001857A9"/>
    <w:rsid w:val="00185CDE"/>
    <w:rsid w:val="00186484"/>
    <w:rsid w:val="001864DD"/>
    <w:rsid w:val="00186B64"/>
    <w:rsid w:val="00187039"/>
    <w:rsid w:val="00187150"/>
    <w:rsid w:val="0018769E"/>
    <w:rsid w:val="00190ACC"/>
    <w:rsid w:val="00192002"/>
    <w:rsid w:val="00192D13"/>
    <w:rsid w:val="0019433C"/>
    <w:rsid w:val="001948D3"/>
    <w:rsid w:val="001952A1"/>
    <w:rsid w:val="00195A98"/>
    <w:rsid w:val="001969CA"/>
    <w:rsid w:val="00196E22"/>
    <w:rsid w:val="0019760E"/>
    <w:rsid w:val="001977F5"/>
    <w:rsid w:val="001A0439"/>
    <w:rsid w:val="001A0804"/>
    <w:rsid w:val="001A1F95"/>
    <w:rsid w:val="001A2A25"/>
    <w:rsid w:val="001A2ABB"/>
    <w:rsid w:val="001A34DB"/>
    <w:rsid w:val="001A4740"/>
    <w:rsid w:val="001A4C27"/>
    <w:rsid w:val="001A53CD"/>
    <w:rsid w:val="001A5D7D"/>
    <w:rsid w:val="001A6CF3"/>
    <w:rsid w:val="001A7515"/>
    <w:rsid w:val="001A7A39"/>
    <w:rsid w:val="001B06E4"/>
    <w:rsid w:val="001B11C3"/>
    <w:rsid w:val="001B172D"/>
    <w:rsid w:val="001B21AC"/>
    <w:rsid w:val="001B2699"/>
    <w:rsid w:val="001B31DC"/>
    <w:rsid w:val="001B401F"/>
    <w:rsid w:val="001B4E20"/>
    <w:rsid w:val="001B56FD"/>
    <w:rsid w:val="001B5C1F"/>
    <w:rsid w:val="001B708E"/>
    <w:rsid w:val="001B7F0E"/>
    <w:rsid w:val="001C011D"/>
    <w:rsid w:val="001C210E"/>
    <w:rsid w:val="001C2608"/>
    <w:rsid w:val="001C2DA0"/>
    <w:rsid w:val="001C3757"/>
    <w:rsid w:val="001C39E1"/>
    <w:rsid w:val="001C557A"/>
    <w:rsid w:val="001C6936"/>
    <w:rsid w:val="001C6952"/>
    <w:rsid w:val="001C72AA"/>
    <w:rsid w:val="001C7B23"/>
    <w:rsid w:val="001C7FEE"/>
    <w:rsid w:val="001D0FF9"/>
    <w:rsid w:val="001D124A"/>
    <w:rsid w:val="001D3715"/>
    <w:rsid w:val="001D562D"/>
    <w:rsid w:val="001D5FED"/>
    <w:rsid w:val="001D720F"/>
    <w:rsid w:val="001D7295"/>
    <w:rsid w:val="001D7CA5"/>
    <w:rsid w:val="001E0240"/>
    <w:rsid w:val="001E0CAF"/>
    <w:rsid w:val="001E10A7"/>
    <w:rsid w:val="001E16B5"/>
    <w:rsid w:val="001E1749"/>
    <w:rsid w:val="001E27A0"/>
    <w:rsid w:val="001E2B83"/>
    <w:rsid w:val="001E45BF"/>
    <w:rsid w:val="001E45C0"/>
    <w:rsid w:val="001E4616"/>
    <w:rsid w:val="001E4B02"/>
    <w:rsid w:val="001E5605"/>
    <w:rsid w:val="001E6ABD"/>
    <w:rsid w:val="001E6BB8"/>
    <w:rsid w:val="001E7EAC"/>
    <w:rsid w:val="001F03AA"/>
    <w:rsid w:val="001F08CE"/>
    <w:rsid w:val="001F0B89"/>
    <w:rsid w:val="001F1849"/>
    <w:rsid w:val="001F2392"/>
    <w:rsid w:val="001F26ED"/>
    <w:rsid w:val="001F2B03"/>
    <w:rsid w:val="001F3A51"/>
    <w:rsid w:val="001F3CB2"/>
    <w:rsid w:val="001F3E39"/>
    <w:rsid w:val="001F4760"/>
    <w:rsid w:val="001F525A"/>
    <w:rsid w:val="001F6301"/>
    <w:rsid w:val="001F6BA6"/>
    <w:rsid w:val="001F7186"/>
    <w:rsid w:val="001F72D4"/>
    <w:rsid w:val="00200306"/>
    <w:rsid w:val="002004B1"/>
    <w:rsid w:val="00200F58"/>
    <w:rsid w:val="0020136C"/>
    <w:rsid w:val="00201679"/>
    <w:rsid w:val="00201EFE"/>
    <w:rsid w:val="00203BE2"/>
    <w:rsid w:val="00204EF3"/>
    <w:rsid w:val="00205823"/>
    <w:rsid w:val="00206D3A"/>
    <w:rsid w:val="002074EA"/>
    <w:rsid w:val="0021001B"/>
    <w:rsid w:val="002100C2"/>
    <w:rsid w:val="002106B3"/>
    <w:rsid w:val="0021099D"/>
    <w:rsid w:val="00211221"/>
    <w:rsid w:val="002112C0"/>
    <w:rsid w:val="0021330E"/>
    <w:rsid w:val="002133F6"/>
    <w:rsid w:val="0021380D"/>
    <w:rsid w:val="00213E34"/>
    <w:rsid w:val="00213F79"/>
    <w:rsid w:val="002142E5"/>
    <w:rsid w:val="002145BC"/>
    <w:rsid w:val="00214CCF"/>
    <w:rsid w:val="0021542F"/>
    <w:rsid w:val="00215E03"/>
    <w:rsid w:val="00216A4D"/>
    <w:rsid w:val="0022070A"/>
    <w:rsid w:val="00221135"/>
    <w:rsid w:val="0022290E"/>
    <w:rsid w:val="00222A3F"/>
    <w:rsid w:val="00222C9E"/>
    <w:rsid w:val="00222DBC"/>
    <w:rsid w:val="0022303C"/>
    <w:rsid w:val="00223685"/>
    <w:rsid w:val="00223A46"/>
    <w:rsid w:val="00223E4C"/>
    <w:rsid w:val="0022413A"/>
    <w:rsid w:val="00224C5C"/>
    <w:rsid w:val="002254C7"/>
    <w:rsid w:val="00225734"/>
    <w:rsid w:val="00225EA5"/>
    <w:rsid w:val="002261EF"/>
    <w:rsid w:val="00226F62"/>
    <w:rsid w:val="00227062"/>
    <w:rsid w:val="00231390"/>
    <w:rsid w:val="00231C8B"/>
    <w:rsid w:val="00231D78"/>
    <w:rsid w:val="00231F22"/>
    <w:rsid w:val="0023217E"/>
    <w:rsid w:val="00232583"/>
    <w:rsid w:val="00232A59"/>
    <w:rsid w:val="00232B6C"/>
    <w:rsid w:val="0023363D"/>
    <w:rsid w:val="00234479"/>
    <w:rsid w:val="002345C7"/>
    <w:rsid w:val="00234D2E"/>
    <w:rsid w:val="0023536C"/>
    <w:rsid w:val="0023564A"/>
    <w:rsid w:val="00235DF1"/>
    <w:rsid w:val="00235FB6"/>
    <w:rsid w:val="002366F7"/>
    <w:rsid w:val="002367BF"/>
    <w:rsid w:val="0023743D"/>
    <w:rsid w:val="00237551"/>
    <w:rsid w:val="0023756F"/>
    <w:rsid w:val="00237E16"/>
    <w:rsid w:val="00237F83"/>
    <w:rsid w:val="002416AF"/>
    <w:rsid w:val="00241B7D"/>
    <w:rsid w:val="0024364F"/>
    <w:rsid w:val="00243C6E"/>
    <w:rsid w:val="00243E29"/>
    <w:rsid w:val="00244064"/>
    <w:rsid w:val="00244182"/>
    <w:rsid w:val="00244190"/>
    <w:rsid w:val="0024504E"/>
    <w:rsid w:val="00245A0D"/>
    <w:rsid w:val="002463B7"/>
    <w:rsid w:val="002463C7"/>
    <w:rsid w:val="002465CD"/>
    <w:rsid w:val="00246B98"/>
    <w:rsid w:val="00247886"/>
    <w:rsid w:val="002506AF"/>
    <w:rsid w:val="00251B5E"/>
    <w:rsid w:val="00251F93"/>
    <w:rsid w:val="002522E7"/>
    <w:rsid w:val="0025342D"/>
    <w:rsid w:val="00253C58"/>
    <w:rsid w:val="00254139"/>
    <w:rsid w:val="0025490F"/>
    <w:rsid w:val="00254E2A"/>
    <w:rsid w:val="00257F55"/>
    <w:rsid w:val="00260194"/>
    <w:rsid w:val="002605E9"/>
    <w:rsid w:val="0026091C"/>
    <w:rsid w:val="00261672"/>
    <w:rsid w:val="00261C3E"/>
    <w:rsid w:val="002625DB"/>
    <w:rsid w:val="002627D2"/>
    <w:rsid w:val="00262A20"/>
    <w:rsid w:val="00262EFE"/>
    <w:rsid w:val="00263D28"/>
    <w:rsid w:val="002645EB"/>
    <w:rsid w:val="002648BE"/>
    <w:rsid w:val="0026512D"/>
    <w:rsid w:val="00265D46"/>
    <w:rsid w:val="002661EA"/>
    <w:rsid w:val="00266217"/>
    <w:rsid w:val="0026630D"/>
    <w:rsid w:val="00266AF4"/>
    <w:rsid w:val="002672FD"/>
    <w:rsid w:val="00267475"/>
    <w:rsid w:val="00267885"/>
    <w:rsid w:val="00271BA4"/>
    <w:rsid w:val="0027205C"/>
    <w:rsid w:val="002720C1"/>
    <w:rsid w:val="00273394"/>
    <w:rsid w:val="002738C0"/>
    <w:rsid w:val="00273ECA"/>
    <w:rsid w:val="00273FA8"/>
    <w:rsid w:val="002765C9"/>
    <w:rsid w:val="002766B7"/>
    <w:rsid w:val="002776B8"/>
    <w:rsid w:val="00277E34"/>
    <w:rsid w:val="00280ED0"/>
    <w:rsid w:val="002818B3"/>
    <w:rsid w:val="00283695"/>
    <w:rsid w:val="00283E47"/>
    <w:rsid w:val="0028421E"/>
    <w:rsid w:val="00284499"/>
    <w:rsid w:val="00284FE6"/>
    <w:rsid w:val="00287C10"/>
    <w:rsid w:val="00290372"/>
    <w:rsid w:val="0029190F"/>
    <w:rsid w:val="00292119"/>
    <w:rsid w:val="00292EDE"/>
    <w:rsid w:val="00293382"/>
    <w:rsid w:val="00293A0C"/>
    <w:rsid w:val="00293CD8"/>
    <w:rsid w:val="0029422A"/>
    <w:rsid w:val="002956CA"/>
    <w:rsid w:val="00295BFB"/>
    <w:rsid w:val="0029729F"/>
    <w:rsid w:val="002975F9"/>
    <w:rsid w:val="00297CE7"/>
    <w:rsid w:val="002A0063"/>
    <w:rsid w:val="002A05BB"/>
    <w:rsid w:val="002A172F"/>
    <w:rsid w:val="002A1D86"/>
    <w:rsid w:val="002A1E00"/>
    <w:rsid w:val="002A1F8B"/>
    <w:rsid w:val="002A2B64"/>
    <w:rsid w:val="002A30F6"/>
    <w:rsid w:val="002A35DF"/>
    <w:rsid w:val="002A47CE"/>
    <w:rsid w:val="002A541B"/>
    <w:rsid w:val="002A6B88"/>
    <w:rsid w:val="002B1548"/>
    <w:rsid w:val="002B27DA"/>
    <w:rsid w:val="002B2844"/>
    <w:rsid w:val="002B35D5"/>
    <w:rsid w:val="002B4899"/>
    <w:rsid w:val="002B4DED"/>
    <w:rsid w:val="002B5D71"/>
    <w:rsid w:val="002B66C4"/>
    <w:rsid w:val="002C03E3"/>
    <w:rsid w:val="002C0976"/>
    <w:rsid w:val="002C09CF"/>
    <w:rsid w:val="002C1465"/>
    <w:rsid w:val="002C2099"/>
    <w:rsid w:val="002C260D"/>
    <w:rsid w:val="002C3E1F"/>
    <w:rsid w:val="002C4FB7"/>
    <w:rsid w:val="002C5026"/>
    <w:rsid w:val="002C5436"/>
    <w:rsid w:val="002C59EA"/>
    <w:rsid w:val="002C5CEA"/>
    <w:rsid w:val="002C5D0D"/>
    <w:rsid w:val="002C5F38"/>
    <w:rsid w:val="002C7775"/>
    <w:rsid w:val="002D01D0"/>
    <w:rsid w:val="002D03D1"/>
    <w:rsid w:val="002D14B3"/>
    <w:rsid w:val="002D1F71"/>
    <w:rsid w:val="002D24BD"/>
    <w:rsid w:val="002D2668"/>
    <w:rsid w:val="002D297C"/>
    <w:rsid w:val="002D2B4E"/>
    <w:rsid w:val="002D31F3"/>
    <w:rsid w:val="002D3227"/>
    <w:rsid w:val="002D3B15"/>
    <w:rsid w:val="002D3CE5"/>
    <w:rsid w:val="002D446B"/>
    <w:rsid w:val="002D4807"/>
    <w:rsid w:val="002D50C9"/>
    <w:rsid w:val="002D67AA"/>
    <w:rsid w:val="002D6B89"/>
    <w:rsid w:val="002E0640"/>
    <w:rsid w:val="002E0A19"/>
    <w:rsid w:val="002E1357"/>
    <w:rsid w:val="002E34F7"/>
    <w:rsid w:val="002E3AF7"/>
    <w:rsid w:val="002E3E9B"/>
    <w:rsid w:val="002E3F86"/>
    <w:rsid w:val="002E54CC"/>
    <w:rsid w:val="002E5ACD"/>
    <w:rsid w:val="002E5CD2"/>
    <w:rsid w:val="002E6791"/>
    <w:rsid w:val="002E7BDC"/>
    <w:rsid w:val="002E7EBD"/>
    <w:rsid w:val="002F04F1"/>
    <w:rsid w:val="002F0BDF"/>
    <w:rsid w:val="002F0C47"/>
    <w:rsid w:val="002F224C"/>
    <w:rsid w:val="002F24C9"/>
    <w:rsid w:val="002F2C31"/>
    <w:rsid w:val="002F3C6D"/>
    <w:rsid w:val="002F4E4D"/>
    <w:rsid w:val="002F540A"/>
    <w:rsid w:val="002F6CCA"/>
    <w:rsid w:val="003003A0"/>
    <w:rsid w:val="003006AC"/>
    <w:rsid w:val="00300A95"/>
    <w:rsid w:val="00301753"/>
    <w:rsid w:val="003023BE"/>
    <w:rsid w:val="00302692"/>
    <w:rsid w:val="003035C2"/>
    <w:rsid w:val="003041BC"/>
    <w:rsid w:val="00304571"/>
    <w:rsid w:val="00305204"/>
    <w:rsid w:val="00305A2C"/>
    <w:rsid w:val="00306189"/>
    <w:rsid w:val="00306A2C"/>
    <w:rsid w:val="00306E13"/>
    <w:rsid w:val="00307268"/>
    <w:rsid w:val="00307C24"/>
    <w:rsid w:val="0031008D"/>
    <w:rsid w:val="00310212"/>
    <w:rsid w:val="003106C6"/>
    <w:rsid w:val="003112DE"/>
    <w:rsid w:val="00311DB6"/>
    <w:rsid w:val="0031212B"/>
    <w:rsid w:val="00312B82"/>
    <w:rsid w:val="0031358A"/>
    <w:rsid w:val="003140B8"/>
    <w:rsid w:val="003141F9"/>
    <w:rsid w:val="0031423E"/>
    <w:rsid w:val="00314661"/>
    <w:rsid w:val="00314AE5"/>
    <w:rsid w:val="003151F1"/>
    <w:rsid w:val="0031546E"/>
    <w:rsid w:val="00315D7E"/>
    <w:rsid w:val="00316D39"/>
    <w:rsid w:val="00316E92"/>
    <w:rsid w:val="00317324"/>
    <w:rsid w:val="0031789C"/>
    <w:rsid w:val="0031793A"/>
    <w:rsid w:val="00317FEC"/>
    <w:rsid w:val="0032081B"/>
    <w:rsid w:val="00320F3B"/>
    <w:rsid w:val="00321BED"/>
    <w:rsid w:val="00322609"/>
    <w:rsid w:val="0032302C"/>
    <w:rsid w:val="00323A7F"/>
    <w:rsid w:val="0032438C"/>
    <w:rsid w:val="003253E0"/>
    <w:rsid w:val="0032561A"/>
    <w:rsid w:val="00325EBE"/>
    <w:rsid w:val="00325F87"/>
    <w:rsid w:val="00326BF8"/>
    <w:rsid w:val="00330877"/>
    <w:rsid w:val="003314CE"/>
    <w:rsid w:val="00331AF5"/>
    <w:rsid w:val="00332535"/>
    <w:rsid w:val="00333080"/>
    <w:rsid w:val="003334A4"/>
    <w:rsid w:val="003335AA"/>
    <w:rsid w:val="003335BA"/>
    <w:rsid w:val="0033368C"/>
    <w:rsid w:val="00334460"/>
    <w:rsid w:val="00336502"/>
    <w:rsid w:val="0033695C"/>
    <w:rsid w:val="00337777"/>
    <w:rsid w:val="00340120"/>
    <w:rsid w:val="003409F9"/>
    <w:rsid w:val="003410B3"/>
    <w:rsid w:val="003411E8"/>
    <w:rsid w:val="00341D65"/>
    <w:rsid w:val="0034208B"/>
    <w:rsid w:val="00344C75"/>
    <w:rsid w:val="00344EAF"/>
    <w:rsid w:val="00346649"/>
    <w:rsid w:val="00346BD7"/>
    <w:rsid w:val="003510AB"/>
    <w:rsid w:val="003515BB"/>
    <w:rsid w:val="00354281"/>
    <w:rsid w:val="003545DE"/>
    <w:rsid w:val="00354652"/>
    <w:rsid w:val="00354975"/>
    <w:rsid w:val="0035530C"/>
    <w:rsid w:val="00355BCC"/>
    <w:rsid w:val="003572BD"/>
    <w:rsid w:val="00360CC9"/>
    <w:rsid w:val="00361D90"/>
    <w:rsid w:val="00362269"/>
    <w:rsid w:val="0036319D"/>
    <w:rsid w:val="0036342B"/>
    <w:rsid w:val="0036455F"/>
    <w:rsid w:val="003645D6"/>
    <w:rsid w:val="00366570"/>
    <w:rsid w:val="003702FA"/>
    <w:rsid w:val="00370579"/>
    <w:rsid w:val="003707F9"/>
    <w:rsid w:val="00370AB9"/>
    <w:rsid w:val="00371399"/>
    <w:rsid w:val="0037228C"/>
    <w:rsid w:val="00372975"/>
    <w:rsid w:val="003737B6"/>
    <w:rsid w:val="00374D7E"/>
    <w:rsid w:val="00377A60"/>
    <w:rsid w:val="00377E20"/>
    <w:rsid w:val="00377F40"/>
    <w:rsid w:val="003801B3"/>
    <w:rsid w:val="0038041B"/>
    <w:rsid w:val="0038045E"/>
    <w:rsid w:val="00380733"/>
    <w:rsid w:val="003809C0"/>
    <w:rsid w:val="003810FB"/>
    <w:rsid w:val="00382D8A"/>
    <w:rsid w:val="0038365B"/>
    <w:rsid w:val="00384530"/>
    <w:rsid w:val="0038475F"/>
    <w:rsid w:val="00384FB3"/>
    <w:rsid w:val="00385366"/>
    <w:rsid w:val="00386ECD"/>
    <w:rsid w:val="00387EA5"/>
    <w:rsid w:val="003908D4"/>
    <w:rsid w:val="00390BA2"/>
    <w:rsid w:val="0039198D"/>
    <w:rsid w:val="00391AEF"/>
    <w:rsid w:val="00392683"/>
    <w:rsid w:val="00393A88"/>
    <w:rsid w:val="0039419E"/>
    <w:rsid w:val="003945A4"/>
    <w:rsid w:val="003959B4"/>
    <w:rsid w:val="00395ABF"/>
    <w:rsid w:val="0039656C"/>
    <w:rsid w:val="0039767A"/>
    <w:rsid w:val="003979BD"/>
    <w:rsid w:val="003A056B"/>
    <w:rsid w:val="003A0A98"/>
    <w:rsid w:val="003A21FE"/>
    <w:rsid w:val="003A3110"/>
    <w:rsid w:val="003A3F71"/>
    <w:rsid w:val="003A481D"/>
    <w:rsid w:val="003A4FD7"/>
    <w:rsid w:val="003A6287"/>
    <w:rsid w:val="003A6664"/>
    <w:rsid w:val="003A69F1"/>
    <w:rsid w:val="003A7B72"/>
    <w:rsid w:val="003B0020"/>
    <w:rsid w:val="003B0B79"/>
    <w:rsid w:val="003B0C9F"/>
    <w:rsid w:val="003B172C"/>
    <w:rsid w:val="003B2965"/>
    <w:rsid w:val="003B2FBE"/>
    <w:rsid w:val="003B3B0A"/>
    <w:rsid w:val="003B4306"/>
    <w:rsid w:val="003B4440"/>
    <w:rsid w:val="003B4EA1"/>
    <w:rsid w:val="003B5DAF"/>
    <w:rsid w:val="003C05DF"/>
    <w:rsid w:val="003C0C45"/>
    <w:rsid w:val="003C112D"/>
    <w:rsid w:val="003C19A7"/>
    <w:rsid w:val="003C28CB"/>
    <w:rsid w:val="003C4058"/>
    <w:rsid w:val="003C4C52"/>
    <w:rsid w:val="003C58C8"/>
    <w:rsid w:val="003C6C02"/>
    <w:rsid w:val="003C6E10"/>
    <w:rsid w:val="003C73F8"/>
    <w:rsid w:val="003D0D99"/>
    <w:rsid w:val="003D1F82"/>
    <w:rsid w:val="003D321A"/>
    <w:rsid w:val="003D3BAB"/>
    <w:rsid w:val="003D46B4"/>
    <w:rsid w:val="003D53ED"/>
    <w:rsid w:val="003D54C4"/>
    <w:rsid w:val="003D5E9B"/>
    <w:rsid w:val="003D5EC2"/>
    <w:rsid w:val="003D6DEC"/>
    <w:rsid w:val="003D7621"/>
    <w:rsid w:val="003E0F9A"/>
    <w:rsid w:val="003E10AC"/>
    <w:rsid w:val="003E116C"/>
    <w:rsid w:val="003E1989"/>
    <w:rsid w:val="003E1B2F"/>
    <w:rsid w:val="003E1E59"/>
    <w:rsid w:val="003E1F9C"/>
    <w:rsid w:val="003E2221"/>
    <w:rsid w:val="003E3F48"/>
    <w:rsid w:val="003E498A"/>
    <w:rsid w:val="003E51F4"/>
    <w:rsid w:val="003E54D6"/>
    <w:rsid w:val="003E5B1B"/>
    <w:rsid w:val="003E65B9"/>
    <w:rsid w:val="003E716E"/>
    <w:rsid w:val="003E7D3D"/>
    <w:rsid w:val="003F0C09"/>
    <w:rsid w:val="003F24CC"/>
    <w:rsid w:val="003F3809"/>
    <w:rsid w:val="003F3A58"/>
    <w:rsid w:val="003F41A9"/>
    <w:rsid w:val="003F499B"/>
    <w:rsid w:val="003F4A14"/>
    <w:rsid w:val="003F59A6"/>
    <w:rsid w:val="003F6898"/>
    <w:rsid w:val="003F7333"/>
    <w:rsid w:val="00400D3B"/>
    <w:rsid w:val="004011D3"/>
    <w:rsid w:val="004023F6"/>
    <w:rsid w:val="00402A7B"/>
    <w:rsid w:val="00402EF6"/>
    <w:rsid w:val="004036D5"/>
    <w:rsid w:val="004039B6"/>
    <w:rsid w:val="0040426B"/>
    <w:rsid w:val="00404EA3"/>
    <w:rsid w:val="004113DF"/>
    <w:rsid w:val="00411E07"/>
    <w:rsid w:val="004123A4"/>
    <w:rsid w:val="00413C9A"/>
    <w:rsid w:val="00414D63"/>
    <w:rsid w:val="004151D7"/>
    <w:rsid w:val="0041570A"/>
    <w:rsid w:val="004170E6"/>
    <w:rsid w:val="0041745A"/>
    <w:rsid w:val="00420611"/>
    <w:rsid w:val="004208D8"/>
    <w:rsid w:val="004217DE"/>
    <w:rsid w:val="004225F0"/>
    <w:rsid w:val="00422F2A"/>
    <w:rsid w:val="004230C0"/>
    <w:rsid w:val="00423D2F"/>
    <w:rsid w:val="0042594F"/>
    <w:rsid w:val="00426907"/>
    <w:rsid w:val="00426992"/>
    <w:rsid w:val="00426F91"/>
    <w:rsid w:val="00427816"/>
    <w:rsid w:val="00430946"/>
    <w:rsid w:val="00430AF8"/>
    <w:rsid w:val="004311FD"/>
    <w:rsid w:val="00431530"/>
    <w:rsid w:val="004319B0"/>
    <w:rsid w:val="00432735"/>
    <w:rsid w:val="004337D3"/>
    <w:rsid w:val="004343AC"/>
    <w:rsid w:val="00435E90"/>
    <w:rsid w:val="00436335"/>
    <w:rsid w:val="004369C5"/>
    <w:rsid w:val="00436A47"/>
    <w:rsid w:val="0043734C"/>
    <w:rsid w:val="00440EDC"/>
    <w:rsid w:val="00441DD0"/>
    <w:rsid w:val="0044205E"/>
    <w:rsid w:val="0044247B"/>
    <w:rsid w:val="00443A58"/>
    <w:rsid w:val="00445095"/>
    <w:rsid w:val="0044542B"/>
    <w:rsid w:val="00445909"/>
    <w:rsid w:val="004459D7"/>
    <w:rsid w:val="00445C70"/>
    <w:rsid w:val="00446297"/>
    <w:rsid w:val="00447B91"/>
    <w:rsid w:val="00450B68"/>
    <w:rsid w:val="00450FF8"/>
    <w:rsid w:val="0045151A"/>
    <w:rsid w:val="00452498"/>
    <w:rsid w:val="00453C5F"/>
    <w:rsid w:val="00453E32"/>
    <w:rsid w:val="004543BA"/>
    <w:rsid w:val="0045457C"/>
    <w:rsid w:val="004549D2"/>
    <w:rsid w:val="00454DEE"/>
    <w:rsid w:val="0045535E"/>
    <w:rsid w:val="00455A9B"/>
    <w:rsid w:val="00456119"/>
    <w:rsid w:val="00456396"/>
    <w:rsid w:val="0045645C"/>
    <w:rsid w:val="00457A3C"/>
    <w:rsid w:val="00460DDE"/>
    <w:rsid w:val="00462686"/>
    <w:rsid w:val="00463E1B"/>
    <w:rsid w:val="00463F2E"/>
    <w:rsid w:val="0046460D"/>
    <w:rsid w:val="00464DA0"/>
    <w:rsid w:val="00465083"/>
    <w:rsid w:val="004658BF"/>
    <w:rsid w:val="00465EBF"/>
    <w:rsid w:val="00466710"/>
    <w:rsid w:val="00466772"/>
    <w:rsid w:val="00466782"/>
    <w:rsid w:val="00466898"/>
    <w:rsid w:val="00466E21"/>
    <w:rsid w:val="00467732"/>
    <w:rsid w:val="00467812"/>
    <w:rsid w:val="00470903"/>
    <w:rsid w:val="00471103"/>
    <w:rsid w:val="004712BA"/>
    <w:rsid w:val="00471436"/>
    <w:rsid w:val="00471DD9"/>
    <w:rsid w:val="00471F78"/>
    <w:rsid w:val="0047391C"/>
    <w:rsid w:val="00473B6C"/>
    <w:rsid w:val="0047425E"/>
    <w:rsid w:val="00475969"/>
    <w:rsid w:val="00477357"/>
    <w:rsid w:val="00477CDE"/>
    <w:rsid w:val="00477EAE"/>
    <w:rsid w:val="004808EA"/>
    <w:rsid w:val="004836F4"/>
    <w:rsid w:val="004850BF"/>
    <w:rsid w:val="004854CF"/>
    <w:rsid w:val="00485ACB"/>
    <w:rsid w:val="00485E9E"/>
    <w:rsid w:val="00485FD8"/>
    <w:rsid w:val="0048678A"/>
    <w:rsid w:val="00486960"/>
    <w:rsid w:val="00486A7E"/>
    <w:rsid w:val="004872BA"/>
    <w:rsid w:val="00490667"/>
    <w:rsid w:val="004909D2"/>
    <w:rsid w:val="00490A47"/>
    <w:rsid w:val="00490AD4"/>
    <w:rsid w:val="0049127A"/>
    <w:rsid w:val="00492340"/>
    <w:rsid w:val="004924A5"/>
    <w:rsid w:val="00492F66"/>
    <w:rsid w:val="00493BEC"/>
    <w:rsid w:val="004941CA"/>
    <w:rsid w:val="00494EFB"/>
    <w:rsid w:val="00495269"/>
    <w:rsid w:val="004A0CDE"/>
    <w:rsid w:val="004A0F0F"/>
    <w:rsid w:val="004A101C"/>
    <w:rsid w:val="004A1025"/>
    <w:rsid w:val="004A19C7"/>
    <w:rsid w:val="004A19D0"/>
    <w:rsid w:val="004A260F"/>
    <w:rsid w:val="004A39EF"/>
    <w:rsid w:val="004A3E12"/>
    <w:rsid w:val="004A436A"/>
    <w:rsid w:val="004A43D9"/>
    <w:rsid w:val="004A442A"/>
    <w:rsid w:val="004A5C37"/>
    <w:rsid w:val="004A5F93"/>
    <w:rsid w:val="004A68BB"/>
    <w:rsid w:val="004A79FA"/>
    <w:rsid w:val="004B05F6"/>
    <w:rsid w:val="004B112A"/>
    <w:rsid w:val="004B17CC"/>
    <w:rsid w:val="004B20E9"/>
    <w:rsid w:val="004B2235"/>
    <w:rsid w:val="004B267E"/>
    <w:rsid w:val="004B2AC1"/>
    <w:rsid w:val="004B2EBF"/>
    <w:rsid w:val="004B474C"/>
    <w:rsid w:val="004B5C1F"/>
    <w:rsid w:val="004B6130"/>
    <w:rsid w:val="004B7AC2"/>
    <w:rsid w:val="004B7D7C"/>
    <w:rsid w:val="004C0050"/>
    <w:rsid w:val="004C043D"/>
    <w:rsid w:val="004C10E1"/>
    <w:rsid w:val="004C1125"/>
    <w:rsid w:val="004C1346"/>
    <w:rsid w:val="004C2484"/>
    <w:rsid w:val="004C2F3F"/>
    <w:rsid w:val="004C3329"/>
    <w:rsid w:val="004C375B"/>
    <w:rsid w:val="004C380B"/>
    <w:rsid w:val="004C481E"/>
    <w:rsid w:val="004C5101"/>
    <w:rsid w:val="004C5D2B"/>
    <w:rsid w:val="004C60FB"/>
    <w:rsid w:val="004C6A99"/>
    <w:rsid w:val="004C6F5C"/>
    <w:rsid w:val="004C7EE4"/>
    <w:rsid w:val="004D02A6"/>
    <w:rsid w:val="004D02F1"/>
    <w:rsid w:val="004D031D"/>
    <w:rsid w:val="004D063E"/>
    <w:rsid w:val="004D217B"/>
    <w:rsid w:val="004D2C5E"/>
    <w:rsid w:val="004D37CA"/>
    <w:rsid w:val="004D42BE"/>
    <w:rsid w:val="004D5087"/>
    <w:rsid w:val="004D5595"/>
    <w:rsid w:val="004D6666"/>
    <w:rsid w:val="004D6871"/>
    <w:rsid w:val="004D6E90"/>
    <w:rsid w:val="004D73D5"/>
    <w:rsid w:val="004D7AC7"/>
    <w:rsid w:val="004E0A99"/>
    <w:rsid w:val="004E1B4D"/>
    <w:rsid w:val="004E2A9D"/>
    <w:rsid w:val="004E2B65"/>
    <w:rsid w:val="004E2D94"/>
    <w:rsid w:val="004E32E1"/>
    <w:rsid w:val="004E32E4"/>
    <w:rsid w:val="004E34DA"/>
    <w:rsid w:val="004E3FDD"/>
    <w:rsid w:val="004E4568"/>
    <w:rsid w:val="004E4691"/>
    <w:rsid w:val="004E4AD2"/>
    <w:rsid w:val="004E6AB5"/>
    <w:rsid w:val="004E7D16"/>
    <w:rsid w:val="004F0748"/>
    <w:rsid w:val="004F0F9B"/>
    <w:rsid w:val="004F2E0C"/>
    <w:rsid w:val="004F3576"/>
    <w:rsid w:val="004F57CC"/>
    <w:rsid w:val="004F5DD8"/>
    <w:rsid w:val="004F6057"/>
    <w:rsid w:val="004F66D3"/>
    <w:rsid w:val="004F6E57"/>
    <w:rsid w:val="004F7DCF"/>
    <w:rsid w:val="005004C6"/>
    <w:rsid w:val="005008C5"/>
    <w:rsid w:val="00500A5A"/>
    <w:rsid w:val="00500F22"/>
    <w:rsid w:val="00501D21"/>
    <w:rsid w:val="00502BE4"/>
    <w:rsid w:val="00503A91"/>
    <w:rsid w:val="00503B2E"/>
    <w:rsid w:val="00505702"/>
    <w:rsid w:val="00506010"/>
    <w:rsid w:val="0050635F"/>
    <w:rsid w:val="0050649E"/>
    <w:rsid w:val="005069C8"/>
    <w:rsid w:val="00506CA2"/>
    <w:rsid w:val="00507728"/>
    <w:rsid w:val="00510356"/>
    <w:rsid w:val="005106FA"/>
    <w:rsid w:val="00510746"/>
    <w:rsid w:val="0051087C"/>
    <w:rsid w:val="0051098D"/>
    <w:rsid w:val="00511144"/>
    <w:rsid w:val="0051129A"/>
    <w:rsid w:val="0051223A"/>
    <w:rsid w:val="0051418F"/>
    <w:rsid w:val="00514925"/>
    <w:rsid w:val="00514936"/>
    <w:rsid w:val="00514F64"/>
    <w:rsid w:val="005150EF"/>
    <w:rsid w:val="005156A1"/>
    <w:rsid w:val="00516EDC"/>
    <w:rsid w:val="005173B1"/>
    <w:rsid w:val="00520645"/>
    <w:rsid w:val="00521772"/>
    <w:rsid w:val="005227E2"/>
    <w:rsid w:val="005229F8"/>
    <w:rsid w:val="00522C8D"/>
    <w:rsid w:val="00522E28"/>
    <w:rsid w:val="00523B77"/>
    <w:rsid w:val="00523CD3"/>
    <w:rsid w:val="00524725"/>
    <w:rsid w:val="00524DEF"/>
    <w:rsid w:val="00526809"/>
    <w:rsid w:val="00527099"/>
    <w:rsid w:val="00527BD9"/>
    <w:rsid w:val="005310E2"/>
    <w:rsid w:val="00531D6A"/>
    <w:rsid w:val="00532595"/>
    <w:rsid w:val="00535606"/>
    <w:rsid w:val="00535C97"/>
    <w:rsid w:val="00535F6B"/>
    <w:rsid w:val="005362DC"/>
    <w:rsid w:val="005369F5"/>
    <w:rsid w:val="00536B30"/>
    <w:rsid w:val="00537E6E"/>
    <w:rsid w:val="00537FC4"/>
    <w:rsid w:val="0054012C"/>
    <w:rsid w:val="00540386"/>
    <w:rsid w:val="005415B3"/>
    <w:rsid w:val="00542E1E"/>
    <w:rsid w:val="00542E96"/>
    <w:rsid w:val="005436DE"/>
    <w:rsid w:val="0054374C"/>
    <w:rsid w:val="00544AC0"/>
    <w:rsid w:val="005457A0"/>
    <w:rsid w:val="005459A4"/>
    <w:rsid w:val="00546AA4"/>
    <w:rsid w:val="00546DBD"/>
    <w:rsid w:val="00546F96"/>
    <w:rsid w:val="005470C3"/>
    <w:rsid w:val="00547360"/>
    <w:rsid w:val="005477FE"/>
    <w:rsid w:val="005505A7"/>
    <w:rsid w:val="00550AF3"/>
    <w:rsid w:val="00550F1C"/>
    <w:rsid w:val="00552371"/>
    <w:rsid w:val="00552FA0"/>
    <w:rsid w:val="00553180"/>
    <w:rsid w:val="00553F1B"/>
    <w:rsid w:val="00554482"/>
    <w:rsid w:val="00554B50"/>
    <w:rsid w:val="00556273"/>
    <w:rsid w:val="00556933"/>
    <w:rsid w:val="00556D0A"/>
    <w:rsid w:val="00557130"/>
    <w:rsid w:val="00557412"/>
    <w:rsid w:val="005609C5"/>
    <w:rsid w:val="00561657"/>
    <w:rsid w:val="005616B3"/>
    <w:rsid w:val="00562328"/>
    <w:rsid w:val="005623B2"/>
    <w:rsid w:val="00562799"/>
    <w:rsid w:val="00562CE8"/>
    <w:rsid w:val="00563959"/>
    <w:rsid w:val="00563D56"/>
    <w:rsid w:val="00563E2D"/>
    <w:rsid w:val="00564948"/>
    <w:rsid w:val="005650E3"/>
    <w:rsid w:val="005652C8"/>
    <w:rsid w:val="00565A4D"/>
    <w:rsid w:val="0056692D"/>
    <w:rsid w:val="00566F38"/>
    <w:rsid w:val="00566FD5"/>
    <w:rsid w:val="005674F9"/>
    <w:rsid w:val="00570651"/>
    <w:rsid w:val="005710ED"/>
    <w:rsid w:val="00571376"/>
    <w:rsid w:val="00574056"/>
    <w:rsid w:val="00574084"/>
    <w:rsid w:val="00574848"/>
    <w:rsid w:val="00574F7D"/>
    <w:rsid w:val="005752A6"/>
    <w:rsid w:val="00576768"/>
    <w:rsid w:val="0057689A"/>
    <w:rsid w:val="00577257"/>
    <w:rsid w:val="005774D2"/>
    <w:rsid w:val="00577568"/>
    <w:rsid w:val="0057785A"/>
    <w:rsid w:val="00577B7E"/>
    <w:rsid w:val="00577CCC"/>
    <w:rsid w:val="00580082"/>
    <w:rsid w:val="00580466"/>
    <w:rsid w:val="005806B3"/>
    <w:rsid w:val="005807EE"/>
    <w:rsid w:val="00582844"/>
    <w:rsid w:val="00583396"/>
    <w:rsid w:val="0058340D"/>
    <w:rsid w:val="00583993"/>
    <w:rsid w:val="00583AC8"/>
    <w:rsid w:val="00583B6F"/>
    <w:rsid w:val="00583D15"/>
    <w:rsid w:val="005858E7"/>
    <w:rsid w:val="0058670E"/>
    <w:rsid w:val="00586E50"/>
    <w:rsid w:val="005870E5"/>
    <w:rsid w:val="00587FB4"/>
    <w:rsid w:val="00590F48"/>
    <w:rsid w:val="00591397"/>
    <w:rsid w:val="00592A0D"/>
    <w:rsid w:val="00595E2B"/>
    <w:rsid w:val="0059617E"/>
    <w:rsid w:val="005971E3"/>
    <w:rsid w:val="0059741B"/>
    <w:rsid w:val="0059759A"/>
    <w:rsid w:val="005979D4"/>
    <w:rsid w:val="005A03E9"/>
    <w:rsid w:val="005A03FD"/>
    <w:rsid w:val="005A09E0"/>
    <w:rsid w:val="005A0CBC"/>
    <w:rsid w:val="005A0E47"/>
    <w:rsid w:val="005A30FC"/>
    <w:rsid w:val="005A4430"/>
    <w:rsid w:val="005A47D5"/>
    <w:rsid w:val="005A55CE"/>
    <w:rsid w:val="005A56A6"/>
    <w:rsid w:val="005A637C"/>
    <w:rsid w:val="005A64BA"/>
    <w:rsid w:val="005B0128"/>
    <w:rsid w:val="005B074B"/>
    <w:rsid w:val="005B3542"/>
    <w:rsid w:val="005B40D1"/>
    <w:rsid w:val="005B41A6"/>
    <w:rsid w:val="005B49F7"/>
    <w:rsid w:val="005B5218"/>
    <w:rsid w:val="005B553C"/>
    <w:rsid w:val="005B59DE"/>
    <w:rsid w:val="005B5C85"/>
    <w:rsid w:val="005B5F49"/>
    <w:rsid w:val="005B6362"/>
    <w:rsid w:val="005B6770"/>
    <w:rsid w:val="005B7915"/>
    <w:rsid w:val="005C1D60"/>
    <w:rsid w:val="005C24D3"/>
    <w:rsid w:val="005C2875"/>
    <w:rsid w:val="005C4BAE"/>
    <w:rsid w:val="005C500D"/>
    <w:rsid w:val="005C5395"/>
    <w:rsid w:val="005C5E11"/>
    <w:rsid w:val="005C652C"/>
    <w:rsid w:val="005C6622"/>
    <w:rsid w:val="005C67A7"/>
    <w:rsid w:val="005C6DE7"/>
    <w:rsid w:val="005C77E5"/>
    <w:rsid w:val="005C7CF7"/>
    <w:rsid w:val="005C7F7F"/>
    <w:rsid w:val="005D03DA"/>
    <w:rsid w:val="005D107E"/>
    <w:rsid w:val="005D1518"/>
    <w:rsid w:val="005D1F64"/>
    <w:rsid w:val="005D2F27"/>
    <w:rsid w:val="005D4331"/>
    <w:rsid w:val="005D4E2B"/>
    <w:rsid w:val="005D508B"/>
    <w:rsid w:val="005D52E6"/>
    <w:rsid w:val="005E055F"/>
    <w:rsid w:val="005E0BE4"/>
    <w:rsid w:val="005E0DB6"/>
    <w:rsid w:val="005E13D3"/>
    <w:rsid w:val="005E1DB2"/>
    <w:rsid w:val="005E237F"/>
    <w:rsid w:val="005E2503"/>
    <w:rsid w:val="005E2D48"/>
    <w:rsid w:val="005E33AA"/>
    <w:rsid w:val="005E37D8"/>
    <w:rsid w:val="005E4275"/>
    <w:rsid w:val="005E4470"/>
    <w:rsid w:val="005E552F"/>
    <w:rsid w:val="005E5D89"/>
    <w:rsid w:val="005E6AFC"/>
    <w:rsid w:val="005E6F15"/>
    <w:rsid w:val="005E7C08"/>
    <w:rsid w:val="005E7D32"/>
    <w:rsid w:val="005E7FF1"/>
    <w:rsid w:val="005F217B"/>
    <w:rsid w:val="005F21A4"/>
    <w:rsid w:val="005F28EA"/>
    <w:rsid w:val="005F30E0"/>
    <w:rsid w:val="005F3558"/>
    <w:rsid w:val="005F35E8"/>
    <w:rsid w:val="005F3615"/>
    <w:rsid w:val="005F3F44"/>
    <w:rsid w:val="005F448C"/>
    <w:rsid w:val="005F460F"/>
    <w:rsid w:val="005F57B1"/>
    <w:rsid w:val="005F596D"/>
    <w:rsid w:val="005F6D85"/>
    <w:rsid w:val="005F7047"/>
    <w:rsid w:val="00600ACE"/>
    <w:rsid w:val="00602870"/>
    <w:rsid w:val="006029D6"/>
    <w:rsid w:val="00602BF4"/>
    <w:rsid w:val="006048B8"/>
    <w:rsid w:val="00605EB6"/>
    <w:rsid w:val="0060771F"/>
    <w:rsid w:val="00607C4B"/>
    <w:rsid w:val="00610903"/>
    <w:rsid w:val="00610A0E"/>
    <w:rsid w:val="00611A82"/>
    <w:rsid w:val="00613393"/>
    <w:rsid w:val="00613A20"/>
    <w:rsid w:val="00613A5C"/>
    <w:rsid w:val="00613D28"/>
    <w:rsid w:val="00613FEC"/>
    <w:rsid w:val="00614E12"/>
    <w:rsid w:val="0061504D"/>
    <w:rsid w:val="00615CC2"/>
    <w:rsid w:val="00616671"/>
    <w:rsid w:val="00616840"/>
    <w:rsid w:val="00620D8F"/>
    <w:rsid w:val="0062252D"/>
    <w:rsid w:val="00622972"/>
    <w:rsid w:val="00623BD4"/>
    <w:rsid w:val="0062419F"/>
    <w:rsid w:val="0062430E"/>
    <w:rsid w:val="00624A65"/>
    <w:rsid w:val="00624EEC"/>
    <w:rsid w:val="00624FC4"/>
    <w:rsid w:val="00625895"/>
    <w:rsid w:val="00625A96"/>
    <w:rsid w:val="00626C3E"/>
    <w:rsid w:val="00627CD1"/>
    <w:rsid w:val="00630E4F"/>
    <w:rsid w:val="006316E5"/>
    <w:rsid w:val="00632093"/>
    <w:rsid w:val="00632A06"/>
    <w:rsid w:val="00632D2A"/>
    <w:rsid w:val="00633109"/>
    <w:rsid w:val="006331B2"/>
    <w:rsid w:val="00634039"/>
    <w:rsid w:val="006343E3"/>
    <w:rsid w:val="00634C60"/>
    <w:rsid w:val="00634EC2"/>
    <w:rsid w:val="00636305"/>
    <w:rsid w:val="006366BF"/>
    <w:rsid w:val="00637E52"/>
    <w:rsid w:val="0064282C"/>
    <w:rsid w:val="00642960"/>
    <w:rsid w:val="00642CEE"/>
    <w:rsid w:val="006448AA"/>
    <w:rsid w:val="00644CEB"/>
    <w:rsid w:val="00645053"/>
    <w:rsid w:val="006450C2"/>
    <w:rsid w:val="006459C8"/>
    <w:rsid w:val="006463B2"/>
    <w:rsid w:val="006463BB"/>
    <w:rsid w:val="00647434"/>
    <w:rsid w:val="00647799"/>
    <w:rsid w:val="0065050C"/>
    <w:rsid w:val="00651061"/>
    <w:rsid w:val="00651473"/>
    <w:rsid w:val="0065169D"/>
    <w:rsid w:val="00651BDE"/>
    <w:rsid w:val="00652021"/>
    <w:rsid w:val="006520E9"/>
    <w:rsid w:val="006526E3"/>
    <w:rsid w:val="00652BD8"/>
    <w:rsid w:val="006531DD"/>
    <w:rsid w:val="006541D1"/>
    <w:rsid w:val="00654C06"/>
    <w:rsid w:val="006553F9"/>
    <w:rsid w:val="00656545"/>
    <w:rsid w:val="006602A5"/>
    <w:rsid w:val="00660D31"/>
    <w:rsid w:val="00660F26"/>
    <w:rsid w:val="006620D4"/>
    <w:rsid w:val="00662361"/>
    <w:rsid w:val="006628A5"/>
    <w:rsid w:val="006641A5"/>
    <w:rsid w:val="00664B66"/>
    <w:rsid w:val="00664D5A"/>
    <w:rsid w:val="0066509F"/>
    <w:rsid w:val="006656C1"/>
    <w:rsid w:val="00665732"/>
    <w:rsid w:val="00666791"/>
    <w:rsid w:val="00666A78"/>
    <w:rsid w:val="00666E9B"/>
    <w:rsid w:val="006676FE"/>
    <w:rsid w:val="0067093E"/>
    <w:rsid w:val="0067112F"/>
    <w:rsid w:val="00671D5D"/>
    <w:rsid w:val="00671DB9"/>
    <w:rsid w:val="00672674"/>
    <w:rsid w:val="00673024"/>
    <w:rsid w:val="00673433"/>
    <w:rsid w:val="006752E0"/>
    <w:rsid w:val="0067665E"/>
    <w:rsid w:val="00677E8A"/>
    <w:rsid w:val="00680832"/>
    <w:rsid w:val="00681084"/>
    <w:rsid w:val="00681981"/>
    <w:rsid w:val="0068247C"/>
    <w:rsid w:val="00682561"/>
    <w:rsid w:val="0068295E"/>
    <w:rsid w:val="00683367"/>
    <w:rsid w:val="00684401"/>
    <w:rsid w:val="0068547D"/>
    <w:rsid w:val="0068720B"/>
    <w:rsid w:val="00690BBC"/>
    <w:rsid w:val="00691F44"/>
    <w:rsid w:val="00691FA4"/>
    <w:rsid w:val="00692183"/>
    <w:rsid w:val="006924E2"/>
    <w:rsid w:val="00693185"/>
    <w:rsid w:val="006931CA"/>
    <w:rsid w:val="00695394"/>
    <w:rsid w:val="00697027"/>
    <w:rsid w:val="00697520"/>
    <w:rsid w:val="006A18CC"/>
    <w:rsid w:val="006A34A9"/>
    <w:rsid w:val="006A3D09"/>
    <w:rsid w:val="006A5046"/>
    <w:rsid w:val="006A57ED"/>
    <w:rsid w:val="006A6795"/>
    <w:rsid w:val="006A719C"/>
    <w:rsid w:val="006A7EB4"/>
    <w:rsid w:val="006B1122"/>
    <w:rsid w:val="006B11A7"/>
    <w:rsid w:val="006B1746"/>
    <w:rsid w:val="006B1A10"/>
    <w:rsid w:val="006B1D62"/>
    <w:rsid w:val="006B23A2"/>
    <w:rsid w:val="006B26C0"/>
    <w:rsid w:val="006B3924"/>
    <w:rsid w:val="006B3CCA"/>
    <w:rsid w:val="006B3EFE"/>
    <w:rsid w:val="006B417B"/>
    <w:rsid w:val="006B433D"/>
    <w:rsid w:val="006B49B6"/>
    <w:rsid w:val="006B59D7"/>
    <w:rsid w:val="006B5AC7"/>
    <w:rsid w:val="006B5C94"/>
    <w:rsid w:val="006B5C9A"/>
    <w:rsid w:val="006B5DEA"/>
    <w:rsid w:val="006B6002"/>
    <w:rsid w:val="006B610C"/>
    <w:rsid w:val="006B6BF9"/>
    <w:rsid w:val="006B6F7A"/>
    <w:rsid w:val="006C074D"/>
    <w:rsid w:val="006C0761"/>
    <w:rsid w:val="006C0C0F"/>
    <w:rsid w:val="006C0E09"/>
    <w:rsid w:val="006C16F7"/>
    <w:rsid w:val="006C280D"/>
    <w:rsid w:val="006C2EFF"/>
    <w:rsid w:val="006C32DB"/>
    <w:rsid w:val="006C383F"/>
    <w:rsid w:val="006C3990"/>
    <w:rsid w:val="006C4338"/>
    <w:rsid w:val="006C4C43"/>
    <w:rsid w:val="006C559F"/>
    <w:rsid w:val="006C593D"/>
    <w:rsid w:val="006C70EA"/>
    <w:rsid w:val="006D07D3"/>
    <w:rsid w:val="006D0CF2"/>
    <w:rsid w:val="006D0E86"/>
    <w:rsid w:val="006D11FE"/>
    <w:rsid w:val="006D271B"/>
    <w:rsid w:val="006D2909"/>
    <w:rsid w:val="006D2F57"/>
    <w:rsid w:val="006D3E29"/>
    <w:rsid w:val="006D51D3"/>
    <w:rsid w:val="006D6123"/>
    <w:rsid w:val="006D6186"/>
    <w:rsid w:val="006D63EC"/>
    <w:rsid w:val="006D6584"/>
    <w:rsid w:val="006D7AA7"/>
    <w:rsid w:val="006E071B"/>
    <w:rsid w:val="006E0E89"/>
    <w:rsid w:val="006E0F17"/>
    <w:rsid w:val="006E1127"/>
    <w:rsid w:val="006E1389"/>
    <w:rsid w:val="006E26CB"/>
    <w:rsid w:val="006E2B78"/>
    <w:rsid w:val="006E2E2F"/>
    <w:rsid w:val="006E36BD"/>
    <w:rsid w:val="006E3D47"/>
    <w:rsid w:val="006E40B7"/>
    <w:rsid w:val="006E458D"/>
    <w:rsid w:val="006E54AA"/>
    <w:rsid w:val="006E55C9"/>
    <w:rsid w:val="006E57E3"/>
    <w:rsid w:val="006E5C34"/>
    <w:rsid w:val="006E622D"/>
    <w:rsid w:val="006E6BB7"/>
    <w:rsid w:val="006E6FE9"/>
    <w:rsid w:val="006E73FE"/>
    <w:rsid w:val="006F03DA"/>
    <w:rsid w:val="006F118D"/>
    <w:rsid w:val="006F12F2"/>
    <w:rsid w:val="006F13E3"/>
    <w:rsid w:val="006F2F6E"/>
    <w:rsid w:val="006F4713"/>
    <w:rsid w:val="006F473C"/>
    <w:rsid w:val="006F49E0"/>
    <w:rsid w:val="006F4A78"/>
    <w:rsid w:val="006F527B"/>
    <w:rsid w:val="006F533F"/>
    <w:rsid w:val="006F5423"/>
    <w:rsid w:val="006F65E3"/>
    <w:rsid w:val="0070053F"/>
    <w:rsid w:val="0070083E"/>
    <w:rsid w:val="0070148A"/>
    <w:rsid w:val="00701568"/>
    <w:rsid w:val="00701B52"/>
    <w:rsid w:val="0070461E"/>
    <w:rsid w:val="00705BC8"/>
    <w:rsid w:val="0070629E"/>
    <w:rsid w:val="007064ED"/>
    <w:rsid w:val="00706816"/>
    <w:rsid w:val="00707F54"/>
    <w:rsid w:val="0071042F"/>
    <w:rsid w:val="007115CA"/>
    <w:rsid w:val="00711C30"/>
    <w:rsid w:val="00712987"/>
    <w:rsid w:val="00712D08"/>
    <w:rsid w:val="007130C8"/>
    <w:rsid w:val="0071311A"/>
    <w:rsid w:val="007139ED"/>
    <w:rsid w:val="00714131"/>
    <w:rsid w:val="00714D19"/>
    <w:rsid w:val="0071522C"/>
    <w:rsid w:val="00715A23"/>
    <w:rsid w:val="00715A40"/>
    <w:rsid w:val="00715CEB"/>
    <w:rsid w:val="00715D6B"/>
    <w:rsid w:val="00717CC2"/>
    <w:rsid w:val="007205D6"/>
    <w:rsid w:val="00720968"/>
    <w:rsid w:val="00720D9E"/>
    <w:rsid w:val="0072188A"/>
    <w:rsid w:val="00721ABD"/>
    <w:rsid w:val="0072255F"/>
    <w:rsid w:val="007237C5"/>
    <w:rsid w:val="00723DF6"/>
    <w:rsid w:val="0072432F"/>
    <w:rsid w:val="007244A3"/>
    <w:rsid w:val="0072456F"/>
    <w:rsid w:val="00725323"/>
    <w:rsid w:val="00725589"/>
    <w:rsid w:val="007255B8"/>
    <w:rsid w:val="0072635C"/>
    <w:rsid w:val="00726398"/>
    <w:rsid w:val="00726556"/>
    <w:rsid w:val="00726EF9"/>
    <w:rsid w:val="00730109"/>
    <w:rsid w:val="00730B96"/>
    <w:rsid w:val="0073127B"/>
    <w:rsid w:val="00731627"/>
    <w:rsid w:val="00733277"/>
    <w:rsid w:val="00736076"/>
    <w:rsid w:val="0073687B"/>
    <w:rsid w:val="00736899"/>
    <w:rsid w:val="00736B76"/>
    <w:rsid w:val="0073770E"/>
    <w:rsid w:val="00740987"/>
    <w:rsid w:val="007410AB"/>
    <w:rsid w:val="007414BF"/>
    <w:rsid w:val="007429F7"/>
    <w:rsid w:val="00743DE4"/>
    <w:rsid w:val="00743E61"/>
    <w:rsid w:val="00743EA2"/>
    <w:rsid w:val="00743FCD"/>
    <w:rsid w:val="007443C4"/>
    <w:rsid w:val="00744BB7"/>
    <w:rsid w:val="00744EFA"/>
    <w:rsid w:val="00745DAA"/>
    <w:rsid w:val="00746F09"/>
    <w:rsid w:val="007473D8"/>
    <w:rsid w:val="00747FDE"/>
    <w:rsid w:val="00752579"/>
    <w:rsid w:val="00752710"/>
    <w:rsid w:val="007528C2"/>
    <w:rsid w:val="00752B3C"/>
    <w:rsid w:val="00753026"/>
    <w:rsid w:val="007532A2"/>
    <w:rsid w:val="007539F0"/>
    <w:rsid w:val="00756596"/>
    <w:rsid w:val="00757E8D"/>
    <w:rsid w:val="0076099B"/>
    <w:rsid w:val="0076113D"/>
    <w:rsid w:val="00761458"/>
    <w:rsid w:val="007622E1"/>
    <w:rsid w:val="00762B33"/>
    <w:rsid w:val="0076407F"/>
    <w:rsid w:val="00764833"/>
    <w:rsid w:val="007651B8"/>
    <w:rsid w:val="00765490"/>
    <w:rsid w:val="00765AF4"/>
    <w:rsid w:val="00765BC0"/>
    <w:rsid w:val="007677EA"/>
    <w:rsid w:val="00767D79"/>
    <w:rsid w:val="007701CD"/>
    <w:rsid w:val="007708DA"/>
    <w:rsid w:val="00770D71"/>
    <w:rsid w:val="00771288"/>
    <w:rsid w:val="00771F95"/>
    <w:rsid w:val="00772600"/>
    <w:rsid w:val="0077275A"/>
    <w:rsid w:val="007730BF"/>
    <w:rsid w:val="0077365D"/>
    <w:rsid w:val="00773743"/>
    <w:rsid w:val="0077416C"/>
    <w:rsid w:val="0077435C"/>
    <w:rsid w:val="00775C91"/>
    <w:rsid w:val="00775C96"/>
    <w:rsid w:val="0077605E"/>
    <w:rsid w:val="00776281"/>
    <w:rsid w:val="0077650F"/>
    <w:rsid w:val="00776739"/>
    <w:rsid w:val="00780635"/>
    <w:rsid w:val="00781382"/>
    <w:rsid w:val="00781818"/>
    <w:rsid w:val="00781FE3"/>
    <w:rsid w:val="00782081"/>
    <w:rsid w:val="007822E1"/>
    <w:rsid w:val="00782F01"/>
    <w:rsid w:val="00784DBC"/>
    <w:rsid w:val="00785848"/>
    <w:rsid w:val="00785D49"/>
    <w:rsid w:val="00791041"/>
    <w:rsid w:val="00791118"/>
    <w:rsid w:val="00791AE0"/>
    <w:rsid w:val="00791CD3"/>
    <w:rsid w:val="007920DF"/>
    <w:rsid w:val="00792360"/>
    <w:rsid w:val="00792BCF"/>
    <w:rsid w:val="007934AF"/>
    <w:rsid w:val="007945B5"/>
    <w:rsid w:val="00794E26"/>
    <w:rsid w:val="0079779D"/>
    <w:rsid w:val="00797B3C"/>
    <w:rsid w:val="007A062C"/>
    <w:rsid w:val="007A0B51"/>
    <w:rsid w:val="007A1041"/>
    <w:rsid w:val="007A1898"/>
    <w:rsid w:val="007A1BD5"/>
    <w:rsid w:val="007A2D23"/>
    <w:rsid w:val="007A4A68"/>
    <w:rsid w:val="007A4B8F"/>
    <w:rsid w:val="007A5606"/>
    <w:rsid w:val="007B16D9"/>
    <w:rsid w:val="007B1915"/>
    <w:rsid w:val="007B3B78"/>
    <w:rsid w:val="007B3F25"/>
    <w:rsid w:val="007B58DF"/>
    <w:rsid w:val="007B5DC4"/>
    <w:rsid w:val="007B6EB1"/>
    <w:rsid w:val="007B747B"/>
    <w:rsid w:val="007B7C9A"/>
    <w:rsid w:val="007C0541"/>
    <w:rsid w:val="007C0EF4"/>
    <w:rsid w:val="007C1113"/>
    <w:rsid w:val="007C27E0"/>
    <w:rsid w:val="007C28E6"/>
    <w:rsid w:val="007C38C3"/>
    <w:rsid w:val="007C423A"/>
    <w:rsid w:val="007C4A70"/>
    <w:rsid w:val="007C4BC4"/>
    <w:rsid w:val="007C4CF8"/>
    <w:rsid w:val="007C6688"/>
    <w:rsid w:val="007C69DE"/>
    <w:rsid w:val="007C7246"/>
    <w:rsid w:val="007D08DE"/>
    <w:rsid w:val="007D190D"/>
    <w:rsid w:val="007D19C9"/>
    <w:rsid w:val="007D1CC3"/>
    <w:rsid w:val="007D1F14"/>
    <w:rsid w:val="007D2B70"/>
    <w:rsid w:val="007D3E13"/>
    <w:rsid w:val="007D43EB"/>
    <w:rsid w:val="007D4D6A"/>
    <w:rsid w:val="007D5391"/>
    <w:rsid w:val="007D53A5"/>
    <w:rsid w:val="007D5A27"/>
    <w:rsid w:val="007D68CA"/>
    <w:rsid w:val="007D7874"/>
    <w:rsid w:val="007D7DAF"/>
    <w:rsid w:val="007E1679"/>
    <w:rsid w:val="007E2AE9"/>
    <w:rsid w:val="007E3115"/>
    <w:rsid w:val="007E3201"/>
    <w:rsid w:val="007E4175"/>
    <w:rsid w:val="007E5163"/>
    <w:rsid w:val="007E5FCC"/>
    <w:rsid w:val="007F1AD6"/>
    <w:rsid w:val="007F2798"/>
    <w:rsid w:val="007F2BDD"/>
    <w:rsid w:val="007F2C19"/>
    <w:rsid w:val="007F2D18"/>
    <w:rsid w:val="007F3120"/>
    <w:rsid w:val="007F3FFE"/>
    <w:rsid w:val="007F47F6"/>
    <w:rsid w:val="007F4B83"/>
    <w:rsid w:val="007F51CA"/>
    <w:rsid w:val="007F599D"/>
    <w:rsid w:val="007F7122"/>
    <w:rsid w:val="00800486"/>
    <w:rsid w:val="00801184"/>
    <w:rsid w:val="00801A8E"/>
    <w:rsid w:val="008023E0"/>
    <w:rsid w:val="00803AE4"/>
    <w:rsid w:val="00804976"/>
    <w:rsid w:val="00805653"/>
    <w:rsid w:val="0080692B"/>
    <w:rsid w:val="00806A20"/>
    <w:rsid w:val="00806B9C"/>
    <w:rsid w:val="00807576"/>
    <w:rsid w:val="008075FA"/>
    <w:rsid w:val="0080780F"/>
    <w:rsid w:val="00810FBC"/>
    <w:rsid w:val="00811094"/>
    <w:rsid w:val="008122F7"/>
    <w:rsid w:val="00812483"/>
    <w:rsid w:val="008125F9"/>
    <w:rsid w:val="008127AE"/>
    <w:rsid w:val="00812946"/>
    <w:rsid w:val="00812D02"/>
    <w:rsid w:val="00812E69"/>
    <w:rsid w:val="008133D8"/>
    <w:rsid w:val="00813538"/>
    <w:rsid w:val="00814C95"/>
    <w:rsid w:val="00816E14"/>
    <w:rsid w:val="008170DE"/>
    <w:rsid w:val="008173DE"/>
    <w:rsid w:val="0082049F"/>
    <w:rsid w:val="008204C5"/>
    <w:rsid w:val="00821450"/>
    <w:rsid w:val="00821ADA"/>
    <w:rsid w:val="00823259"/>
    <w:rsid w:val="0082586D"/>
    <w:rsid w:val="00825EA4"/>
    <w:rsid w:val="00826DBE"/>
    <w:rsid w:val="00827059"/>
    <w:rsid w:val="008274AE"/>
    <w:rsid w:val="008274D2"/>
    <w:rsid w:val="008308E3"/>
    <w:rsid w:val="00830B74"/>
    <w:rsid w:val="00830B7E"/>
    <w:rsid w:val="00831A02"/>
    <w:rsid w:val="00831FFF"/>
    <w:rsid w:val="00832CC2"/>
    <w:rsid w:val="00832E5A"/>
    <w:rsid w:val="00833166"/>
    <w:rsid w:val="0083360E"/>
    <w:rsid w:val="00833877"/>
    <w:rsid w:val="00833950"/>
    <w:rsid w:val="008340A2"/>
    <w:rsid w:val="0083447D"/>
    <w:rsid w:val="008348F6"/>
    <w:rsid w:val="00835325"/>
    <w:rsid w:val="008353BC"/>
    <w:rsid w:val="008368DC"/>
    <w:rsid w:val="00840456"/>
    <w:rsid w:val="00840917"/>
    <w:rsid w:val="00840FC7"/>
    <w:rsid w:val="00842459"/>
    <w:rsid w:val="008426C6"/>
    <w:rsid w:val="00842AB6"/>
    <w:rsid w:val="00842ECA"/>
    <w:rsid w:val="00845505"/>
    <w:rsid w:val="00845BAA"/>
    <w:rsid w:val="00845CB7"/>
    <w:rsid w:val="008460DE"/>
    <w:rsid w:val="00847161"/>
    <w:rsid w:val="0084747B"/>
    <w:rsid w:val="008476D1"/>
    <w:rsid w:val="00847D8E"/>
    <w:rsid w:val="00850273"/>
    <w:rsid w:val="00852289"/>
    <w:rsid w:val="0085290D"/>
    <w:rsid w:val="008532DB"/>
    <w:rsid w:val="00853DAB"/>
    <w:rsid w:val="00854760"/>
    <w:rsid w:val="00854D66"/>
    <w:rsid w:val="008551F5"/>
    <w:rsid w:val="008555A9"/>
    <w:rsid w:val="00855946"/>
    <w:rsid w:val="00856202"/>
    <w:rsid w:val="0085661D"/>
    <w:rsid w:val="00856639"/>
    <w:rsid w:val="00856A6D"/>
    <w:rsid w:val="00860955"/>
    <w:rsid w:val="0086195A"/>
    <w:rsid w:val="00861D75"/>
    <w:rsid w:val="00862888"/>
    <w:rsid w:val="008633B5"/>
    <w:rsid w:val="0086349B"/>
    <w:rsid w:val="008634C7"/>
    <w:rsid w:val="00863544"/>
    <w:rsid w:val="008639C8"/>
    <w:rsid w:val="00863E7E"/>
    <w:rsid w:val="00864138"/>
    <w:rsid w:val="008649B2"/>
    <w:rsid w:val="00865A1A"/>
    <w:rsid w:val="00866CCF"/>
    <w:rsid w:val="00866D5A"/>
    <w:rsid w:val="008674FB"/>
    <w:rsid w:val="0086758B"/>
    <w:rsid w:val="00867933"/>
    <w:rsid w:val="0087010F"/>
    <w:rsid w:val="00870F99"/>
    <w:rsid w:val="008728EC"/>
    <w:rsid w:val="00872A90"/>
    <w:rsid w:val="00872D93"/>
    <w:rsid w:val="00872F28"/>
    <w:rsid w:val="0087304D"/>
    <w:rsid w:val="00873599"/>
    <w:rsid w:val="008735F7"/>
    <w:rsid w:val="00873658"/>
    <w:rsid w:val="008739DF"/>
    <w:rsid w:val="00873A0F"/>
    <w:rsid w:val="00873C68"/>
    <w:rsid w:val="00876B38"/>
    <w:rsid w:val="00880B3D"/>
    <w:rsid w:val="008818A9"/>
    <w:rsid w:val="00881A66"/>
    <w:rsid w:val="00881C4F"/>
    <w:rsid w:val="00882E34"/>
    <w:rsid w:val="008852F2"/>
    <w:rsid w:val="008858A5"/>
    <w:rsid w:val="008873C0"/>
    <w:rsid w:val="00890409"/>
    <w:rsid w:val="00890A9F"/>
    <w:rsid w:val="00892136"/>
    <w:rsid w:val="0089269E"/>
    <w:rsid w:val="008930D0"/>
    <w:rsid w:val="00893E6A"/>
    <w:rsid w:val="0089441C"/>
    <w:rsid w:val="00894AE3"/>
    <w:rsid w:val="008958A7"/>
    <w:rsid w:val="00895A3D"/>
    <w:rsid w:val="00896068"/>
    <w:rsid w:val="008974B3"/>
    <w:rsid w:val="008A0925"/>
    <w:rsid w:val="008A0AB8"/>
    <w:rsid w:val="008A0DF2"/>
    <w:rsid w:val="008A1DD3"/>
    <w:rsid w:val="008A1DD4"/>
    <w:rsid w:val="008A2842"/>
    <w:rsid w:val="008A4EB3"/>
    <w:rsid w:val="008A59A2"/>
    <w:rsid w:val="008A5F76"/>
    <w:rsid w:val="008A6ED2"/>
    <w:rsid w:val="008A730E"/>
    <w:rsid w:val="008B1B1A"/>
    <w:rsid w:val="008B3BF5"/>
    <w:rsid w:val="008B3D57"/>
    <w:rsid w:val="008B4EF0"/>
    <w:rsid w:val="008B5154"/>
    <w:rsid w:val="008B51E0"/>
    <w:rsid w:val="008B69E3"/>
    <w:rsid w:val="008B784C"/>
    <w:rsid w:val="008C0656"/>
    <w:rsid w:val="008C0CCC"/>
    <w:rsid w:val="008C0F51"/>
    <w:rsid w:val="008C240F"/>
    <w:rsid w:val="008C261A"/>
    <w:rsid w:val="008C27BD"/>
    <w:rsid w:val="008C2F0A"/>
    <w:rsid w:val="008C33F0"/>
    <w:rsid w:val="008C396C"/>
    <w:rsid w:val="008C577E"/>
    <w:rsid w:val="008C6E9E"/>
    <w:rsid w:val="008C7ECA"/>
    <w:rsid w:val="008D1276"/>
    <w:rsid w:val="008D1BFC"/>
    <w:rsid w:val="008D293D"/>
    <w:rsid w:val="008D2B4B"/>
    <w:rsid w:val="008D33F2"/>
    <w:rsid w:val="008D3C99"/>
    <w:rsid w:val="008D4353"/>
    <w:rsid w:val="008D4846"/>
    <w:rsid w:val="008D5779"/>
    <w:rsid w:val="008D6369"/>
    <w:rsid w:val="008D7144"/>
    <w:rsid w:val="008D71F5"/>
    <w:rsid w:val="008D7302"/>
    <w:rsid w:val="008E01EF"/>
    <w:rsid w:val="008E0288"/>
    <w:rsid w:val="008E05D2"/>
    <w:rsid w:val="008E2986"/>
    <w:rsid w:val="008E2ADC"/>
    <w:rsid w:val="008E2DE5"/>
    <w:rsid w:val="008E4327"/>
    <w:rsid w:val="008E4923"/>
    <w:rsid w:val="008E4FB0"/>
    <w:rsid w:val="008E54C1"/>
    <w:rsid w:val="008E5AF9"/>
    <w:rsid w:val="008E5B51"/>
    <w:rsid w:val="008E6769"/>
    <w:rsid w:val="008E6CA2"/>
    <w:rsid w:val="008E7091"/>
    <w:rsid w:val="008E7212"/>
    <w:rsid w:val="008F0649"/>
    <w:rsid w:val="008F244F"/>
    <w:rsid w:val="008F2769"/>
    <w:rsid w:val="008F28E2"/>
    <w:rsid w:val="008F412D"/>
    <w:rsid w:val="008F43A5"/>
    <w:rsid w:val="008F4CA1"/>
    <w:rsid w:val="008F707C"/>
    <w:rsid w:val="008F740B"/>
    <w:rsid w:val="00900103"/>
    <w:rsid w:val="0090040B"/>
    <w:rsid w:val="0090102B"/>
    <w:rsid w:val="00901B6D"/>
    <w:rsid w:val="00901C35"/>
    <w:rsid w:val="0090222D"/>
    <w:rsid w:val="009037B7"/>
    <w:rsid w:val="00904831"/>
    <w:rsid w:val="009049A1"/>
    <w:rsid w:val="00904A51"/>
    <w:rsid w:val="0090593A"/>
    <w:rsid w:val="009059A7"/>
    <w:rsid w:val="00905FBB"/>
    <w:rsid w:val="00907449"/>
    <w:rsid w:val="0091274C"/>
    <w:rsid w:val="009133BF"/>
    <w:rsid w:val="00913800"/>
    <w:rsid w:val="0091400E"/>
    <w:rsid w:val="009140FC"/>
    <w:rsid w:val="009141F3"/>
    <w:rsid w:val="009144B1"/>
    <w:rsid w:val="00915D24"/>
    <w:rsid w:val="00917585"/>
    <w:rsid w:val="00920A57"/>
    <w:rsid w:val="009212C6"/>
    <w:rsid w:val="00924809"/>
    <w:rsid w:val="00924FD4"/>
    <w:rsid w:val="009253CF"/>
    <w:rsid w:val="00925C69"/>
    <w:rsid w:val="00925FEB"/>
    <w:rsid w:val="00927724"/>
    <w:rsid w:val="00927E9C"/>
    <w:rsid w:val="0093091A"/>
    <w:rsid w:val="00930B89"/>
    <w:rsid w:val="0093210F"/>
    <w:rsid w:val="009322E9"/>
    <w:rsid w:val="009323D2"/>
    <w:rsid w:val="009339C2"/>
    <w:rsid w:val="009339E1"/>
    <w:rsid w:val="00933B9C"/>
    <w:rsid w:val="00933D29"/>
    <w:rsid w:val="00933DAD"/>
    <w:rsid w:val="0093404F"/>
    <w:rsid w:val="009345DA"/>
    <w:rsid w:val="00934873"/>
    <w:rsid w:val="0093513C"/>
    <w:rsid w:val="009362E0"/>
    <w:rsid w:val="00937CD3"/>
    <w:rsid w:val="0094083C"/>
    <w:rsid w:val="00940EEF"/>
    <w:rsid w:val="009410A4"/>
    <w:rsid w:val="00941C28"/>
    <w:rsid w:val="009433A2"/>
    <w:rsid w:val="009435AC"/>
    <w:rsid w:val="009436DF"/>
    <w:rsid w:val="00944498"/>
    <w:rsid w:val="00944A95"/>
    <w:rsid w:val="00944B7D"/>
    <w:rsid w:val="0094535A"/>
    <w:rsid w:val="00946CCD"/>
    <w:rsid w:val="00946EE3"/>
    <w:rsid w:val="00950505"/>
    <w:rsid w:val="00950644"/>
    <w:rsid w:val="00950AF8"/>
    <w:rsid w:val="00951084"/>
    <w:rsid w:val="00952004"/>
    <w:rsid w:val="009522CF"/>
    <w:rsid w:val="00953069"/>
    <w:rsid w:val="009538EF"/>
    <w:rsid w:val="00954BE4"/>
    <w:rsid w:val="00954DA8"/>
    <w:rsid w:val="00954DC0"/>
    <w:rsid w:val="00954F74"/>
    <w:rsid w:val="00955144"/>
    <w:rsid w:val="00956282"/>
    <w:rsid w:val="009564A1"/>
    <w:rsid w:val="0095663F"/>
    <w:rsid w:val="009568AE"/>
    <w:rsid w:val="00956B40"/>
    <w:rsid w:val="0095791A"/>
    <w:rsid w:val="00960DAC"/>
    <w:rsid w:val="00961044"/>
    <w:rsid w:val="009611FC"/>
    <w:rsid w:val="009622F6"/>
    <w:rsid w:val="009623DE"/>
    <w:rsid w:val="00962FAD"/>
    <w:rsid w:val="009639D0"/>
    <w:rsid w:val="009663F0"/>
    <w:rsid w:val="009668BA"/>
    <w:rsid w:val="00972146"/>
    <w:rsid w:val="009732C0"/>
    <w:rsid w:val="0097481C"/>
    <w:rsid w:val="00974EFC"/>
    <w:rsid w:val="009751AC"/>
    <w:rsid w:val="009758BC"/>
    <w:rsid w:val="009764F4"/>
    <w:rsid w:val="00976BE1"/>
    <w:rsid w:val="0097717E"/>
    <w:rsid w:val="00977EA0"/>
    <w:rsid w:val="0098030A"/>
    <w:rsid w:val="009808AF"/>
    <w:rsid w:val="0098096E"/>
    <w:rsid w:val="00980C50"/>
    <w:rsid w:val="00981B79"/>
    <w:rsid w:val="00982D87"/>
    <w:rsid w:val="009835FF"/>
    <w:rsid w:val="00983B5F"/>
    <w:rsid w:val="00984EB6"/>
    <w:rsid w:val="00985B01"/>
    <w:rsid w:val="00986360"/>
    <w:rsid w:val="00986428"/>
    <w:rsid w:val="00986A81"/>
    <w:rsid w:val="009879EF"/>
    <w:rsid w:val="00990453"/>
    <w:rsid w:val="0099194B"/>
    <w:rsid w:val="00991E86"/>
    <w:rsid w:val="0099236C"/>
    <w:rsid w:val="00993587"/>
    <w:rsid w:val="009937FA"/>
    <w:rsid w:val="00994106"/>
    <w:rsid w:val="0099473C"/>
    <w:rsid w:val="009947C3"/>
    <w:rsid w:val="00994E7D"/>
    <w:rsid w:val="009973A0"/>
    <w:rsid w:val="00997868"/>
    <w:rsid w:val="009A076D"/>
    <w:rsid w:val="009A0EB4"/>
    <w:rsid w:val="009A0F45"/>
    <w:rsid w:val="009A1101"/>
    <w:rsid w:val="009A1254"/>
    <w:rsid w:val="009A17A6"/>
    <w:rsid w:val="009A2EE9"/>
    <w:rsid w:val="009A4331"/>
    <w:rsid w:val="009A4360"/>
    <w:rsid w:val="009A449C"/>
    <w:rsid w:val="009A595E"/>
    <w:rsid w:val="009A5B57"/>
    <w:rsid w:val="009A69E1"/>
    <w:rsid w:val="009A7F4A"/>
    <w:rsid w:val="009B01E8"/>
    <w:rsid w:val="009B02D0"/>
    <w:rsid w:val="009B0B3E"/>
    <w:rsid w:val="009B0C8E"/>
    <w:rsid w:val="009B1D00"/>
    <w:rsid w:val="009B1FC5"/>
    <w:rsid w:val="009B25AC"/>
    <w:rsid w:val="009B433B"/>
    <w:rsid w:val="009B4B4D"/>
    <w:rsid w:val="009B51E1"/>
    <w:rsid w:val="009B5768"/>
    <w:rsid w:val="009B58BF"/>
    <w:rsid w:val="009B6BED"/>
    <w:rsid w:val="009B740A"/>
    <w:rsid w:val="009B7492"/>
    <w:rsid w:val="009B763D"/>
    <w:rsid w:val="009B7990"/>
    <w:rsid w:val="009B7C02"/>
    <w:rsid w:val="009B7EE8"/>
    <w:rsid w:val="009C0715"/>
    <w:rsid w:val="009C076D"/>
    <w:rsid w:val="009C083B"/>
    <w:rsid w:val="009C0B0E"/>
    <w:rsid w:val="009C0F17"/>
    <w:rsid w:val="009C201D"/>
    <w:rsid w:val="009C2185"/>
    <w:rsid w:val="009C2F3A"/>
    <w:rsid w:val="009C3838"/>
    <w:rsid w:val="009C38AF"/>
    <w:rsid w:val="009C3AD8"/>
    <w:rsid w:val="009C4BE0"/>
    <w:rsid w:val="009C59AC"/>
    <w:rsid w:val="009C5CB0"/>
    <w:rsid w:val="009C65D1"/>
    <w:rsid w:val="009C66F0"/>
    <w:rsid w:val="009C6C3C"/>
    <w:rsid w:val="009C777B"/>
    <w:rsid w:val="009C7912"/>
    <w:rsid w:val="009C7D09"/>
    <w:rsid w:val="009D01A4"/>
    <w:rsid w:val="009D0CA1"/>
    <w:rsid w:val="009D0ED1"/>
    <w:rsid w:val="009D10E5"/>
    <w:rsid w:val="009D17B3"/>
    <w:rsid w:val="009D1C66"/>
    <w:rsid w:val="009D1C7F"/>
    <w:rsid w:val="009D1CE2"/>
    <w:rsid w:val="009D1E83"/>
    <w:rsid w:val="009D2D59"/>
    <w:rsid w:val="009D4040"/>
    <w:rsid w:val="009D50C9"/>
    <w:rsid w:val="009D5285"/>
    <w:rsid w:val="009D530C"/>
    <w:rsid w:val="009D54AD"/>
    <w:rsid w:val="009D5B77"/>
    <w:rsid w:val="009D5E23"/>
    <w:rsid w:val="009D6A59"/>
    <w:rsid w:val="009E00F6"/>
    <w:rsid w:val="009E0663"/>
    <w:rsid w:val="009E0AE6"/>
    <w:rsid w:val="009E0CFD"/>
    <w:rsid w:val="009E1E04"/>
    <w:rsid w:val="009E2332"/>
    <w:rsid w:val="009E3A8D"/>
    <w:rsid w:val="009E65FC"/>
    <w:rsid w:val="009E6A8A"/>
    <w:rsid w:val="009E7279"/>
    <w:rsid w:val="009E77F0"/>
    <w:rsid w:val="009E7D00"/>
    <w:rsid w:val="009E7D29"/>
    <w:rsid w:val="009F00E3"/>
    <w:rsid w:val="009F2BB7"/>
    <w:rsid w:val="009F3A14"/>
    <w:rsid w:val="009F3E2C"/>
    <w:rsid w:val="009F3FCB"/>
    <w:rsid w:val="009F4647"/>
    <w:rsid w:val="009F470C"/>
    <w:rsid w:val="009F534D"/>
    <w:rsid w:val="009F5510"/>
    <w:rsid w:val="009F57E0"/>
    <w:rsid w:val="009F58B0"/>
    <w:rsid w:val="009F5D28"/>
    <w:rsid w:val="009F6045"/>
    <w:rsid w:val="009F67B6"/>
    <w:rsid w:val="009F6D1E"/>
    <w:rsid w:val="009F7AB0"/>
    <w:rsid w:val="009F7F79"/>
    <w:rsid w:val="00A0015C"/>
    <w:rsid w:val="00A006F2"/>
    <w:rsid w:val="00A0091F"/>
    <w:rsid w:val="00A00B2A"/>
    <w:rsid w:val="00A01335"/>
    <w:rsid w:val="00A01355"/>
    <w:rsid w:val="00A03F7C"/>
    <w:rsid w:val="00A043CB"/>
    <w:rsid w:val="00A05C80"/>
    <w:rsid w:val="00A05E6D"/>
    <w:rsid w:val="00A07B8A"/>
    <w:rsid w:val="00A116B0"/>
    <w:rsid w:val="00A12571"/>
    <w:rsid w:val="00A126F3"/>
    <w:rsid w:val="00A12866"/>
    <w:rsid w:val="00A13A3C"/>
    <w:rsid w:val="00A14044"/>
    <w:rsid w:val="00A1414B"/>
    <w:rsid w:val="00A146D1"/>
    <w:rsid w:val="00A14986"/>
    <w:rsid w:val="00A14CDA"/>
    <w:rsid w:val="00A14EBA"/>
    <w:rsid w:val="00A15EF5"/>
    <w:rsid w:val="00A2048F"/>
    <w:rsid w:val="00A2051A"/>
    <w:rsid w:val="00A20695"/>
    <w:rsid w:val="00A21B03"/>
    <w:rsid w:val="00A234F5"/>
    <w:rsid w:val="00A237BB"/>
    <w:rsid w:val="00A23B60"/>
    <w:rsid w:val="00A24042"/>
    <w:rsid w:val="00A252D0"/>
    <w:rsid w:val="00A2633F"/>
    <w:rsid w:val="00A26B00"/>
    <w:rsid w:val="00A26B42"/>
    <w:rsid w:val="00A27774"/>
    <w:rsid w:val="00A3013C"/>
    <w:rsid w:val="00A304A0"/>
    <w:rsid w:val="00A309CA"/>
    <w:rsid w:val="00A3281E"/>
    <w:rsid w:val="00A33013"/>
    <w:rsid w:val="00A338D7"/>
    <w:rsid w:val="00A33BCC"/>
    <w:rsid w:val="00A33DFF"/>
    <w:rsid w:val="00A33FFC"/>
    <w:rsid w:val="00A341CB"/>
    <w:rsid w:val="00A3493F"/>
    <w:rsid w:val="00A367E9"/>
    <w:rsid w:val="00A36C20"/>
    <w:rsid w:val="00A3747C"/>
    <w:rsid w:val="00A37E25"/>
    <w:rsid w:val="00A428E4"/>
    <w:rsid w:val="00A43CB0"/>
    <w:rsid w:val="00A448A7"/>
    <w:rsid w:val="00A44C45"/>
    <w:rsid w:val="00A45715"/>
    <w:rsid w:val="00A4682A"/>
    <w:rsid w:val="00A46F5C"/>
    <w:rsid w:val="00A47904"/>
    <w:rsid w:val="00A47A87"/>
    <w:rsid w:val="00A47D76"/>
    <w:rsid w:val="00A50A04"/>
    <w:rsid w:val="00A5151F"/>
    <w:rsid w:val="00A51F90"/>
    <w:rsid w:val="00A52E31"/>
    <w:rsid w:val="00A536C2"/>
    <w:rsid w:val="00A5411A"/>
    <w:rsid w:val="00A54E37"/>
    <w:rsid w:val="00A54F08"/>
    <w:rsid w:val="00A5561A"/>
    <w:rsid w:val="00A55C4D"/>
    <w:rsid w:val="00A55DAE"/>
    <w:rsid w:val="00A55F28"/>
    <w:rsid w:val="00A56190"/>
    <w:rsid w:val="00A5658C"/>
    <w:rsid w:val="00A56B74"/>
    <w:rsid w:val="00A56E95"/>
    <w:rsid w:val="00A571F9"/>
    <w:rsid w:val="00A6048C"/>
    <w:rsid w:val="00A61138"/>
    <w:rsid w:val="00A6134E"/>
    <w:rsid w:val="00A61962"/>
    <w:rsid w:val="00A63301"/>
    <w:rsid w:val="00A637BA"/>
    <w:rsid w:val="00A638F6"/>
    <w:rsid w:val="00A639B1"/>
    <w:rsid w:val="00A63A5E"/>
    <w:rsid w:val="00A63F0B"/>
    <w:rsid w:val="00A64395"/>
    <w:rsid w:val="00A645AF"/>
    <w:rsid w:val="00A65EF3"/>
    <w:rsid w:val="00A66919"/>
    <w:rsid w:val="00A6791C"/>
    <w:rsid w:val="00A70299"/>
    <w:rsid w:val="00A704FD"/>
    <w:rsid w:val="00A70A10"/>
    <w:rsid w:val="00A71A80"/>
    <w:rsid w:val="00A7215C"/>
    <w:rsid w:val="00A735D1"/>
    <w:rsid w:val="00A7384E"/>
    <w:rsid w:val="00A74645"/>
    <w:rsid w:val="00A74D3E"/>
    <w:rsid w:val="00A75734"/>
    <w:rsid w:val="00A75AB2"/>
    <w:rsid w:val="00A76421"/>
    <w:rsid w:val="00A7648B"/>
    <w:rsid w:val="00A7677B"/>
    <w:rsid w:val="00A77931"/>
    <w:rsid w:val="00A77F4F"/>
    <w:rsid w:val="00A80AB2"/>
    <w:rsid w:val="00A81069"/>
    <w:rsid w:val="00A815EF"/>
    <w:rsid w:val="00A82394"/>
    <w:rsid w:val="00A8263F"/>
    <w:rsid w:val="00A828ED"/>
    <w:rsid w:val="00A83A94"/>
    <w:rsid w:val="00A84690"/>
    <w:rsid w:val="00A84C3D"/>
    <w:rsid w:val="00A867DD"/>
    <w:rsid w:val="00A871CC"/>
    <w:rsid w:val="00A8785F"/>
    <w:rsid w:val="00A87FC3"/>
    <w:rsid w:val="00A9020A"/>
    <w:rsid w:val="00A91929"/>
    <w:rsid w:val="00A92066"/>
    <w:rsid w:val="00A92DE3"/>
    <w:rsid w:val="00A92E39"/>
    <w:rsid w:val="00A93FE0"/>
    <w:rsid w:val="00A94300"/>
    <w:rsid w:val="00A95F92"/>
    <w:rsid w:val="00A960AF"/>
    <w:rsid w:val="00A96BFD"/>
    <w:rsid w:val="00A96DC3"/>
    <w:rsid w:val="00A975A3"/>
    <w:rsid w:val="00A97B40"/>
    <w:rsid w:val="00A97C54"/>
    <w:rsid w:val="00AA22DB"/>
    <w:rsid w:val="00AA26B6"/>
    <w:rsid w:val="00AA2738"/>
    <w:rsid w:val="00AA274A"/>
    <w:rsid w:val="00AA41F6"/>
    <w:rsid w:val="00AA4708"/>
    <w:rsid w:val="00AA62BE"/>
    <w:rsid w:val="00AA7384"/>
    <w:rsid w:val="00AA7F2C"/>
    <w:rsid w:val="00AB0E35"/>
    <w:rsid w:val="00AB1D55"/>
    <w:rsid w:val="00AB1E49"/>
    <w:rsid w:val="00AB3265"/>
    <w:rsid w:val="00AB3D3C"/>
    <w:rsid w:val="00AB5F69"/>
    <w:rsid w:val="00AB623F"/>
    <w:rsid w:val="00AB64F0"/>
    <w:rsid w:val="00AB7007"/>
    <w:rsid w:val="00AB717B"/>
    <w:rsid w:val="00AB7541"/>
    <w:rsid w:val="00AB77C0"/>
    <w:rsid w:val="00AB7B72"/>
    <w:rsid w:val="00AC0673"/>
    <w:rsid w:val="00AC0689"/>
    <w:rsid w:val="00AC0760"/>
    <w:rsid w:val="00AC34FC"/>
    <w:rsid w:val="00AC3DDE"/>
    <w:rsid w:val="00AC419F"/>
    <w:rsid w:val="00AC434C"/>
    <w:rsid w:val="00AC4BD3"/>
    <w:rsid w:val="00AC4FB1"/>
    <w:rsid w:val="00AC5EF1"/>
    <w:rsid w:val="00AC60EA"/>
    <w:rsid w:val="00AC68E4"/>
    <w:rsid w:val="00AC6D0E"/>
    <w:rsid w:val="00AC6DFE"/>
    <w:rsid w:val="00AC6E9B"/>
    <w:rsid w:val="00AD03D0"/>
    <w:rsid w:val="00AD0A02"/>
    <w:rsid w:val="00AD0C96"/>
    <w:rsid w:val="00AD190A"/>
    <w:rsid w:val="00AD1BCA"/>
    <w:rsid w:val="00AD28AE"/>
    <w:rsid w:val="00AD2F94"/>
    <w:rsid w:val="00AD3B82"/>
    <w:rsid w:val="00AD3FC4"/>
    <w:rsid w:val="00AD557E"/>
    <w:rsid w:val="00AD5A0C"/>
    <w:rsid w:val="00AD5D29"/>
    <w:rsid w:val="00AD6397"/>
    <w:rsid w:val="00AD6A22"/>
    <w:rsid w:val="00AD6AD0"/>
    <w:rsid w:val="00AD7067"/>
    <w:rsid w:val="00AD7447"/>
    <w:rsid w:val="00AD7448"/>
    <w:rsid w:val="00AE01E5"/>
    <w:rsid w:val="00AE023A"/>
    <w:rsid w:val="00AE15A0"/>
    <w:rsid w:val="00AE2668"/>
    <w:rsid w:val="00AE2E0B"/>
    <w:rsid w:val="00AE34ED"/>
    <w:rsid w:val="00AE355C"/>
    <w:rsid w:val="00AE41A8"/>
    <w:rsid w:val="00AE4207"/>
    <w:rsid w:val="00AE4E61"/>
    <w:rsid w:val="00AE4EC7"/>
    <w:rsid w:val="00AE528D"/>
    <w:rsid w:val="00AE5499"/>
    <w:rsid w:val="00AE6BFA"/>
    <w:rsid w:val="00AE728C"/>
    <w:rsid w:val="00AF09C2"/>
    <w:rsid w:val="00AF0C7B"/>
    <w:rsid w:val="00AF13CA"/>
    <w:rsid w:val="00AF1484"/>
    <w:rsid w:val="00AF1DF5"/>
    <w:rsid w:val="00AF1ED4"/>
    <w:rsid w:val="00AF21E2"/>
    <w:rsid w:val="00AF2614"/>
    <w:rsid w:val="00AF2B1B"/>
    <w:rsid w:val="00AF2D8D"/>
    <w:rsid w:val="00AF2DD3"/>
    <w:rsid w:val="00AF2F00"/>
    <w:rsid w:val="00AF3231"/>
    <w:rsid w:val="00AF3C04"/>
    <w:rsid w:val="00AF410C"/>
    <w:rsid w:val="00AF41DA"/>
    <w:rsid w:val="00AF4978"/>
    <w:rsid w:val="00AF542E"/>
    <w:rsid w:val="00AF551D"/>
    <w:rsid w:val="00AF55F6"/>
    <w:rsid w:val="00AF5EC4"/>
    <w:rsid w:val="00AF5F9D"/>
    <w:rsid w:val="00AF60D2"/>
    <w:rsid w:val="00AF6656"/>
    <w:rsid w:val="00B01C1B"/>
    <w:rsid w:val="00B02484"/>
    <w:rsid w:val="00B03495"/>
    <w:rsid w:val="00B0357A"/>
    <w:rsid w:val="00B03784"/>
    <w:rsid w:val="00B04025"/>
    <w:rsid w:val="00B043EB"/>
    <w:rsid w:val="00B04C36"/>
    <w:rsid w:val="00B05A65"/>
    <w:rsid w:val="00B05D3A"/>
    <w:rsid w:val="00B06A27"/>
    <w:rsid w:val="00B06A5C"/>
    <w:rsid w:val="00B0712A"/>
    <w:rsid w:val="00B10623"/>
    <w:rsid w:val="00B10C56"/>
    <w:rsid w:val="00B12029"/>
    <w:rsid w:val="00B1254C"/>
    <w:rsid w:val="00B13EC7"/>
    <w:rsid w:val="00B1491D"/>
    <w:rsid w:val="00B14FD6"/>
    <w:rsid w:val="00B14FF6"/>
    <w:rsid w:val="00B15997"/>
    <w:rsid w:val="00B15E4D"/>
    <w:rsid w:val="00B166B6"/>
    <w:rsid w:val="00B17213"/>
    <w:rsid w:val="00B20BC0"/>
    <w:rsid w:val="00B20D6B"/>
    <w:rsid w:val="00B21832"/>
    <w:rsid w:val="00B21A31"/>
    <w:rsid w:val="00B21E54"/>
    <w:rsid w:val="00B226EB"/>
    <w:rsid w:val="00B239D1"/>
    <w:rsid w:val="00B23B05"/>
    <w:rsid w:val="00B24D20"/>
    <w:rsid w:val="00B2542E"/>
    <w:rsid w:val="00B25D68"/>
    <w:rsid w:val="00B27F59"/>
    <w:rsid w:val="00B302B9"/>
    <w:rsid w:val="00B30E52"/>
    <w:rsid w:val="00B30FFE"/>
    <w:rsid w:val="00B314B4"/>
    <w:rsid w:val="00B31A69"/>
    <w:rsid w:val="00B325CD"/>
    <w:rsid w:val="00B3279F"/>
    <w:rsid w:val="00B32AA3"/>
    <w:rsid w:val="00B32DC4"/>
    <w:rsid w:val="00B33137"/>
    <w:rsid w:val="00B33B46"/>
    <w:rsid w:val="00B33E35"/>
    <w:rsid w:val="00B34557"/>
    <w:rsid w:val="00B35187"/>
    <w:rsid w:val="00B35829"/>
    <w:rsid w:val="00B36B3D"/>
    <w:rsid w:val="00B37C1D"/>
    <w:rsid w:val="00B40096"/>
    <w:rsid w:val="00B40AEB"/>
    <w:rsid w:val="00B416DA"/>
    <w:rsid w:val="00B41CF1"/>
    <w:rsid w:val="00B429BD"/>
    <w:rsid w:val="00B46587"/>
    <w:rsid w:val="00B468A8"/>
    <w:rsid w:val="00B4743C"/>
    <w:rsid w:val="00B476E1"/>
    <w:rsid w:val="00B4774E"/>
    <w:rsid w:val="00B502B5"/>
    <w:rsid w:val="00B50357"/>
    <w:rsid w:val="00B50C0B"/>
    <w:rsid w:val="00B50FD9"/>
    <w:rsid w:val="00B510DF"/>
    <w:rsid w:val="00B5169E"/>
    <w:rsid w:val="00B525AA"/>
    <w:rsid w:val="00B529CC"/>
    <w:rsid w:val="00B52F67"/>
    <w:rsid w:val="00B53EAD"/>
    <w:rsid w:val="00B54427"/>
    <w:rsid w:val="00B5456E"/>
    <w:rsid w:val="00B555BF"/>
    <w:rsid w:val="00B555D3"/>
    <w:rsid w:val="00B55995"/>
    <w:rsid w:val="00B56389"/>
    <w:rsid w:val="00B56A96"/>
    <w:rsid w:val="00B56F3D"/>
    <w:rsid w:val="00B57A4A"/>
    <w:rsid w:val="00B604A7"/>
    <w:rsid w:val="00B60844"/>
    <w:rsid w:val="00B609C6"/>
    <w:rsid w:val="00B60C8A"/>
    <w:rsid w:val="00B61413"/>
    <w:rsid w:val="00B615F8"/>
    <w:rsid w:val="00B61824"/>
    <w:rsid w:val="00B61922"/>
    <w:rsid w:val="00B61B52"/>
    <w:rsid w:val="00B6206C"/>
    <w:rsid w:val="00B6231E"/>
    <w:rsid w:val="00B627B1"/>
    <w:rsid w:val="00B65919"/>
    <w:rsid w:val="00B65FE6"/>
    <w:rsid w:val="00B7023A"/>
    <w:rsid w:val="00B718C8"/>
    <w:rsid w:val="00B72119"/>
    <w:rsid w:val="00B721D6"/>
    <w:rsid w:val="00B72A46"/>
    <w:rsid w:val="00B72D1A"/>
    <w:rsid w:val="00B74299"/>
    <w:rsid w:val="00B747EA"/>
    <w:rsid w:val="00B7517D"/>
    <w:rsid w:val="00B755D0"/>
    <w:rsid w:val="00B76258"/>
    <w:rsid w:val="00B76C01"/>
    <w:rsid w:val="00B770BD"/>
    <w:rsid w:val="00B772E9"/>
    <w:rsid w:val="00B7731B"/>
    <w:rsid w:val="00B816F9"/>
    <w:rsid w:val="00B82A73"/>
    <w:rsid w:val="00B85464"/>
    <w:rsid w:val="00B858E0"/>
    <w:rsid w:val="00B86006"/>
    <w:rsid w:val="00B8621B"/>
    <w:rsid w:val="00B86687"/>
    <w:rsid w:val="00B8732B"/>
    <w:rsid w:val="00B913ED"/>
    <w:rsid w:val="00B91D8B"/>
    <w:rsid w:val="00B9268D"/>
    <w:rsid w:val="00B933EA"/>
    <w:rsid w:val="00B93AE2"/>
    <w:rsid w:val="00B94FCB"/>
    <w:rsid w:val="00B950E5"/>
    <w:rsid w:val="00B955EC"/>
    <w:rsid w:val="00B95C52"/>
    <w:rsid w:val="00B95D7C"/>
    <w:rsid w:val="00B97531"/>
    <w:rsid w:val="00B97B81"/>
    <w:rsid w:val="00B97CE6"/>
    <w:rsid w:val="00BA01CB"/>
    <w:rsid w:val="00BA08DC"/>
    <w:rsid w:val="00BA0B5D"/>
    <w:rsid w:val="00BA1764"/>
    <w:rsid w:val="00BA19C8"/>
    <w:rsid w:val="00BA1F0B"/>
    <w:rsid w:val="00BA2AFC"/>
    <w:rsid w:val="00BA2F3B"/>
    <w:rsid w:val="00BA30C6"/>
    <w:rsid w:val="00BA62D3"/>
    <w:rsid w:val="00BA70CE"/>
    <w:rsid w:val="00BA711A"/>
    <w:rsid w:val="00BA7AAC"/>
    <w:rsid w:val="00BA7AB7"/>
    <w:rsid w:val="00BA7D14"/>
    <w:rsid w:val="00BB0A3D"/>
    <w:rsid w:val="00BB1822"/>
    <w:rsid w:val="00BB25EF"/>
    <w:rsid w:val="00BB35C9"/>
    <w:rsid w:val="00BB47FD"/>
    <w:rsid w:val="00BB4CAF"/>
    <w:rsid w:val="00BB6960"/>
    <w:rsid w:val="00BC01F5"/>
    <w:rsid w:val="00BC11A2"/>
    <w:rsid w:val="00BC1E86"/>
    <w:rsid w:val="00BC2A39"/>
    <w:rsid w:val="00BC451C"/>
    <w:rsid w:val="00BC5B09"/>
    <w:rsid w:val="00BC6C07"/>
    <w:rsid w:val="00BC7B21"/>
    <w:rsid w:val="00BD1065"/>
    <w:rsid w:val="00BD1D31"/>
    <w:rsid w:val="00BD4AF4"/>
    <w:rsid w:val="00BD4EB1"/>
    <w:rsid w:val="00BD51D4"/>
    <w:rsid w:val="00BD5321"/>
    <w:rsid w:val="00BD53E1"/>
    <w:rsid w:val="00BD5955"/>
    <w:rsid w:val="00BD63E0"/>
    <w:rsid w:val="00BD6552"/>
    <w:rsid w:val="00BD6A27"/>
    <w:rsid w:val="00BD7102"/>
    <w:rsid w:val="00BD71C7"/>
    <w:rsid w:val="00BD79E6"/>
    <w:rsid w:val="00BE00B7"/>
    <w:rsid w:val="00BE0402"/>
    <w:rsid w:val="00BE0693"/>
    <w:rsid w:val="00BE1395"/>
    <w:rsid w:val="00BE162F"/>
    <w:rsid w:val="00BE1B2A"/>
    <w:rsid w:val="00BE2B81"/>
    <w:rsid w:val="00BE3A4B"/>
    <w:rsid w:val="00BE5659"/>
    <w:rsid w:val="00BE618A"/>
    <w:rsid w:val="00BE62A9"/>
    <w:rsid w:val="00BE685A"/>
    <w:rsid w:val="00BE69FE"/>
    <w:rsid w:val="00BE7308"/>
    <w:rsid w:val="00BF0378"/>
    <w:rsid w:val="00BF0EDB"/>
    <w:rsid w:val="00BF1624"/>
    <w:rsid w:val="00BF28AD"/>
    <w:rsid w:val="00BF45DB"/>
    <w:rsid w:val="00BF4DC6"/>
    <w:rsid w:val="00BF4F5F"/>
    <w:rsid w:val="00BF553F"/>
    <w:rsid w:val="00BF577E"/>
    <w:rsid w:val="00BF5C34"/>
    <w:rsid w:val="00BF6FAB"/>
    <w:rsid w:val="00BF7451"/>
    <w:rsid w:val="00BF7663"/>
    <w:rsid w:val="00C0073A"/>
    <w:rsid w:val="00C010F6"/>
    <w:rsid w:val="00C018BF"/>
    <w:rsid w:val="00C01F67"/>
    <w:rsid w:val="00C02496"/>
    <w:rsid w:val="00C02A01"/>
    <w:rsid w:val="00C0326C"/>
    <w:rsid w:val="00C03338"/>
    <w:rsid w:val="00C04416"/>
    <w:rsid w:val="00C0456A"/>
    <w:rsid w:val="00C04630"/>
    <w:rsid w:val="00C050E7"/>
    <w:rsid w:val="00C053D2"/>
    <w:rsid w:val="00C06379"/>
    <w:rsid w:val="00C07388"/>
    <w:rsid w:val="00C07E34"/>
    <w:rsid w:val="00C07ECF"/>
    <w:rsid w:val="00C10F14"/>
    <w:rsid w:val="00C13794"/>
    <w:rsid w:val="00C14680"/>
    <w:rsid w:val="00C14B83"/>
    <w:rsid w:val="00C159A3"/>
    <w:rsid w:val="00C16892"/>
    <w:rsid w:val="00C173CF"/>
    <w:rsid w:val="00C200C3"/>
    <w:rsid w:val="00C200D6"/>
    <w:rsid w:val="00C20EA5"/>
    <w:rsid w:val="00C232BB"/>
    <w:rsid w:val="00C24608"/>
    <w:rsid w:val="00C25755"/>
    <w:rsid w:val="00C25808"/>
    <w:rsid w:val="00C25A66"/>
    <w:rsid w:val="00C27089"/>
    <w:rsid w:val="00C27738"/>
    <w:rsid w:val="00C27A13"/>
    <w:rsid w:val="00C30AF8"/>
    <w:rsid w:val="00C30C2B"/>
    <w:rsid w:val="00C30EF3"/>
    <w:rsid w:val="00C317B1"/>
    <w:rsid w:val="00C32BAB"/>
    <w:rsid w:val="00C32BFF"/>
    <w:rsid w:val="00C32C80"/>
    <w:rsid w:val="00C32DE8"/>
    <w:rsid w:val="00C331EC"/>
    <w:rsid w:val="00C36022"/>
    <w:rsid w:val="00C36037"/>
    <w:rsid w:val="00C365DB"/>
    <w:rsid w:val="00C36749"/>
    <w:rsid w:val="00C368D0"/>
    <w:rsid w:val="00C36FF0"/>
    <w:rsid w:val="00C37003"/>
    <w:rsid w:val="00C37143"/>
    <w:rsid w:val="00C37561"/>
    <w:rsid w:val="00C377C4"/>
    <w:rsid w:val="00C413B2"/>
    <w:rsid w:val="00C41BF5"/>
    <w:rsid w:val="00C42CAB"/>
    <w:rsid w:val="00C430C3"/>
    <w:rsid w:val="00C43A3F"/>
    <w:rsid w:val="00C43B03"/>
    <w:rsid w:val="00C43E59"/>
    <w:rsid w:val="00C44DD5"/>
    <w:rsid w:val="00C450ED"/>
    <w:rsid w:val="00C458A4"/>
    <w:rsid w:val="00C46274"/>
    <w:rsid w:val="00C466A9"/>
    <w:rsid w:val="00C469B1"/>
    <w:rsid w:val="00C47878"/>
    <w:rsid w:val="00C47933"/>
    <w:rsid w:val="00C47BA1"/>
    <w:rsid w:val="00C508B8"/>
    <w:rsid w:val="00C51565"/>
    <w:rsid w:val="00C5198C"/>
    <w:rsid w:val="00C52DEE"/>
    <w:rsid w:val="00C5570E"/>
    <w:rsid w:val="00C55EE1"/>
    <w:rsid w:val="00C56173"/>
    <w:rsid w:val="00C56203"/>
    <w:rsid w:val="00C56BDD"/>
    <w:rsid w:val="00C56FFC"/>
    <w:rsid w:val="00C606CE"/>
    <w:rsid w:val="00C60881"/>
    <w:rsid w:val="00C60C5B"/>
    <w:rsid w:val="00C60E52"/>
    <w:rsid w:val="00C60F8E"/>
    <w:rsid w:val="00C611B6"/>
    <w:rsid w:val="00C61295"/>
    <w:rsid w:val="00C61720"/>
    <w:rsid w:val="00C61754"/>
    <w:rsid w:val="00C61780"/>
    <w:rsid w:val="00C61AC1"/>
    <w:rsid w:val="00C61CDD"/>
    <w:rsid w:val="00C62232"/>
    <w:rsid w:val="00C627ED"/>
    <w:rsid w:val="00C63158"/>
    <w:rsid w:val="00C63179"/>
    <w:rsid w:val="00C6354A"/>
    <w:rsid w:val="00C63B84"/>
    <w:rsid w:val="00C63C9F"/>
    <w:rsid w:val="00C646B1"/>
    <w:rsid w:val="00C65260"/>
    <w:rsid w:val="00C70831"/>
    <w:rsid w:val="00C732C1"/>
    <w:rsid w:val="00C7379D"/>
    <w:rsid w:val="00C737B6"/>
    <w:rsid w:val="00C74173"/>
    <w:rsid w:val="00C742C8"/>
    <w:rsid w:val="00C745AB"/>
    <w:rsid w:val="00C74EF8"/>
    <w:rsid w:val="00C759A9"/>
    <w:rsid w:val="00C76064"/>
    <w:rsid w:val="00C76B63"/>
    <w:rsid w:val="00C779F8"/>
    <w:rsid w:val="00C77F55"/>
    <w:rsid w:val="00C80809"/>
    <w:rsid w:val="00C80B9C"/>
    <w:rsid w:val="00C80ED1"/>
    <w:rsid w:val="00C81262"/>
    <w:rsid w:val="00C82B76"/>
    <w:rsid w:val="00C83C71"/>
    <w:rsid w:val="00C850D3"/>
    <w:rsid w:val="00C85427"/>
    <w:rsid w:val="00C85FB6"/>
    <w:rsid w:val="00C86828"/>
    <w:rsid w:val="00C87843"/>
    <w:rsid w:val="00C8792F"/>
    <w:rsid w:val="00C90755"/>
    <w:rsid w:val="00C9198A"/>
    <w:rsid w:val="00C91BF2"/>
    <w:rsid w:val="00C921EB"/>
    <w:rsid w:val="00C922A4"/>
    <w:rsid w:val="00C92DE0"/>
    <w:rsid w:val="00C93499"/>
    <w:rsid w:val="00C934FB"/>
    <w:rsid w:val="00C94192"/>
    <w:rsid w:val="00C9438E"/>
    <w:rsid w:val="00C945FE"/>
    <w:rsid w:val="00C94954"/>
    <w:rsid w:val="00C94A7B"/>
    <w:rsid w:val="00C963E2"/>
    <w:rsid w:val="00C976F3"/>
    <w:rsid w:val="00C97C10"/>
    <w:rsid w:val="00CA167E"/>
    <w:rsid w:val="00CA2C04"/>
    <w:rsid w:val="00CA4194"/>
    <w:rsid w:val="00CA46CA"/>
    <w:rsid w:val="00CA47C8"/>
    <w:rsid w:val="00CA63C8"/>
    <w:rsid w:val="00CA64E4"/>
    <w:rsid w:val="00CA65BF"/>
    <w:rsid w:val="00CB0351"/>
    <w:rsid w:val="00CB0449"/>
    <w:rsid w:val="00CB1013"/>
    <w:rsid w:val="00CB16AB"/>
    <w:rsid w:val="00CB1958"/>
    <w:rsid w:val="00CB2B40"/>
    <w:rsid w:val="00CB2BA1"/>
    <w:rsid w:val="00CB3C88"/>
    <w:rsid w:val="00CB4195"/>
    <w:rsid w:val="00CB4BCE"/>
    <w:rsid w:val="00CB4EA8"/>
    <w:rsid w:val="00CB5680"/>
    <w:rsid w:val="00CB5AF0"/>
    <w:rsid w:val="00CB5D66"/>
    <w:rsid w:val="00CB657C"/>
    <w:rsid w:val="00CB7182"/>
    <w:rsid w:val="00CC052D"/>
    <w:rsid w:val="00CC1284"/>
    <w:rsid w:val="00CC1C96"/>
    <w:rsid w:val="00CC1DF8"/>
    <w:rsid w:val="00CC49B4"/>
    <w:rsid w:val="00CC4DB4"/>
    <w:rsid w:val="00CC551E"/>
    <w:rsid w:val="00CC55F6"/>
    <w:rsid w:val="00CC5CAA"/>
    <w:rsid w:val="00CC61F7"/>
    <w:rsid w:val="00CC6D3B"/>
    <w:rsid w:val="00CC700C"/>
    <w:rsid w:val="00CC79BA"/>
    <w:rsid w:val="00CC7BFB"/>
    <w:rsid w:val="00CD016B"/>
    <w:rsid w:val="00CD0DDE"/>
    <w:rsid w:val="00CD240B"/>
    <w:rsid w:val="00CD262B"/>
    <w:rsid w:val="00CD266C"/>
    <w:rsid w:val="00CD26D3"/>
    <w:rsid w:val="00CD31D9"/>
    <w:rsid w:val="00CD3252"/>
    <w:rsid w:val="00CD354E"/>
    <w:rsid w:val="00CD396B"/>
    <w:rsid w:val="00CD4F2A"/>
    <w:rsid w:val="00CD5004"/>
    <w:rsid w:val="00CD5872"/>
    <w:rsid w:val="00CD59E8"/>
    <w:rsid w:val="00CD7BCC"/>
    <w:rsid w:val="00CE060C"/>
    <w:rsid w:val="00CE2857"/>
    <w:rsid w:val="00CE2A88"/>
    <w:rsid w:val="00CE404C"/>
    <w:rsid w:val="00CE4CB9"/>
    <w:rsid w:val="00CE5272"/>
    <w:rsid w:val="00CE5451"/>
    <w:rsid w:val="00CE55A4"/>
    <w:rsid w:val="00CE5D01"/>
    <w:rsid w:val="00CE69BB"/>
    <w:rsid w:val="00CE6A87"/>
    <w:rsid w:val="00CF05EE"/>
    <w:rsid w:val="00CF1946"/>
    <w:rsid w:val="00CF1AFF"/>
    <w:rsid w:val="00CF1F6D"/>
    <w:rsid w:val="00CF2C8B"/>
    <w:rsid w:val="00CF352E"/>
    <w:rsid w:val="00CF4B6F"/>
    <w:rsid w:val="00CF4CB5"/>
    <w:rsid w:val="00CF4D09"/>
    <w:rsid w:val="00CF4ECC"/>
    <w:rsid w:val="00CF51DF"/>
    <w:rsid w:val="00CF5A2E"/>
    <w:rsid w:val="00CF5AAF"/>
    <w:rsid w:val="00CF6EB7"/>
    <w:rsid w:val="00CF717C"/>
    <w:rsid w:val="00CF73B2"/>
    <w:rsid w:val="00CF7536"/>
    <w:rsid w:val="00CF7C4F"/>
    <w:rsid w:val="00D009A9"/>
    <w:rsid w:val="00D00DC5"/>
    <w:rsid w:val="00D01E42"/>
    <w:rsid w:val="00D02455"/>
    <w:rsid w:val="00D03AE4"/>
    <w:rsid w:val="00D03E89"/>
    <w:rsid w:val="00D042E3"/>
    <w:rsid w:val="00D049BE"/>
    <w:rsid w:val="00D0610D"/>
    <w:rsid w:val="00D06713"/>
    <w:rsid w:val="00D10407"/>
    <w:rsid w:val="00D1051D"/>
    <w:rsid w:val="00D11285"/>
    <w:rsid w:val="00D11332"/>
    <w:rsid w:val="00D1176F"/>
    <w:rsid w:val="00D118D3"/>
    <w:rsid w:val="00D11CFE"/>
    <w:rsid w:val="00D12766"/>
    <w:rsid w:val="00D1283C"/>
    <w:rsid w:val="00D12AEB"/>
    <w:rsid w:val="00D138C9"/>
    <w:rsid w:val="00D157F4"/>
    <w:rsid w:val="00D15B74"/>
    <w:rsid w:val="00D15C54"/>
    <w:rsid w:val="00D1727E"/>
    <w:rsid w:val="00D20780"/>
    <w:rsid w:val="00D2386F"/>
    <w:rsid w:val="00D24537"/>
    <w:rsid w:val="00D2472E"/>
    <w:rsid w:val="00D25774"/>
    <w:rsid w:val="00D25B30"/>
    <w:rsid w:val="00D25C3C"/>
    <w:rsid w:val="00D260EF"/>
    <w:rsid w:val="00D26146"/>
    <w:rsid w:val="00D26171"/>
    <w:rsid w:val="00D26EB9"/>
    <w:rsid w:val="00D3003B"/>
    <w:rsid w:val="00D3007D"/>
    <w:rsid w:val="00D30268"/>
    <w:rsid w:val="00D3093D"/>
    <w:rsid w:val="00D30E9D"/>
    <w:rsid w:val="00D31088"/>
    <w:rsid w:val="00D318CB"/>
    <w:rsid w:val="00D32642"/>
    <w:rsid w:val="00D33B80"/>
    <w:rsid w:val="00D33C76"/>
    <w:rsid w:val="00D33EF4"/>
    <w:rsid w:val="00D34642"/>
    <w:rsid w:val="00D346DB"/>
    <w:rsid w:val="00D35483"/>
    <w:rsid w:val="00D36649"/>
    <w:rsid w:val="00D36B86"/>
    <w:rsid w:val="00D36FE2"/>
    <w:rsid w:val="00D371FA"/>
    <w:rsid w:val="00D374CE"/>
    <w:rsid w:val="00D3791B"/>
    <w:rsid w:val="00D37B42"/>
    <w:rsid w:val="00D40BAF"/>
    <w:rsid w:val="00D420E9"/>
    <w:rsid w:val="00D43638"/>
    <w:rsid w:val="00D43905"/>
    <w:rsid w:val="00D43F1B"/>
    <w:rsid w:val="00D43FCF"/>
    <w:rsid w:val="00D44366"/>
    <w:rsid w:val="00D44A8D"/>
    <w:rsid w:val="00D44AFC"/>
    <w:rsid w:val="00D45208"/>
    <w:rsid w:val="00D45491"/>
    <w:rsid w:val="00D46279"/>
    <w:rsid w:val="00D462F2"/>
    <w:rsid w:val="00D46627"/>
    <w:rsid w:val="00D46956"/>
    <w:rsid w:val="00D47253"/>
    <w:rsid w:val="00D478DD"/>
    <w:rsid w:val="00D47E80"/>
    <w:rsid w:val="00D50641"/>
    <w:rsid w:val="00D50EDA"/>
    <w:rsid w:val="00D516C8"/>
    <w:rsid w:val="00D53207"/>
    <w:rsid w:val="00D5384C"/>
    <w:rsid w:val="00D54560"/>
    <w:rsid w:val="00D54FA1"/>
    <w:rsid w:val="00D554B6"/>
    <w:rsid w:val="00D55ADB"/>
    <w:rsid w:val="00D55B0A"/>
    <w:rsid w:val="00D56550"/>
    <w:rsid w:val="00D574C6"/>
    <w:rsid w:val="00D57813"/>
    <w:rsid w:val="00D579AB"/>
    <w:rsid w:val="00D6130C"/>
    <w:rsid w:val="00D6179A"/>
    <w:rsid w:val="00D6192C"/>
    <w:rsid w:val="00D61CC8"/>
    <w:rsid w:val="00D62252"/>
    <w:rsid w:val="00D624FD"/>
    <w:rsid w:val="00D63A84"/>
    <w:rsid w:val="00D64485"/>
    <w:rsid w:val="00D64655"/>
    <w:rsid w:val="00D649CE"/>
    <w:rsid w:val="00D64A21"/>
    <w:rsid w:val="00D64DFD"/>
    <w:rsid w:val="00D6642A"/>
    <w:rsid w:val="00D66C13"/>
    <w:rsid w:val="00D67749"/>
    <w:rsid w:val="00D70B8C"/>
    <w:rsid w:val="00D70E0F"/>
    <w:rsid w:val="00D71332"/>
    <w:rsid w:val="00D71B5C"/>
    <w:rsid w:val="00D7298A"/>
    <w:rsid w:val="00D73799"/>
    <w:rsid w:val="00D73F0E"/>
    <w:rsid w:val="00D743C4"/>
    <w:rsid w:val="00D75192"/>
    <w:rsid w:val="00D75735"/>
    <w:rsid w:val="00D75AF5"/>
    <w:rsid w:val="00D75DFA"/>
    <w:rsid w:val="00D75F3C"/>
    <w:rsid w:val="00D76259"/>
    <w:rsid w:val="00D76473"/>
    <w:rsid w:val="00D766A4"/>
    <w:rsid w:val="00D768C6"/>
    <w:rsid w:val="00D769CD"/>
    <w:rsid w:val="00D76FD5"/>
    <w:rsid w:val="00D77140"/>
    <w:rsid w:val="00D77300"/>
    <w:rsid w:val="00D8058E"/>
    <w:rsid w:val="00D805EF"/>
    <w:rsid w:val="00D81602"/>
    <w:rsid w:val="00D81608"/>
    <w:rsid w:val="00D81648"/>
    <w:rsid w:val="00D8192D"/>
    <w:rsid w:val="00D82DB9"/>
    <w:rsid w:val="00D82F0C"/>
    <w:rsid w:val="00D82F3C"/>
    <w:rsid w:val="00D83925"/>
    <w:rsid w:val="00D8424F"/>
    <w:rsid w:val="00D846AA"/>
    <w:rsid w:val="00D8500A"/>
    <w:rsid w:val="00D8555C"/>
    <w:rsid w:val="00D85A6C"/>
    <w:rsid w:val="00D86013"/>
    <w:rsid w:val="00D8629A"/>
    <w:rsid w:val="00D86692"/>
    <w:rsid w:val="00D86F31"/>
    <w:rsid w:val="00D87A8A"/>
    <w:rsid w:val="00D905D0"/>
    <w:rsid w:val="00D9207B"/>
    <w:rsid w:val="00D93804"/>
    <w:rsid w:val="00D9407C"/>
    <w:rsid w:val="00D9480A"/>
    <w:rsid w:val="00D95292"/>
    <w:rsid w:val="00D95596"/>
    <w:rsid w:val="00D95C2B"/>
    <w:rsid w:val="00D963F5"/>
    <w:rsid w:val="00D96C5E"/>
    <w:rsid w:val="00D97807"/>
    <w:rsid w:val="00DA0572"/>
    <w:rsid w:val="00DA224C"/>
    <w:rsid w:val="00DA2467"/>
    <w:rsid w:val="00DA29FF"/>
    <w:rsid w:val="00DA2EE3"/>
    <w:rsid w:val="00DA30D0"/>
    <w:rsid w:val="00DA441D"/>
    <w:rsid w:val="00DA57BB"/>
    <w:rsid w:val="00DA5CF0"/>
    <w:rsid w:val="00DA69CA"/>
    <w:rsid w:val="00DA71F7"/>
    <w:rsid w:val="00DA74C6"/>
    <w:rsid w:val="00DA7B9C"/>
    <w:rsid w:val="00DA7E61"/>
    <w:rsid w:val="00DA7E74"/>
    <w:rsid w:val="00DB1355"/>
    <w:rsid w:val="00DB2259"/>
    <w:rsid w:val="00DB309A"/>
    <w:rsid w:val="00DB3324"/>
    <w:rsid w:val="00DB3485"/>
    <w:rsid w:val="00DB3F79"/>
    <w:rsid w:val="00DB4927"/>
    <w:rsid w:val="00DB653E"/>
    <w:rsid w:val="00DB77DC"/>
    <w:rsid w:val="00DB7EF0"/>
    <w:rsid w:val="00DC0221"/>
    <w:rsid w:val="00DC07A8"/>
    <w:rsid w:val="00DC0964"/>
    <w:rsid w:val="00DC0B2F"/>
    <w:rsid w:val="00DC1B5B"/>
    <w:rsid w:val="00DC232E"/>
    <w:rsid w:val="00DC2471"/>
    <w:rsid w:val="00DC24A0"/>
    <w:rsid w:val="00DC27EA"/>
    <w:rsid w:val="00DC32BD"/>
    <w:rsid w:val="00DC364E"/>
    <w:rsid w:val="00DC39BB"/>
    <w:rsid w:val="00DC3F92"/>
    <w:rsid w:val="00DC434A"/>
    <w:rsid w:val="00DC4C3E"/>
    <w:rsid w:val="00DC61AF"/>
    <w:rsid w:val="00DC657D"/>
    <w:rsid w:val="00DC7389"/>
    <w:rsid w:val="00DD0693"/>
    <w:rsid w:val="00DD1FE0"/>
    <w:rsid w:val="00DD233D"/>
    <w:rsid w:val="00DD2422"/>
    <w:rsid w:val="00DD2761"/>
    <w:rsid w:val="00DD2AE3"/>
    <w:rsid w:val="00DD2B1D"/>
    <w:rsid w:val="00DD38ED"/>
    <w:rsid w:val="00DD3F35"/>
    <w:rsid w:val="00DD4006"/>
    <w:rsid w:val="00DD4B01"/>
    <w:rsid w:val="00DD534F"/>
    <w:rsid w:val="00DD5B4D"/>
    <w:rsid w:val="00DD6419"/>
    <w:rsid w:val="00DD7160"/>
    <w:rsid w:val="00DD7581"/>
    <w:rsid w:val="00DD75EC"/>
    <w:rsid w:val="00DD788E"/>
    <w:rsid w:val="00DE0285"/>
    <w:rsid w:val="00DE103F"/>
    <w:rsid w:val="00DE1A23"/>
    <w:rsid w:val="00DE1CA1"/>
    <w:rsid w:val="00DE2B63"/>
    <w:rsid w:val="00DE3EA9"/>
    <w:rsid w:val="00DE4104"/>
    <w:rsid w:val="00DE41A0"/>
    <w:rsid w:val="00DE435B"/>
    <w:rsid w:val="00DE4572"/>
    <w:rsid w:val="00DE4594"/>
    <w:rsid w:val="00DE6593"/>
    <w:rsid w:val="00DE6996"/>
    <w:rsid w:val="00DE7134"/>
    <w:rsid w:val="00DE7381"/>
    <w:rsid w:val="00DF0857"/>
    <w:rsid w:val="00DF1134"/>
    <w:rsid w:val="00DF1B18"/>
    <w:rsid w:val="00DF2A84"/>
    <w:rsid w:val="00DF3882"/>
    <w:rsid w:val="00DF4025"/>
    <w:rsid w:val="00DF44C1"/>
    <w:rsid w:val="00DF4601"/>
    <w:rsid w:val="00DF4F4E"/>
    <w:rsid w:val="00DF5017"/>
    <w:rsid w:val="00DF6BB0"/>
    <w:rsid w:val="00DF724E"/>
    <w:rsid w:val="00DF7BD2"/>
    <w:rsid w:val="00E0032D"/>
    <w:rsid w:val="00E008D3"/>
    <w:rsid w:val="00E010D8"/>
    <w:rsid w:val="00E012CF"/>
    <w:rsid w:val="00E01AB8"/>
    <w:rsid w:val="00E020B8"/>
    <w:rsid w:val="00E0261E"/>
    <w:rsid w:val="00E02E67"/>
    <w:rsid w:val="00E03DEB"/>
    <w:rsid w:val="00E0437E"/>
    <w:rsid w:val="00E04788"/>
    <w:rsid w:val="00E0496F"/>
    <w:rsid w:val="00E04C1A"/>
    <w:rsid w:val="00E04D87"/>
    <w:rsid w:val="00E0597E"/>
    <w:rsid w:val="00E06FB7"/>
    <w:rsid w:val="00E073B5"/>
    <w:rsid w:val="00E07414"/>
    <w:rsid w:val="00E108E3"/>
    <w:rsid w:val="00E1269A"/>
    <w:rsid w:val="00E1396C"/>
    <w:rsid w:val="00E14944"/>
    <w:rsid w:val="00E164EF"/>
    <w:rsid w:val="00E16CD1"/>
    <w:rsid w:val="00E17C0A"/>
    <w:rsid w:val="00E20178"/>
    <w:rsid w:val="00E206CB"/>
    <w:rsid w:val="00E20EFD"/>
    <w:rsid w:val="00E21856"/>
    <w:rsid w:val="00E238C0"/>
    <w:rsid w:val="00E24301"/>
    <w:rsid w:val="00E24C04"/>
    <w:rsid w:val="00E25433"/>
    <w:rsid w:val="00E2560A"/>
    <w:rsid w:val="00E25FA4"/>
    <w:rsid w:val="00E26100"/>
    <w:rsid w:val="00E26170"/>
    <w:rsid w:val="00E26233"/>
    <w:rsid w:val="00E2772F"/>
    <w:rsid w:val="00E27CE2"/>
    <w:rsid w:val="00E27FBD"/>
    <w:rsid w:val="00E303F9"/>
    <w:rsid w:val="00E309C7"/>
    <w:rsid w:val="00E316C9"/>
    <w:rsid w:val="00E3188C"/>
    <w:rsid w:val="00E31B41"/>
    <w:rsid w:val="00E31E67"/>
    <w:rsid w:val="00E3225A"/>
    <w:rsid w:val="00E32303"/>
    <w:rsid w:val="00E32708"/>
    <w:rsid w:val="00E331C5"/>
    <w:rsid w:val="00E33246"/>
    <w:rsid w:val="00E33872"/>
    <w:rsid w:val="00E33917"/>
    <w:rsid w:val="00E33D79"/>
    <w:rsid w:val="00E346C4"/>
    <w:rsid w:val="00E37590"/>
    <w:rsid w:val="00E37E06"/>
    <w:rsid w:val="00E41954"/>
    <w:rsid w:val="00E41DCF"/>
    <w:rsid w:val="00E422CB"/>
    <w:rsid w:val="00E4270E"/>
    <w:rsid w:val="00E43632"/>
    <w:rsid w:val="00E44E0B"/>
    <w:rsid w:val="00E454D2"/>
    <w:rsid w:val="00E45FE7"/>
    <w:rsid w:val="00E45FF8"/>
    <w:rsid w:val="00E4609F"/>
    <w:rsid w:val="00E47AF1"/>
    <w:rsid w:val="00E47DF7"/>
    <w:rsid w:val="00E50368"/>
    <w:rsid w:val="00E5124D"/>
    <w:rsid w:val="00E51B44"/>
    <w:rsid w:val="00E52079"/>
    <w:rsid w:val="00E54641"/>
    <w:rsid w:val="00E5495A"/>
    <w:rsid w:val="00E549DC"/>
    <w:rsid w:val="00E54AAE"/>
    <w:rsid w:val="00E5582C"/>
    <w:rsid w:val="00E55B29"/>
    <w:rsid w:val="00E55F3D"/>
    <w:rsid w:val="00E56857"/>
    <w:rsid w:val="00E572EA"/>
    <w:rsid w:val="00E577AA"/>
    <w:rsid w:val="00E57CC7"/>
    <w:rsid w:val="00E602C6"/>
    <w:rsid w:val="00E60883"/>
    <w:rsid w:val="00E60EC1"/>
    <w:rsid w:val="00E617BB"/>
    <w:rsid w:val="00E61820"/>
    <w:rsid w:val="00E618CA"/>
    <w:rsid w:val="00E61D21"/>
    <w:rsid w:val="00E62C38"/>
    <w:rsid w:val="00E63022"/>
    <w:rsid w:val="00E63195"/>
    <w:rsid w:val="00E6489A"/>
    <w:rsid w:val="00E64AFD"/>
    <w:rsid w:val="00E6509F"/>
    <w:rsid w:val="00E65BDA"/>
    <w:rsid w:val="00E6619E"/>
    <w:rsid w:val="00E663BE"/>
    <w:rsid w:val="00E6687A"/>
    <w:rsid w:val="00E6735A"/>
    <w:rsid w:val="00E67819"/>
    <w:rsid w:val="00E713DE"/>
    <w:rsid w:val="00E7229D"/>
    <w:rsid w:val="00E73A90"/>
    <w:rsid w:val="00E742C7"/>
    <w:rsid w:val="00E7436E"/>
    <w:rsid w:val="00E745BA"/>
    <w:rsid w:val="00E7485A"/>
    <w:rsid w:val="00E75BD1"/>
    <w:rsid w:val="00E75BE6"/>
    <w:rsid w:val="00E764CE"/>
    <w:rsid w:val="00E76BC3"/>
    <w:rsid w:val="00E77323"/>
    <w:rsid w:val="00E77334"/>
    <w:rsid w:val="00E777CD"/>
    <w:rsid w:val="00E8006A"/>
    <w:rsid w:val="00E80615"/>
    <w:rsid w:val="00E8095F"/>
    <w:rsid w:val="00E84F5D"/>
    <w:rsid w:val="00E86641"/>
    <w:rsid w:val="00E86EF7"/>
    <w:rsid w:val="00E871D5"/>
    <w:rsid w:val="00E9013F"/>
    <w:rsid w:val="00E907F4"/>
    <w:rsid w:val="00E90D9F"/>
    <w:rsid w:val="00E9270A"/>
    <w:rsid w:val="00E941AE"/>
    <w:rsid w:val="00E94BC1"/>
    <w:rsid w:val="00E95597"/>
    <w:rsid w:val="00E96085"/>
    <w:rsid w:val="00E969E2"/>
    <w:rsid w:val="00EA0076"/>
    <w:rsid w:val="00EA194B"/>
    <w:rsid w:val="00EA1DB6"/>
    <w:rsid w:val="00EA1E0F"/>
    <w:rsid w:val="00EA28B4"/>
    <w:rsid w:val="00EA3DF0"/>
    <w:rsid w:val="00EA4F14"/>
    <w:rsid w:val="00EA56DA"/>
    <w:rsid w:val="00EA58CF"/>
    <w:rsid w:val="00EA5B7B"/>
    <w:rsid w:val="00EA5D49"/>
    <w:rsid w:val="00EA6985"/>
    <w:rsid w:val="00EA6F42"/>
    <w:rsid w:val="00EA7D4C"/>
    <w:rsid w:val="00EB03C8"/>
    <w:rsid w:val="00EB0566"/>
    <w:rsid w:val="00EB12F4"/>
    <w:rsid w:val="00EB1647"/>
    <w:rsid w:val="00EB3378"/>
    <w:rsid w:val="00EB356F"/>
    <w:rsid w:val="00EB5232"/>
    <w:rsid w:val="00EB5692"/>
    <w:rsid w:val="00EB77FB"/>
    <w:rsid w:val="00EB7DEB"/>
    <w:rsid w:val="00EB7EA1"/>
    <w:rsid w:val="00EC171C"/>
    <w:rsid w:val="00EC1E8E"/>
    <w:rsid w:val="00EC2D1E"/>
    <w:rsid w:val="00EC2D96"/>
    <w:rsid w:val="00EC3633"/>
    <w:rsid w:val="00EC4A26"/>
    <w:rsid w:val="00EC4C7E"/>
    <w:rsid w:val="00EC71BD"/>
    <w:rsid w:val="00EC76DB"/>
    <w:rsid w:val="00ED1A05"/>
    <w:rsid w:val="00ED1C86"/>
    <w:rsid w:val="00ED2070"/>
    <w:rsid w:val="00ED299A"/>
    <w:rsid w:val="00ED33BD"/>
    <w:rsid w:val="00ED3DB9"/>
    <w:rsid w:val="00ED3FBB"/>
    <w:rsid w:val="00ED40EA"/>
    <w:rsid w:val="00ED4991"/>
    <w:rsid w:val="00ED4F67"/>
    <w:rsid w:val="00ED57C6"/>
    <w:rsid w:val="00ED5DE7"/>
    <w:rsid w:val="00ED6B16"/>
    <w:rsid w:val="00ED78D5"/>
    <w:rsid w:val="00EE043E"/>
    <w:rsid w:val="00EE206B"/>
    <w:rsid w:val="00EE20CF"/>
    <w:rsid w:val="00EE2CBD"/>
    <w:rsid w:val="00EE5B89"/>
    <w:rsid w:val="00EE5F9C"/>
    <w:rsid w:val="00EE6982"/>
    <w:rsid w:val="00EE6A21"/>
    <w:rsid w:val="00EE7120"/>
    <w:rsid w:val="00EE77C6"/>
    <w:rsid w:val="00EE7B00"/>
    <w:rsid w:val="00EE7E1E"/>
    <w:rsid w:val="00EF08DB"/>
    <w:rsid w:val="00EF1165"/>
    <w:rsid w:val="00EF1D5D"/>
    <w:rsid w:val="00EF1D93"/>
    <w:rsid w:val="00EF2515"/>
    <w:rsid w:val="00EF2E21"/>
    <w:rsid w:val="00EF31D9"/>
    <w:rsid w:val="00EF4F69"/>
    <w:rsid w:val="00EF6318"/>
    <w:rsid w:val="00EF66CB"/>
    <w:rsid w:val="00EF6A06"/>
    <w:rsid w:val="00EF79DA"/>
    <w:rsid w:val="00EF7AE8"/>
    <w:rsid w:val="00F00A42"/>
    <w:rsid w:val="00F00EFA"/>
    <w:rsid w:val="00F03ECF"/>
    <w:rsid w:val="00F04884"/>
    <w:rsid w:val="00F04AC7"/>
    <w:rsid w:val="00F053D4"/>
    <w:rsid w:val="00F056B2"/>
    <w:rsid w:val="00F110E2"/>
    <w:rsid w:val="00F119FA"/>
    <w:rsid w:val="00F13158"/>
    <w:rsid w:val="00F14331"/>
    <w:rsid w:val="00F1448E"/>
    <w:rsid w:val="00F1508C"/>
    <w:rsid w:val="00F151B3"/>
    <w:rsid w:val="00F16533"/>
    <w:rsid w:val="00F16B06"/>
    <w:rsid w:val="00F16BAB"/>
    <w:rsid w:val="00F17745"/>
    <w:rsid w:val="00F216F6"/>
    <w:rsid w:val="00F21930"/>
    <w:rsid w:val="00F22A1C"/>
    <w:rsid w:val="00F23983"/>
    <w:rsid w:val="00F23AA5"/>
    <w:rsid w:val="00F256D1"/>
    <w:rsid w:val="00F27328"/>
    <w:rsid w:val="00F274FF"/>
    <w:rsid w:val="00F27A4D"/>
    <w:rsid w:val="00F315BA"/>
    <w:rsid w:val="00F32DA7"/>
    <w:rsid w:val="00F33896"/>
    <w:rsid w:val="00F344E8"/>
    <w:rsid w:val="00F3458E"/>
    <w:rsid w:val="00F34919"/>
    <w:rsid w:val="00F358B9"/>
    <w:rsid w:val="00F35A10"/>
    <w:rsid w:val="00F35AFE"/>
    <w:rsid w:val="00F3700A"/>
    <w:rsid w:val="00F372B2"/>
    <w:rsid w:val="00F37645"/>
    <w:rsid w:val="00F37EBC"/>
    <w:rsid w:val="00F40337"/>
    <w:rsid w:val="00F40902"/>
    <w:rsid w:val="00F412BE"/>
    <w:rsid w:val="00F419DD"/>
    <w:rsid w:val="00F41F96"/>
    <w:rsid w:val="00F42933"/>
    <w:rsid w:val="00F42AE6"/>
    <w:rsid w:val="00F43D66"/>
    <w:rsid w:val="00F44355"/>
    <w:rsid w:val="00F444BD"/>
    <w:rsid w:val="00F444E4"/>
    <w:rsid w:val="00F44F38"/>
    <w:rsid w:val="00F455AD"/>
    <w:rsid w:val="00F46303"/>
    <w:rsid w:val="00F4661B"/>
    <w:rsid w:val="00F46E6B"/>
    <w:rsid w:val="00F471F8"/>
    <w:rsid w:val="00F474D6"/>
    <w:rsid w:val="00F50665"/>
    <w:rsid w:val="00F50725"/>
    <w:rsid w:val="00F50900"/>
    <w:rsid w:val="00F515AE"/>
    <w:rsid w:val="00F51D69"/>
    <w:rsid w:val="00F5257A"/>
    <w:rsid w:val="00F53D71"/>
    <w:rsid w:val="00F540E2"/>
    <w:rsid w:val="00F543B1"/>
    <w:rsid w:val="00F54969"/>
    <w:rsid w:val="00F566A5"/>
    <w:rsid w:val="00F5706C"/>
    <w:rsid w:val="00F57C45"/>
    <w:rsid w:val="00F603E5"/>
    <w:rsid w:val="00F60A6B"/>
    <w:rsid w:val="00F61ED4"/>
    <w:rsid w:val="00F623B2"/>
    <w:rsid w:val="00F62AD0"/>
    <w:rsid w:val="00F632FD"/>
    <w:rsid w:val="00F64145"/>
    <w:rsid w:val="00F64808"/>
    <w:rsid w:val="00F6506C"/>
    <w:rsid w:val="00F650A6"/>
    <w:rsid w:val="00F6578B"/>
    <w:rsid w:val="00F65C6A"/>
    <w:rsid w:val="00F65F55"/>
    <w:rsid w:val="00F66067"/>
    <w:rsid w:val="00F66273"/>
    <w:rsid w:val="00F6721C"/>
    <w:rsid w:val="00F673D0"/>
    <w:rsid w:val="00F6775A"/>
    <w:rsid w:val="00F70082"/>
    <w:rsid w:val="00F71286"/>
    <w:rsid w:val="00F7165A"/>
    <w:rsid w:val="00F71664"/>
    <w:rsid w:val="00F71C03"/>
    <w:rsid w:val="00F722E2"/>
    <w:rsid w:val="00F72E2D"/>
    <w:rsid w:val="00F73038"/>
    <w:rsid w:val="00F737C0"/>
    <w:rsid w:val="00F74114"/>
    <w:rsid w:val="00F743F8"/>
    <w:rsid w:val="00F75022"/>
    <w:rsid w:val="00F75C81"/>
    <w:rsid w:val="00F76CC0"/>
    <w:rsid w:val="00F76D8C"/>
    <w:rsid w:val="00F8079E"/>
    <w:rsid w:val="00F812BD"/>
    <w:rsid w:val="00F81DBF"/>
    <w:rsid w:val="00F822B1"/>
    <w:rsid w:val="00F8265C"/>
    <w:rsid w:val="00F826BF"/>
    <w:rsid w:val="00F82C00"/>
    <w:rsid w:val="00F82EC7"/>
    <w:rsid w:val="00F83CA8"/>
    <w:rsid w:val="00F854D6"/>
    <w:rsid w:val="00F857B3"/>
    <w:rsid w:val="00F86A5C"/>
    <w:rsid w:val="00F87A53"/>
    <w:rsid w:val="00F910D7"/>
    <w:rsid w:val="00F91189"/>
    <w:rsid w:val="00F911D1"/>
    <w:rsid w:val="00F951A0"/>
    <w:rsid w:val="00F9533D"/>
    <w:rsid w:val="00F959E4"/>
    <w:rsid w:val="00F95A4E"/>
    <w:rsid w:val="00F9693A"/>
    <w:rsid w:val="00F97140"/>
    <w:rsid w:val="00F97E23"/>
    <w:rsid w:val="00FA0217"/>
    <w:rsid w:val="00FA09F9"/>
    <w:rsid w:val="00FA0B75"/>
    <w:rsid w:val="00FA0F4F"/>
    <w:rsid w:val="00FA18F7"/>
    <w:rsid w:val="00FA1AEC"/>
    <w:rsid w:val="00FA2BF5"/>
    <w:rsid w:val="00FA3303"/>
    <w:rsid w:val="00FA36E4"/>
    <w:rsid w:val="00FA3DE0"/>
    <w:rsid w:val="00FA4083"/>
    <w:rsid w:val="00FA450E"/>
    <w:rsid w:val="00FA4F65"/>
    <w:rsid w:val="00FA53DA"/>
    <w:rsid w:val="00FA54B6"/>
    <w:rsid w:val="00FA58F5"/>
    <w:rsid w:val="00FA63D4"/>
    <w:rsid w:val="00FA73B1"/>
    <w:rsid w:val="00FB008A"/>
    <w:rsid w:val="00FB0C5B"/>
    <w:rsid w:val="00FB1885"/>
    <w:rsid w:val="00FB350C"/>
    <w:rsid w:val="00FB4BF6"/>
    <w:rsid w:val="00FB5053"/>
    <w:rsid w:val="00FB77D4"/>
    <w:rsid w:val="00FB7CD1"/>
    <w:rsid w:val="00FC1B5D"/>
    <w:rsid w:val="00FC36B4"/>
    <w:rsid w:val="00FC39A5"/>
    <w:rsid w:val="00FC3AED"/>
    <w:rsid w:val="00FC3CC5"/>
    <w:rsid w:val="00FC3F6C"/>
    <w:rsid w:val="00FC425A"/>
    <w:rsid w:val="00FC4732"/>
    <w:rsid w:val="00FC5192"/>
    <w:rsid w:val="00FC5D8A"/>
    <w:rsid w:val="00FC5DC3"/>
    <w:rsid w:val="00FC62FB"/>
    <w:rsid w:val="00FC6A6F"/>
    <w:rsid w:val="00FC72D4"/>
    <w:rsid w:val="00FC7F0C"/>
    <w:rsid w:val="00FD0B32"/>
    <w:rsid w:val="00FD0C07"/>
    <w:rsid w:val="00FD1217"/>
    <w:rsid w:val="00FD1A48"/>
    <w:rsid w:val="00FD2878"/>
    <w:rsid w:val="00FD2A2E"/>
    <w:rsid w:val="00FD39D8"/>
    <w:rsid w:val="00FD402B"/>
    <w:rsid w:val="00FD48E3"/>
    <w:rsid w:val="00FD5E15"/>
    <w:rsid w:val="00FD5F67"/>
    <w:rsid w:val="00FD779A"/>
    <w:rsid w:val="00FD7ECE"/>
    <w:rsid w:val="00FE0CFE"/>
    <w:rsid w:val="00FE0FD5"/>
    <w:rsid w:val="00FE128A"/>
    <w:rsid w:val="00FE1C8F"/>
    <w:rsid w:val="00FE270E"/>
    <w:rsid w:val="00FE2B42"/>
    <w:rsid w:val="00FE3438"/>
    <w:rsid w:val="00FE3763"/>
    <w:rsid w:val="00FE3ACE"/>
    <w:rsid w:val="00FE490F"/>
    <w:rsid w:val="00FE4DFC"/>
    <w:rsid w:val="00FE503F"/>
    <w:rsid w:val="00FE53A0"/>
    <w:rsid w:val="00FE57BD"/>
    <w:rsid w:val="00FE593B"/>
    <w:rsid w:val="00FE60A6"/>
    <w:rsid w:val="00FE6213"/>
    <w:rsid w:val="00FE7447"/>
    <w:rsid w:val="00FE7785"/>
    <w:rsid w:val="00FE7F5F"/>
    <w:rsid w:val="00FF1394"/>
    <w:rsid w:val="00FF14E6"/>
    <w:rsid w:val="00FF1E7E"/>
    <w:rsid w:val="00FF23B1"/>
    <w:rsid w:val="00FF23F2"/>
    <w:rsid w:val="00FF46C2"/>
    <w:rsid w:val="00FF49E4"/>
    <w:rsid w:val="00FF4CF6"/>
    <w:rsid w:val="00FF5611"/>
    <w:rsid w:val="00FF5632"/>
    <w:rsid w:val="00FF6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AABFED5"/>
  <w15:chartTrackingRefBased/>
  <w15:docId w15:val="{206821D6-DF88-4ECD-BDCC-71D819FE4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B01"/>
    <w:pPr>
      <w:jc w:val="both"/>
    </w:pPr>
  </w:style>
  <w:style w:type="paragraph" w:styleId="1">
    <w:name w:val="heading 1"/>
    <w:basedOn w:val="a0"/>
    <w:next w:val="a0"/>
    <w:qFormat/>
    <w:pPr>
      <w:keepNext/>
      <w:spacing w:after="120"/>
      <w:outlineLvl w:val="0"/>
    </w:pPr>
    <w:rPr>
      <w:b/>
      <w:caps/>
    </w:rPr>
  </w:style>
  <w:style w:type="paragraph" w:styleId="2">
    <w:name w:val="heading 2"/>
    <w:basedOn w:val="a0"/>
    <w:next w:val="a0"/>
    <w:link w:val="20"/>
    <w:qFormat/>
    <w:pPr>
      <w:spacing w:before="120"/>
      <w:outlineLvl w:val="1"/>
    </w:pPr>
    <w:rPr>
      <w:b/>
    </w:rPr>
  </w:style>
  <w:style w:type="paragraph" w:styleId="30">
    <w:name w:val="heading 3"/>
    <w:basedOn w:val="a0"/>
    <w:next w:val="a0"/>
    <w:link w:val="31"/>
    <w:autoRedefine/>
    <w:qFormat/>
    <w:rsid w:val="00AE4E61"/>
    <w:pPr>
      <w:numPr>
        <w:ilvl w:val="2"/>
        <w:numId w:val="9"/>
      </w:numPr>
      <w:suppressLineNumbers/>
      <w:tabs>
        <w:tab w:val="left" w:pos="0"/>
        <w:tab w:val="left" w:pos="426"/>
        <w:tab w:val="left" w:pos="567"/>
      </w:tabs>
      <w:suppressAutoHyphens/>
      <w:autoSpaceDE w:val="0"/>
      <w:autoSpaceDN w:val="0"/>
      <w:spacing w:after="120"/>
      <w:ind w:left="851" w:firstLine="142"/>
      <w:outlineLvl w:val="2"/>
    </w:pPr>
    <w:rPr>
      <w:sz w:val="24"/>
      <w:szCs w:val="24"/>
    </w:rPr>
  </w:style>
  <w:style w:type="paragraph" w:styleId="40">
    <w:name w:val="heading 4"/>
    <w:basedOn w:val="a0"/>
    <w:next w:val="a0"/>
    <w:qFormat/>
    <w:rsid w:val="003E1989"/>
    <w:pPr>
      <w:suppressLineNumbers/>
      <w:tabs>
        <w:tab w:val="left" w:pos="1418"/>
      </w:tabs>
      <w:autoSpaceDE w:val="0"/>
      <w:autoSpaceDN w:val="0"/>
      <w:spacing w:before="100" w:beforeAutospacing="1"/>
      <w:outlineLvl w:val="3"/>
    </w:pPr>
    <w:rPr>
      <w:kern w:val="24"/>
      <w:sz w:val="24"/>
      <w:szCs w:val="24"/>
    </w:rPr>
  </w:style>
  <w:style w:type="paragraph" w:styleId="50">
    <w:name w:val="heading 5"/>
    <w:basedOn w:val="a0"/>
    <w:next w:val="a0"/>
    <w:qFormat/>
    <w:pPr>
      <w:spacing w:before="240" w:after="60"/>
      <w:outlineLvl w:val="4"/>
    </w:pPr>
    <w:rPr>
      <w:sz w:val="22"/>
    </w:rPr>
  </w:style>
  <w:style w:type="paragraph" w:styleId="6">
    <w:name w:val="heading 6"/>
    <w:basedOn w:val="a0"/>
    <w:next w:val="a0"/>
    <w:qFormat/>
    <w:pPr>
      <w:spacing w:before="240" w:after="60"/>
      <w:outlineLvl w:val="5"/>
    </w:pPr>
    <w:rPr>
      <w:i/>
      <w:sz w:val="22"/>
    </w:rPr>
  </w:style>
  <w:style w:type="paragraph" w:styleId="7">
    <w:name w:val="heading 7"/>
    <w:basedOn w:val="a0"/>
    <w:next w:val="a0"/>
    <w:qFormat/>
    <w:pPr>
      <w:spacing w:before="240" w:after="60"/>
      <w:outlineLvl w:val="6"/>
    </w:pPr>
    <w:rPr>
      <w:rFonts w:ascii="Arial" w:hAnsi="Arial"/>
      <w:sz w:val="24"/>
    </w:rPr>
  </w:style>
  <w:style w:type="paragraph" w:styleId="8">
    <w:name w:val="heading 8"/>
    <w:basedOn w:val="a0"/>
    <w:next w:val="a0"/>
    <w:qFormat/>
    <w:pPr>
      <w:spacing w:before="240" w:after="60"/>
      <w:outlineLvl w:val="7"/>
    </w:pPr>
    <w:rPr>
      <w:rFonts w:ascii="Arial" w:hAnsi="Arial"/>
      <w:i/>
      <w:sz w:val="24"/>
    </w:rPr>
  </w:style>
  <w:style w:type="paragraph" w:styleId="9">
    <w:name w:val="heading 9"/>
    <w:basedOn w:val="a0"/>
    <w:next w:val="a0"/>
    <w:qFormat/>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ndnote reference"/>
    <w:semiHidden/>
    <w:rPr>
      <w:vertAlign w:val="superscript"/>
    </w:rPr>
  </w:style>
  <w:style w:type="character" w:styleId="a5">
    <w:name w:val="footnote reference"/>
    <w:uiPriority w:val="99"/>
    <w:semiHidden/>
    <w:rPr>
      <w:vertAlign w:val="superscript"/>
    </w:rPr>
  </w:style>
  <w:style w:type="paragraph" w:styleId="10">
    <w:name w:val="toc 1"/>
    <w:basedOn w:val="a0"/>
    <w:next w:val="a0"/>
    <w:autoRedefine/>
    <w:uiPriority w:val="39"/>
    <w:pPr>
      <w:spacing w:before="120" w:after="120"/>
    </w:pPr>
    <w:rPr>
      <w:b/>
      <w:caps/>
    </w:rPr>
  </w:style>
  <w:style w:type="paragraph" w:styleId="70">
    <w:name w:val="index 7"/>
    <w:basedOn w:val="a0"/>
    <w:next w:val="a0"/>
    <w:autoRedefine/>
    <w:semiHidden/>
    <w:pPr>
      <w:ind w:left="1400" w:hanging="200"/>
    </w:pPr>
    <w:rPr>
      <w:sz w:val="24"/>
    </w:rPr>
  </w:style>
  <w:style w:type="paragraph" w:styleId="60">
    <w:name w:val="index 6"/>
    <w:basedOn w:val="a0"/>
    <w:next w:val="a0"/>
    <w:autoRedefine/>
    <w:semiHidden/>
    <w:pPr>
      <w:ind w:left="1200" w:hanging="200"/>
    </w:pPr>
    <w:rPr>
      <w:sz w:val="24"/>
    </w:rPr>
  </w:style>
  <w:style w:type="paragraph" w:styleId="51">
    <w:name w:val="index 5"/>
    <w:basedOn w:val="a0"/>
    <w:next w:val="a0"/>
    <w:autoRedefine/>
    <w:semiHidden/>
    <w:pPr>
      <w:ind w:left="1000" w:hanging="200"/>
    </w:pPr>
    <w:rPr>
      <w:sz w:val="24"/>
    </w:rPr>
  </w:style>
  <w:style w:type="paragraph" w:styleId="41">
    <w:name w:val="index 4"/>
    <w:basedOn w:val="a0"/>
    <w:next w:val="a0"/>
    <w:autoRedefine/>
    <w:semiHidden/>
    <w:pPr>
      <w:ind w:left="800" w:hanging="200"/>
    </w:pPr>
    <w:rPr>
      <w:sz w:val="24"/>
    </w:rPr>
  </w:style>
  <w:style w:type="paragraph" w:styleId="32">
    <w:name w:val="index 3"/>
    <w:basedOn w:val="a0"/>
    <w:next w:val="a0"/>
    <w:autoRedefine/>
    <w:semiHidden/>
    <w:pPr>
      <w:ind w:left="600" w:hanging="200"/>
    </w:pPr>
    <w:rPr>
      <w:sz w:val="24"/>
    </w:rPr>
  </w:style>
  <w:style w:type="paragraph" w:styleId="21">
    <w:name w:val="index 2"/>
    <w:basedOn w:val="a0"/>
    <w:next w:val="a0"/>
    <w:autoRedefine/>
    <w:semiHidden/>
    <w:pPr>
      <w:ind w:left="400" w:hanging="200"/>
    </w:pPr>
    <w:rPr>
      <w:sz w:val="24"/>
    </w:rPr>
  </w:style>
  <w:style w:type="paragraph" w:styleId="11">
    <w:name w:val="index 1"/>
    <w:basedOn w:val="a0"/>
    <w:next w:val="a0"/>
    <w:autoRedefine/>
    <w:semiHidden/>
    <w:pPr>
      <w:ind w:left="200" w:hanging="200"/>
    </w:pPr>
    <w:rPr>
      <w:sz w:val="24"/>
    </w:rPr>
  </w:style>
  <w:style w:type="paragraph" w:styleId="a6">
    <w:name w:val="index heading"/>
    <w:basedOn w:val="a0"/>
    <w:next w:val="11"/>
    <w:semiHidden/>
    <w:pPr>
      <w:ind w:left="426"/>
    </w:pPr>
    <w:rPr>
      <w:sz w:val="24"/>
    </w:rPr>
  </w:style>
  <w:style w:type="paragraph" w:styleId="a7">
    <w:name w:val="footer"/>
    <w:basedOn w:val="a0"/>
    <w:link w:val="a8"/>
    <w:uiPriority w:val="99"/>
    <w:pPr>
      <w:tabs>
        <w:tab w:val="center" w:pos="4153"/>
        <w:tab w:val="right" w:pos="8306"/>
      </w:tabs>
      <w:ind w:left="426"/>
    </w:pPr>
    <w:rPr>
      <w:sz w:val="24"/>
    </w:rPr>
  </w:style>
  <w:style w:type="paragraph" w:styleId="a9">
    <w:name w:val="header"/>
    <w:basedOn w:val="a0"/>
    <w:pPr>
      <w:tabs>
        <w:tab w:val="center" w:pos="4153"/>
        <w:tab w:val="right" w:pos="8306"/>
      </w:tabs>
      <w:ind w:left="426"/>
    </w:pPr>
    <w:rPr>
      <w:sz w:val="24"/>
    </w:rPr>
  </w:style>
  <w:style w:type="paragraph" w:styleId="aa">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b"/>
    <w:uiPriority w:val="99"/>
    <w:qFormat/>
    <w:pPr>
      <w:ind w:left="426"/>
    </w:pPr>
    <w:rPr>
      <w:sz w:val="24"/>
    </w:rPr>
  </w:style>
  <w:style w:type="paragraph" w:customStyle="1" w:styleId="iiaienueiauaeoo">
    <w:name w:val="iiaienu e iauaeoo"/>
    <w:pPr>
      <w:ind w:left="426"/>
      <w:jc w:val="center"/>
    </w:pPr>
    <w:rPr>
      <w:rFonts w:ascii="Arial" w:hAnsi="Arial"/>
      <w:b/>
      <w:sz w:val="24"/>
    </w:rPr>
  </w:style>
  <w:style w:type="paragraph" w:styleId="ac">
    <w:name w:val="Body Text"/>
    <w:basedOn w:val="a0"/>
    <w:pPr>
      <w:ind w:left="426"/>
    </w:pPr>
    <w:rPr>
      <w:rFonts w:ascii="Arial" w:hAnsi="Arial"/>
      <w:sz w:val="24"/>
    </w:rPr>
  </w:style>
  <w:style w:type="paragraph" w:styleId="22">
    <w:name w:val="Body Text Indent 2"/>
    <w:basedOn w:val="a0"/>
    <w:pPr>
      <w:ind w:left="426"/>
    </w:pPr>
  </w:style>
  <w:style w:type="paragraph" w:styleId="ad">
    <w:name w:val="Body Text Indent"/>
    <w:basedOn w:val="a0"/>
    <w:link w:val="ae"/>
    <w:rPr>
      <w:rFonts w:ascii="Arial" w:hAnsi="Arial"/>
    </w:rPr>
  </w:style>
  <w:style w:type="paragraph" w:styleId="33">
    <w:name w:val="Body Text 3"/>
    <w:basedOn w:val="a0"/>
    <w:pPr>
      <w:spacing w:before="120"/>
    </w:pPr>
  </w:style>
  <w:style w:type="paragraph" w:customStyle="1" w:styleId="oeacaoaeu8">
    <w:name w:val="oeacaoaeu 8"/>
    <w:pPr>
      <w:ind w:left="1600" w:hanging="200"/>
      <w:jc w:val="both"/>
    </w:pPr>
    <w:rPr>
      <w:sz w:val="24"/>
    </w:rPr>
  </w:style>
  <w:style w:type="paragraph" w:customStyle="1" w:styleId="oeacaoaeu9">
    <w:name w:val="oeacaoaeu 9"/>
    <w:pPr>
      <w:ind w:left="1800" w:hanging="200"/>
      <w:jc w:val="both"/>
    </w:pPr>
    <w:rPr>
      <w:sz w:val="24"/>
    </w:rPr>
  </w:style>
  <w:style w:type="paragraph" w:styleId="34">
    <w:name w:val="Body Text Indent 3"/>
    <w:basedOn w:val="a0"/>
    <w:pPr>
      <w:tabs>
        <w:tab w:val="left" w:pos="564"/>
      </w:tabs>
      <w:ind w:firstLine="709"/>
    </w:pPr>
    <w:rPr>
      <w:b/>
      <w:i/>
    </w:rPr>
  </w:style>
  <w:style w:type="paragraph" w:styleId="23">
    <w:name w:val="toc 2"/>
    <w:basedOn w:val="a0"/>
    <w:next w:val="a0"/>
    <w:autoRedefine/>
    <w:uiPriority w:val="39"/>
    <w:pPr>
      <w:ind w:left="240"/>
    </w:pPr>
    <w:rPr>
      <w:smallCaps/>
    </w:rPr>
  </w:style>
  <w:style w:type="paragraph" w:styleId="35">
    <w:name w:val="toc 3"/>
    <w:basedOn w:val="a0"/>
    <w:next w:val="a0"/>
    <w:autoRedefine/>
    <w:uiPriority w:val="39"/>
    <w:pPr>
      <w:ind w:left="480"/>
    </w:pPr>
    <w:rPr>
      <w:i/>
    </w:rPr>
  </w:style>
  <w:style w:type="paragraph" w:styleId="42">
    <w:name w:val="toc 4"/>
    <w:basedOn w:val="a0"/>
    <w:next w:val="a0"/>
    <w:autoRedefine/>
    <w:semiHidden/>
    <w:pPr>
      <w:ind w:left="720"/>
    </w:pPr>
    <w:rPr>
      <w:sz w:val="18"/>
    </w:rPr>
  </w:style>
  <w:style w:type="paragraph" w:styleId="52">
    <w:name w:val="toc 5"/>
    <w:basedOn w:val="a0"/>
    <w:next w:val="a0"/>
    <w:autoRedefine/>
    <w:semiHidden/>
    <w:pPr>
      <w:ind w:left="960"/>
    </w:pPr>
    <w:rPr>
      <w:sz w:val="18"/>
    </w:rPr>
  </w:style>
  <w:style w:type="paragraph" w:styleId="61">
    <w:name w:val="toc 6"/>
    <w:basedOn w:val="a0"/>
    <w:next w:val="a0"/>
    <w:autoRedefine/>
    <w:semiHidden/>
    <w:pPr>
      <w:ind w:left="1200"/>
    </w:pPr>
    <w:rPr>
      <w:sz w:val="18"/>
    </w:rPr>
  </w:style>
  <w:style w:type="paragraph" w:styleId="71">
    <w:name w:val="toc 7"/>
    <w:basedOn w:val="a0"/>
    <w:next w:val="a0"/>
    <w:autoRedefine/>
    <w:semiHidden/>
    <w:pPr>
      <w:ind w:left="1440"/>
    </w:pPr>
    <w:rPr>
      <w:sz w:val="18"/>
    </w:rPr>
  </w:style>
  <w:style w:type="paragraph" w:styleId="80">
    <w:name w:val="toc 8"/>
    <w:basedOn w:val="a0"/>
    <w:next w:val="a0"/>
    <w:autoRedefine/>
    <w:semiHidden/>
    <w:pPr>
      <w:ind w:left="1680"/>
    </w:pPr>
    <w:rPr>
      <w:sz w:val="18"/>
    </w:rPr>
  </w:style>
  <w:style w:type="paragraph" w:styleId="90">
    <w:name w:val="toc 9"/>
    <w:basedOn w:val="a0"/>
    <w:next w:val="a0"/>
    <w:autoRedefine/>
    <w:semiHidden/>
    <w:pPr>
      <w:ind w:left="1920"/>
    </w:pPr>
    <w:rPr>
      <w:sz w:val="18"/>
    </w:rPr>
  </w:style>
  <w:style w:type="character" w:styleId="af">
    <w:name w:val="Hyperlink"/>
    <w:uiPriority w:val="99"/>
    <w:rPr>
      <w:color w:val="0000FF"/>
      <w:u w:val="single"/>
    </w:rPr>
  </w:style>
  <w:style w:type="character" w:styleId="af0">
    <w:name w:val="FollowedHyperlink"/>
    <w:rPr>
      <w:color w:val="800080"/>
      <w:u w:val="single"/>
    </w:rPr>
  </w:style>
  <w:style w:type="paragraph" w:styleId="af1">
    <w:name w:val="Document Map"/>
    <w:basedOn w:val="a0"/>
    <w:semiHidden/>
    <w:pPr>
      <w:shd w:val="clear" w:color="auto" w:fill="000080"/>
      <w:ind w:left="426"/>
    </w:pPr>
    <w:rPr>
      <w:rFonts w:ascii="Tahoma" w:hAnsi="Tahoma"/>
      <w:sz w:val="24"/>
    </w:rPr>
  </w:style>
  <w:style w:type="character" w:styleId="af2">
    <w:name w:val="annotation reference"/>
    <w:semiHidden/>
    <w:rPr>
      <w:sz w:val="16"/>
    </w:rPr>
  </w:style>
  <w:style w:type="paragraph" w:styleId="af3">
    <w:name w:val="annotation text"/>
    <w:basedOn w:val="a0"/>
    <w:link w:val="af4"/>
    <w:semiHidden/>
    <w:pPr>
      <w:ind w:left="426"/>
    </w:pPr>
  </w:style>
  <w:style w:type="character" w:styleId="af5">
    <w:name w:val="page number"/>
    <w:basedOn w:val="a1"/>
  </w:style>
  <w:style w:type="paragraph" w:styleId="3">
    <w:name w:val="List Bullet 3"/>
    <w:basedOn w:val="a0"/>
    <w:autoRedefine/>
    <w:pPr>
      <w:numPr>
        <w:numId w:val="1"/>
      </w:numPr>
      <w:tabs>
        <w:tab w:val="num" w:pos="570"/>
      </w:tabs>
    </w:pPr>
    <w:rPr>
      <w:rFonts w:ascii="Arial" w:hAnsi="Arial"/>
      <w:sz w:val="22"/>
    </w:rPr>
  </w:style>
  <w:style w:type="paragraph" w:styleId="af6">
    <w:name w:val="Normal Indent"/>
    <w:basedOn w:val="a0"/>
    <w:pPr>
      <w:spacing w:before="120"/>
      <w:ind w:firstLine="720"/>
    </w:pPr>
    <w:rPr>
      <w:rFonts w:ascii="Courier New" w:hAnsi="Courier New"/>
      <w:sz w:val="24"/>
    </w:rPr>
  </w:style>
  <w:style w:type="paragraph" w:customStyle="1" w:styleId="ConsPlusNormal">
    <w:name w:val="ConsPlusNormal"/>
    <w:pPr>
      <w:widowControl w:val="0"/>
      <w:autoSpaceDE w:val="0"/>
      <w:autoSpaceDN w:val="0"/>
      <w:adjustRightInd w:val="0"/>
      <w:ind w:firstLine="720"/>
      <w:jc w:val="both"/>
    </w:pPr>
    <w:rPr>
      <w:sz w:val="24"/>
      <w:szCs w:val="24"/>
    </w:rPr>
  </w:style>
  <w:style w:type="paragraph" w:customStyle="1" w:styleId="ConsPlusTitle">
    <w:name w:val="ConsPlusTitle"/>
    <w:pPr>
      <w:widowControl w:val="0"/>
      <w:autoSpaceDE w:val="0"/>
      <w:autoSpaceDN w:val="0"/>
      <w:adjustRightInd w:val="0"/>
      <w:jc w:val="both"/>
    </w:pPr>
    <w:rPr>
      <w:rFonts w:ascii="Arial" w:hAnsi="Arial" w:cs="Arial"/>
      <w:b/>
      <w:bCs/>
    </w:rPr>
  </w:style>
  <w:style w:type="paragraph" w:styleId="24">
    <w:name w:val="Body Text 2"/>
    <w:basedOn w:val="a0"/>
  </w:style>
  <w:style w:type="paragraph" w:styleId="af7">
    <w:name w:val="Balloon Text"/>
    <w:basedOn w:val="a0"/>
    <w:semiHidden/>
    <w:rPr>
      <w:rFonts w:ascii="Tahoma" w:hAnsi="Tahoma" w:cs="Tahoma"/>
      <w:sz w:val="16"/>
      <w:szCs w:val="16"/>
    </w:rPr>
  </w:style>
  <w:style w:type="paragraph" w:styleId="af8">
    <w:name w:val="Block Text"/>
    <w:basedOn w:val="a0"/>
    <w:pPr>
      <w:tabs>
        <w:tab w:val="left" w:pos="851"/>
      </w:tabs>
      <w:ind w:left="340" w:right="340"/>
      <w:jc w:val="center"/>
    </w:pPr>
    <w:rPr>
      <w:snapToGrid w:val="0"/>
      <w:sz w:val="16"/>
    </w:rPr>
  </w:style>
  <w:style w:type="paragraph" w:customStyle="1" w:styleId="af9">
    <w:name w:val="Обычный без отступа"/>
    <w:basedOn w:val="a0"/>
    <w:pPr>
      <w:autoSpaceDE w:val="0"/>
      <w:autoSpaceDN w:val="0"/>
    </w:pPr>
    <w:rPr>
      <w:kern w:val="24"/>
      <w:sz w:val="24"/>
      <w:szCs w:val="24"/>
    </w:rPr>
  </w:style>
  <w:style w:type="paragraph" w:customStyle="1" w:styleId="spisok">
    <w:name w:val="Оspisok"/>
    <w:basedOn w:val="a0"/>
    <w:pPr>
      <w:keepLines/>
      <w:widowControl w:val="0"/>
      <w:numPr>
        <w:numId w:val="3"/>
      </w:numPr>
      <w:autoSpaceDE w:val="0"/>
      <w:autoSpaceDN w:val="0"/>
    </w:pPr>
    <w:rPr>
      <w:kern w:val="24"/>
      <w:sz w:val="24"/>
      <w:szCs w:val="24"/>
    </w:rPr>
  </w:style>
  <w:style w:type="paragraph" w:customStyle="1" w:styleId="afa">
    <w:name w:val="Текст_изменения"/>
    <w:basedOn w:val="a0"/>
    <w:next w:val="a0"/>
    <w:autoRedefine/>
    <w:pPr>
      <w:widowControl w:val="0"/>
      <w:autoSpaceDE w:val="0"/>
      <w:autoSpaceDN w:val="0"/>
      <w:ind w:firstLine="567"/>
    </w:pPr>
    <w:rPr>
      <w:kern w:val="24"/>
      <w:sz w:val="24"/>
      <w:szCs w:val="24"/>
    </w:rPr>
  </w:style>
  <w:style w:type="paragraph" w:customStyle="1" w:styleId="1-">
    <w:name w:val="Список ненумер. 1-го уровня"/>
    <w:basedOn w:val="a0"/>
    <w:autoRedefine/>
    <w:rsid w:val="00B23B05"/>
    <w:pPr>
      <w:keepLines/>
      <w:widowControl w:val="0"/>
      <w:numPr>
        <w:ilvl w:val="2"/>
        <w:numId w:val="36"/>
      </w:numPr>
      <w:autoSpaceDE w:val="0"/>
      <w:autoSpaceDN w:val="0"/>
      <w:spacing w:after="120"/>
      <w:ind w:hanging="505"/>
    </w:pPr>
    <w:rPr>
      <w:rFonts w:eastAsia="Arial Unicode MS"/>
      <w:kern w:val="24"/>
      <w:sz w:val="24"/>
      <w:szCs w:val="24"/>
    </w:rPr>
  </w:style>
  <w:style w:type="paragraph" w:customStyle="1" w:styleId="afb">
    <w:name w:val="Реквизиты изменения"/>
    <w:basedOn w:val="a0"/>
    <w:next w:val="a0"/>
    <w:pPr>
      <w:widowControl w:val="0"/>
      <w:autoSpaceDE w:val="0"/>
      <w:autoSpaceDN w:val="0"/>
    </w:pPr>
    <w:rPr>
      <w:i/>
      <w:kern w:val="24"/>
      <w:sz w:val="24"/>
      <w:szCs w:val="24"/>
    </w:rPr>
  </w:style>
  <w:style w:type="paragraph" w:customStyle="1" w:styleId="12">
    <w:name w:val="Изменения 1."/>
    <w:basedOn w:val="1"/>
    <w:autoRedefine/>
    <w:rsid w:val="004658BF"/>
    <w:pPr>
      <w:keepLines/>
      <w:suppressLineNumbers/>
      <w:autoSpaceDE w:val="0"/>
      <w:autoSpaceDN w:val="0"/>
      <w:spacing w:before="100" w:beforeAutospacing="1" w:after="0"/>
      <w:ind w:firstLine="284"/>
    </w:pPr>
    <w:rPr>
      <w:kern w:val="28"/>
      <w:sz w:val="28"/>
      <w:szCs w:val="24"/>
    </w:rPr>
  </w:style>
  <w:style w:type="paragraph" w:customStyle="1" w:styleId="110">
    <w:name w:val="Изменения 1.1."/>
    <w:basedOn w:val="a0"/>
    <w:autoRedefine/>
    <w:rsid w:val="00544AC0"/>
    <w:pPr>
      <w:widowControl w:val="0"/>
      <w:autoSpaceDE w:val="0"/>
      <w:autoSpaceDN w:val="0"/>
      <w:spacing w:before="240"/>
      <w:ind w:left="993" w:hanging="426"/>
    </w:pPr>
    <w:rPr>
      <w:sz w:val="24"/>
      <w:szCs w:val="24"/>
    </w:rPr>
  </w:style>
  <w:style w:type="character" w:customStyle="1" w:styleId="a8">
    <w:name w:val="Нижний колонтитул Знак"/>
    <w:link w:val="a7"/>
    <w:uiPriority w:val="99"/>
    <w:rsid w:val="009B02D0"/>
    <w:rPr>
      <w:sz w:val="24"/>
    </w:rPr>
  </w:style>
  <w:style w:type="paragraph" w:customStyle="1" w:styleId="S1">
    <w:name w:val="Sписок 1. изменения"/>
    <w:basedOn w:val="1"/>
    <w:pPr>
      <w:keepLines/>
      <w:numPr>
        <w:numId w:val="4"/>
      </w:numPr>
      <w:suppressLineNumbers/>
      <w:autoSpaceDE w:val="0"/>
      <w:autoSpaceDN w:val="0"/>
      <w:spacing w:before="240" w:after="0"/>
      <w:jc w:val="center"/>
    </w:pPr>
    <w:rPr>
      <w:kern w:val="28"/>
      <w:sz w:val="28"/>
      <w:szCs w:val="24"/>
    </w:rPr>
  </w:style>
  <w:style w:type="paragraph" w:customStyle="1" w:styleId="S11">
    <w:name w:val="Sписок 1.1. изменения"/>
    <w:basedOn w:val="2"/>
    <w:autoRedefine/>
    <w:pPr>
      <w:numPr>
        <w:ilvl w:val="1"/>
        <w:numId w:val="4"/>
      </w:numPr>
      <w:tabs>
        <w:tab w:val="left" w:pos="567"/>
      </w:tabs>
      <w:ind w:left="0"/>
    </w:pPr>
    <w:rPr>
      <w:b w:val="0"/>
      <w:bCs/>
      <w:i/>
      <w:sz w:val="24"/>
      <w:szCs w:val="24"/>
    </w:rPr>
  </w:style>
  <w:style w:type="paragraph" w:customStyle="1" w:styleId="a">
    <w:name w:val="Порядковый номер"/>
    <w:basedOn w:val="af9"/>
    <w:pPr>
      <w:numPr>
        <w:numId w:val="5"/>
      </w:numPr>
      <w:autoSpaceDE/>
      <w:autoSpaceDN/>
      <w:jc w:val="right"/>
    </w:pPr>
  </w:style>
  <w:style w:type="paragraph" w:customStyle="1" w:styleId="2111">
    <w:name w:val="Стиль Заголовок 2 + 11 пт не полужирный1"/>
    <w:basedOn w:val="2"/>
    <w:autoRedefine/>
    <w:rPr>
      <w:b w:val="0"/>
      <w:kern w:val="24"/>
      <w:sz w:val="22"/>
      <w:szCs w:val="24"/>
    </w:rPr>
  </w:style>
  <w:style w:type="paragraph" w:styleId="afc">
    <w:name w:val="annotation subject"/>
    <w:basedOn w:val="af3"/>
    <w:next w:val="af3"/>
    <w:link w:val="afd"/>
    <w:pPr>
      <w:ind w:left="0"/>
    </w:pPr>
    <w:rPr>
      <w:b/>
      <w:bCs/>
    </w:rPr>
  </w:style>
  <w:style w:type="paragraph" w:customStyle="1" w:styleId="13">
    <w:name w:val="Стиль1"/>
    <w:basedOn w:val="2"/>
    <w:link w:val="14"/>
    <w:autoRedefine/>
    <w:rsid w:val="00EE77C6"/>
    <w:pPr>
      <w:spacing w:before="0" w:after="120"/>
      <w:ind w:right="340"/>
      <w:outlineLvl w:val="9"/>
    </w:pPr>
    <w:rPr>
      <w:b w:val="0"/>
      <w:sz w:val="24"/>
      <w:szCs w:val="24"/>
    </w:rPr>
  </w:style>
  <w:style w:type="paragraph" w:customStyle="1" w:styleId="15">
    <w:name w:val="Стиль Стиль1 + полужирный"/>
    <w:basedOn w:val="13"/>
    <w:link w:val="16"/>
    <w:rsid w:val="0094535A"/>
    <w:rPr>
      <w:b/>
      <w:bCs/>
    </w:rPr>
  </w:style>
  <w:style w:type="paragraph" w:customStyle="1" w:styleId="4">
    <w:name w:val="Стиль4"/>
    <w:basedOn w:val="ad"/>
    <w:autoRedefine/>
    <w:rsid w:val="0083360E"/>
    <w:pPr>
      <w:numPr>
        <w:numId w:val="11"/>
      </w:numPr>
      <w:tabs>
        <w:tab w:val="left" w:pos="567"/>
        <w:tab w:val="left" w:pos="1276"/>
        <w:tab w:val="left" w:pos="1418"/>
      </w:tabs>
      <w:spacing w:after="120"/>
    </w:pPr>
    <w:rPr>
      <w:rFonts w:ascii="Times New Roman" w:hAnsi="Times New Roman"/>
      <w:sz w:val="24"/>
      <w:szCs w:val="24"/>
    </w:rPr>
  </w:style>
  <w:style w:type="paragraph" w:customStyle="1" w:styleId="25">
    <w:name w:val="Стиль2"/>
    <w:basedOn w:val="15"/>
    <w:link w:val="26"/>
    <w:autoRedefine/>
    <w:rsid w:val="00AA2738"/>
    <w:pPr>
      <w:tabs>
        <w:tab w:val="left" w:pos="0"/>
      </w:tabs>
      <w:ind w:right="5"/>
    </w:pPr>
  </w:style>
  <w:style w:type="character" w:customStyle="1" w:styleId="20">
    <w:name w:val="Заголовок 2 Знак"/>
    <w:link w:val="2"/>
    <w:rsid w:val="003253E0"/>
    <w:rPr>
      <w:b/>
    </w:rPr>
  </w:style>
  <w:style w:type="character" w:customStyle="1" w:styleId="14">
    <w:name w:val="Стиль1 Знак"/>
    <w:link w:val="13"/>
    <w:rsid w:val="00EE77C6"/>
    <w:rPr>
      <w:sz w:val="24"/>
      <w:szCs w:val="24"/>
    </w:rPr>
  </w:style>
  <w:style w:type="character" w:customStyle="1" w:styleId="16">
    <w:name w:val="Стиль Стиль1 + полужирный Знак"/>
    <w:link w:val="15"/>
    <w:rsid w:val="003253E0"/>
    <w:rPr>
      <w:b/>
      <w:bCs/>
      <w:sz w:val="24"/>
      <w:szCs w:val="24"/>
      <w:lang w:val="ru-RU" w:eastAsia="ru-RU" w:bidi="ar-SA"/>
    </w:rPr>
  </w:style>
  <w:style w:type="character" w:customStyle="1" w:styleId="26">
    <w:name w:val="Стиль2 Знак"/>
    <w:link w:val="25"/>
    <w:rsid w:val="00AA2738"/>
    <w:rPr>
      <w:bCs/>
      <w:sz w:val="24"/>
      <w:szCs w:val="24"/>
    </w:rPr>
  </w:style>
  <w:style w:type="character" w:customStyle="1" w:styleId="31">
    <w:name w:val="Заголовок 3 Знак"/>
    <w:link w:val="30"/>
    <w:rsid w:val="00AE4E61"/>
    <w:rPr>
      <w:sz w:val="24"/>
      <w:szCs w:val="24"/>
    </w:rPr>
  </w:style>
  <w:style w:type="paragraph" w:customStyle="1" w:styleId="afe">
    <w:name w:val="a"/>
    <w:basedOn w:val="a0"/>
    <w:rsid w:val="004658BF"/>
    <w:pPr>
      <w:spacing w:before="100" w:beforeAutospacing="1" w:after="100" w:afterAutospacing="1"/>
    </w:pPr>
    <w:rPr>
      <w:sz w:val="24"/>
      <w:szCs w:val="24"/>
    </w:rPr>
  </w:style>
  <w:style w:type="paragraph" w:customStyle="1" w:styleId="72">
    <w:name w:val="Стиль7"/>
    <w:basedOn w:val="a0"/>
    <w:autoRedefine/>
    <w:rsid w:val="00D44A8D"/>
    <w:pPr>
      <w:tabs>
        <w:tab w:val="num" w:pos="2422"/>
      </w:tabs>
      <w:spacing w:before="100" w:beforeAutospacing="1"/>
      <w:ind w:left="1418"/>
    </w:pPr>
  </w:style>
  <w:style w:type="paragraph" w:customStyle="1" w:styleId="5">
    <w:name w:val="Стиль5"/>
    <w:basedOn w:val="40"/>
    <w:autoRedefine/>
    <w:rsid w:val="003E1989"/>
    <w:pPr>
      <w:numPr>
        <w:ilvl w:val="4"/>
        <w:numId w:val="36"/>
      </w:numPr>
    </w:pPr>
  </w:style>
  <w:style w:type="paragraph" w:customStyle="1" w:styleId="36">
    <w:name w:val="Стиль3"/>
    <w:basedOn w:val="4"/>
    <w:autoRedefine/>
    <w:rsid w:val="003E1989"/>
    <w:pPr>
      <w:numPr>
        <w:numId w:val="0"/>
      </w:numPr>
      <w:tabs>
        <w:tab w:val="num" w:pos="2232"/>
      </w:tabs>
      <w:ind w:left="1440"/>
    </w:pPr>
  </w:style>
  <w:style w:type="paragraph" w:customStyle="1" w:styleId="62">
    <w:name w:val="Стиль6"/>
    <w:basedOn w:val="5"/>
    <w:rsid w:val="003E1989"/>
  </w:style>
  <w:style w:type="paragraph" w:customStyle="1" w:styleId="81">
    <w:name w:val="Стиль8"/>
    <w:basedOn w:val="40"/>
    <w:autoRedefine/>
    <w:rsid w:val="00AA2738"/>
  </w:style>
  <w:style w:type="table" w:styleId="aff">
    <w:name w:val="Table Grid"/>
    <w:basedOn w:val="a2"/>
    <w:rsid w:val="00D30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3279F"/>
    <w:pPr>
      <w:widowControl w:val="0"/>
      <w:autoSpaceDE w:val="0"/>
      <w:autoSpaceDN w:val="0"/>
      <w:adjustRightInd w:val="0"/>
      <w:jc w:val="both"/>
    </w:pPr>
    <w:rPr>
      <w:rFonts w:ascii="Courier New" w:hAnsi="Courier New" w:cs="Courier New"/>
      <w:lang w:eastAsia="en-US"/>
    </w:rPr>
  </w:style>
  <w:style w:type="paragraph" w:styleId="aff0">
    <w:name w:val="List Paragraph"/>
    <w:basedOn w:val="a0"/>
    <w:uiPriority w:val="34"/>
    <w:qFormat/>
    <w:rsid w:val="00A51F90"/>
    <w:pPr>
      <w:widowControl w:val="0"/>
      <w:autoSpaceDE w:val="0"/>
      <w:autoSpaceDN w:val="0"/>
      <w:ind w:left="720" w:firstLine="567"/>
      <w:contextualSpacing/>
    </w:pPr>
    <w:rPr>
      <w:kern w:val="24"/>
      <w:sz w:val="24"/>
      <w:szCs w:val="24"/>
      <w:lang w:eastAsia="en-US"/>
    </w:rPr>
  </w:style>
  <w:style w:type="paragraph" w:customStyle="1" w:styleId="27">
    <w:name w:val="Заг 2!"/>
    <w:basedOn w:val="2"/>
    <w:autoRedefine/>
    <w:rsid w:val="00A51F90"/>
    <w:pPr>
      <w:keepLines/>
      <w:widowControl w:val="0"/>
      <w:suppressLineNumbers/>
      <w:tabs>
        <w:tab w:val="num" w:pos="1571"/>
      </w:tabs>
      <w:autoSpaceDE w:val="0"/>
      <w:autoSpaceDN w:val="0"/>
      <w:spacing w:beforeAutospacing="1"/>
      <w:ind w:left="851"/>
    </w:pPr>
    <w:rPr>
      <w:bCs/>
      <w:kern w:val="24"/>
      <w:sz w:val="24"/>
      <w:szCs w:val="24"/>
    </w:rPr>
  </w:style>
  <w:style w:type="paragraph" w:styleId="aff1">
    <w:name w:val="Revision"/>
    <w:hidden/>
    <w:uiPriority w:val="99"/>
    <w:semiHidden/>
    <w:rsid w:val="005E13D3"/>
  </w:style>
  <w:style w:type="character" w:customStyle="1" w:styleId="af4">
    <w:name w:val="Текст примечания Знак"/>
    <w:link w:val="af3"/>
    <w:semiHidden/>
    <w:rsid w:val="00F65F55"/>
  </w:style>
  <w:style w:type="paragraph" w:customStyle="1" w:styleId="28">
    <w:name w:val="Стиль2+БЕЗ ВЫДЕЛЕНИЯ"/>
    <w:basedOn w:val="2"/>
    <w:link w:val="29"/>
    <w:qFormat/>
    <w:rsid w:val="000B3EA7"/>
    <w:pPr>
      <w:keepNext/>
      <w:keepLines/>
      <w:widowControl w:val="0"/>
      <w:suppressLineNumbers/>
      <w:suppressAutoHyphens/>
      <w:autoSpaceDE w:val="0"/>
      <w:autoSpaceDN w:val="0"/>
      <w:spacing w:before="240" w:after="120"/>
    </w:pPr>
    <w:rPr>
      <w:b w:val="0"/>
      <w:bCs/>
      <w:kern w:val="24"/>
      <w:sz w:val="24"/>
      <w:szCs w:val="24"/>
    </w:rPr>
  </w:style>
  <w:style w:type="character" w:customStyle="1" w:styleId="29">
    <w:name w:val="Стиль2+БЕЗ ВЫДЕЛЕНИЯ Знак"/>
    <w:link w:val="28"/>
    <w:rsid w:val="000B3EA7"/>
    <w:rPr>
      <w:bCs/>
      <w:kern w:val="24"/>
      <w:sz w:val="24"/>
      <w:szCs w:val="24"/>
    </w:rPr>
  </w:style>
  <w:style w:type="paragraph" w:customStyle="1" w:styleId="-">
    <w:name w:val="НД-название"/>
    <w:basedOn w:val="a0"/>
    <w:rsid w:val="00DA7E61"/>
    <w:pPr>
      <w:keepLines/>
      <w:widowControl w:val="0"/>
      <w:autoSpaceDE w:val="0"/>
      <w:autoSpaceDN w:val="0"/>
      <w:jc w:val="center"/>
    </w:pPr>
    <w:rPr>
      <w:b/>
      <w:bCs/>
      <w:kern w:val="24"/>
      <w:sz w:val="40"/>
      <w:szCs w:val="40"/>
    </w:rPr>
  </w:style>
  <w:style w:type="character" w:customStyle="1" w:styleId="ca-210">
    <w:name w:val="ca-210"/>
    <w:rsid w:val="00B14FD6"/>
    <w:rPr>
      <w:rFonts w:ascii="Times New Roman" w:hAnsi="Times New Roman" w:cs="Times New Roman" w:hint="default"/>
    </w:rPr>
  </w:style>
  <w:style w:type="paragraph" w:customStyle="1" w:styleId="pa-9">
    <w:name w:val="pa-9"/>
    <w:basedOn w:val="a0"/>
    <w:rsid w:val="00B14FD6"/>
    <w:pPr>
      <w:spacing w:line="280" w:lineRule="atLeast"/>
    </w:pPr>
    <w:rPr>
      <w:rFonts w:eastAsia="Calibri"/>
      <w:sz w:val="24"/>
      <w:szCs w:val="24"/>
      <w:lang w:eastAsia="en-US"/>
    </w:rPr>
  </w:style>
  <w:style w:type="character" w:customStyle="1" w:styleId="afd">
    <w:name w:val="Тема примечания Знак"/>
    <w:link w:val="afc"/>
    <w:rsid w:val="003809C0"/>
    <w:rPr>
      <w:b/>
      <w:bCs/>
    </w:rPr>
  </w:style>
  <w:style w:type="character" w:customStyle="1" w:styleId="ab">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link w:val="aa"/>
    <w:uiPriority w:val="99"/>
    <w:rsid w:val="00F632FD"/>
    <w:rPr>
      <w:sz w:val="24"/>
    </w:rPr>
  </w:style>
  <w:style w:type="paragraph" w:styleId="aff2">
    <w:name w:val="TOC Heading"/>
    <w:basedOn w:val="1"/>
    <w:next w:val="a0"/>
    <w:uiPriority w:val="39"/>
    <w:unhideWhenUsed/>
    <w:qFormat/>
    <w:rsid w:val="0097481C"/>
    <w:pPr>
      <w:keepLines/>
      <w:spacing w:before="240" w:after="0" w:line="259" w:lineRule="auto"/>
      <w:jc w:val="left"/>
      <w:outlineLvl w:val="9"/>
    </w:pPr>
    <w:rPr>
      <w:rFonts w:ascii="Calibri Light" w:hAnsi="Calibri Light"/>
      <w:b w:val="0"/>
      <w:caps w:val="0"/>
      <w:color w:val="2E74B5"/>
      <w:sz w:val="32"/>
      <w:szCs w:val="32"/>
    </w:rPr>
  </w:style>
  <w:style w:type="paragraph" w:customStyle="1" w:styleId="TimesNewRoman">
    <w:name w:val="Стиль Основной текст + Times New Roman"/>
    <w:basedOn w:val="ac"/>
    <w:rsid w:val="00132373"/>
    <w:rPr>
      <w:rFonts w:ascii="Times New Roman" w:hAnsi="Times New Roman"/>
    </w:rPr>
  </w:style>
  <w:style w:type="character" w:customStyle="1" w:styleId="ae">
    <w:name w:val="Основной текст с отступом Знак"/>
    <w:link w:val="ad"/>
    <w:rsid w:val="00141FC5"/>
    <w:rPr>
      <w:rFonts w:ascii="Arial" w:hAnsi="Arial"/>
    </w:rPr>
  </w:style>
  <w:style w:type="paragraph" w:customStyle="1" w:styleId="Default">
    <w:name w:val="Default"/>
    <w:rsid w:val="00040C4B"/>
    <w:pPr>
      <w:autoSpaceDE w:val="0"/>
      <w:autoSpaceDN w:val="0"/>
      <w:adjustRightInd w:val="0"/>
    </w:pPr>
    <w:rPr>
      <w:rFonts w:ascii="Calibri" w:hAnsi="Calibri" w:cs="Calibri"/>
      <w:color w:val="000000"/>
      <w:sz w:val="24"/>
      <w:szCs w:val="24"/>
    </w:rPr>
  </w:style>
  <w:style w:type="paragraph" w:styleId="aff3">
    <w:name w:val="endnote text"/>
    <w:basedOn w:val="a0"/>
    <w:link w:val="aff4"/>
    <w:rsid w:val="00E86641"/>
  </w:style>
  <w:style w:type="character" w:customStyle="1" w:styleId="aff4">
    <w:name w:val="Текст концевой сноски Знак"/>
    <w:basedOn w:val="a1"/>
    <w:link w:val="aff3"/>
    <w:rsid w:val="00E86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85471">
      <w:bodyDiv w:val="1"/>
      <w:marLeft w:val="0"/>
      <w:marRight w:val="0"/>
      <w:marTop w:val="0"/>
      <w:marBottom w:val="0"/>
      <w:divBdr>
        <w:top w:val="none" w:sz="0" w:space="0" w:color="auto"/>
        <w:left w:val="none" w:sz="0" w:space="0" w:color="auto"/>
        <w:bottom w:val="none" w:sz="0" w:space="0" w:color="auto"/>
        <w:right w:val="none" w:sz="0" w:space="0" w:color="auto"/>
      </w:divBdr>
    </w:div>
    <w:div w:id="624889723">
      <w:bodyDiv w:val="1"/>
      <w:marLeft w:val="0"/>
      <w:marRight w:val="0"/>
      <w:marTop w:val="0"/>
      <w:marBottom w:val="0"/>
      <w:divBdr>
        <w:top w:val="none" w:sz="0" w:space="0" w:color="auto"/>
        <w:left w:val="none" w:sz="0" w:space="0" w:color="auto"/>
        <w:bottom w:val="none" w:sz="0" w:space="0" w:color="auto"/>
        <w:right w:val="none" w:sz="0" w:space="0" w:color="auto"/>
      </w:divBdr>
    </w:div>
    <w:div w:id="759789365">
      <w:bodyDiv w:val="1"/>
      <w:marLeft w:val="0"/>
      <w:marRight w:val="0"/>
      <w:marTop w:val="0"/>
      <w:marBottom w:val="0"/>
      <w:divBdr>
        <w:top w:val="none" w:sz="0" w:space="0" w:color="auto"/>
        <w:left w:val="none" w:sz="0" w:space="0" w:color="auto"/>
        <w:bottom w:val="none" w:sz="0" w:space="0" w:color="auto"/>
        <w:right w:val="none" w:sz="0" w:space="0" w:color="auto"/>
      </w:divBdr>
    </w:div>
    <w:div w:id="775826788">
      <w:bodyDiv w:val="1"/>
      <w:marLeft w:val="0"/>
      <w:marRight w:val="0"/>
      <w:marTop w:val="0"/>
      <w:marBottom w:val="0"/>
      <w:divBdr>
        <w:top w:val="none" w:sz="0" w:space="0" w:color="auto"/>
        <w:left w:val="none" w:sz="0" w:space="0" w:color="auto"/>
        <w:bottom w:val="none" w:sz="0" w:space="0" w:color="auto"/>
        <w:right w:val="none" w:sz="0" w:space="0" w:color="auto"/>
      </w:divBdr>
    </w:div>
    <w:div w:id="890265672">
      <w:bodyDiv w:val="1"/>
      <w:marLeft w:val="0"/>
      <w:marRight w:val="0"/>
      <w:marTop w:val="0"/>
      <w:marBottom w:val="0"/>
      <w:divBdr>
        <w:top w:val="none" w:sz="0" w:space="0" w:color="auto"/>
        <w:left w:val="none" w:sz="0" w:space="0" w:color="auto"/>
        <w:bottom w:val="none" w:sz="0" w:space="0" w:color="auto"/>
        <w:right w:val="none" w:sz="0" w:space="0" w:color="auto"/>
      </w:divBdr>
    </w:div>
    <w:div w:id="1113402634">
      <w:bodyDiv w:val="1"/>
      <w:marLeft w:val="0"/>
      <w:marRight w:val="0"/>
      <w:marTop w:val="0"/>
      <w:marBottom w:val="0"/>
      <w:divBdr>
        <w:top w:val="none" w:sz="0" w:space="0" w:color="auto"/>
        <w:left w:val="none" w:sz="0" w:space="0" w:color="auto"/>
        <w:bottom w:val="none" w:sz="0" w:space="0" w:color="auto"/>
        <w:right w:val="none" w:sz="0" w:space="0" w:color="auto"/>
      </w:divBdr>
    </w:div>
    <w:div w:id="1120686690">
      <w:bodyDiv w:val="1"/>
      <w:marLeft w:val="0"/>
      <w:marRight w:val="0"/>
      <w:marTop w:val="0"/>
      <w:marBottom w:val="0"/>
      <w:divBdr>
        <w:top w:val="none" w:sz="0" w:space="0" w:color="auto"/>
        <w:left w:val="none" w:sz="0" w:space="0" w:color="auto"/>
        <w:bottom w:val="none" w:sz="0" w:space="0" w:color="auto"/>
        <w:right w:val="none" w:sz="0" w:space="0" w:color="auto"/>
      </w:divBdr>
    </w:div>
    <w:div w:id="1384477156">
      <w:bodyDiv w:val="1"/>
      <w:marLeft w:val="0"/>
      <w:marRight w:val="0"/>
      <w:marTop w:val="0"/>
      <w:marBottom w:val="0"/>
      <w:divBdr>
        <w:top w:val="none" w:sz="0" w:space="0" w:color="auto"/>
        <w:left w:val="none" w:sz="0" w:space="0" w:color="auto"/>
        <w:bottom w:val="none" w:sz="0" w:space="0" w:color="auto"/>
        <w:right w:val="none" w:sz="0" w:space="0" w:color="auto"/>
      </w:divBdr>
    </w:div>
    <w:div w:id="179308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kritiefc.ru" TargetMode="External"/><Relationship Id="rId13" Type="http://schemas.openxmlformats.org/officeDocument/2006/relationships/hyperlink" Target="consultantplus://offline/ref=D46A446906E8939006B50F3FB1E91A9E2F4841CA6A31075516C631ABBCFEC483F205D843D90448D3F3NAI" TargetMode="External"/><Relationship Id="rId18" Type="http://schemas.openxmlformats.org/officeDocument/2006/relationships/hyperlink" Target="http://portal/registries1/DocLib5/App09_1-&#1056;2.doc" TargetMode="External"/><Relationship Id="rId26" Type="http://schemas.openxmlformats.org/officeDocument/2006/relationships/hyperlink" Target="http://portal/registries1/DocLib1/App21_(F_O)-&#1056;2.doc" TargetMode="External"/><Relationship Id="rId3" Type="http://schemas.openxmlformats.org/officeDocument/2006/relationships/styles" Target="styles.xml"/><Relationship Id="rId21" Type="http://schemas.openxmlformats.org/officeDocument/2006/relationships/hyperlink" Target="http://portal/registries1/DocLib1/App15-&#1056;2.doc" TargetMode="External"/><Relationship Id="rId7" Type="http://schemas.openxmlformats.org/officeDocument/2006/relationships/endnotes" Target="endnotes.xml"/><Relationship Id="rId12" Type="http://schemas.openxmlformats.org/officeDocument/2006/relationships/hyperlink" Target="https://www.open.ru/fatca" TargetMode="External"/><Relationship Id="rId17" Type="http://schemas.openxmlformats.org/officeDocument/2006/relationships/hyperlink" Target="http://portal/registries1/DocLib5/App09-&#1056;2.doc" TargetMode="External"/><Relationship Id="rId25" Type="http://schemas.openxmlformats.org/officeDocument/2006/relationships/hyperlink" Target="http://portal/registries1/DocLib1/App19_(SUBB)-&#1056;2.do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rtal/registries1/DocLib5/App08&#1040;-&#1056;3.doc" TargetMode="External"/><Relationship Id="rId20" Type="http://schemas.openxmlformats.org/officeDocument/2006/relationships/hyperlink" Target="http://portal/registries1/DocLib5/App12_&#1040;-&#1056;1.do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ru" TargetMode="External"/><Relationship Id="rId24" Type="http://schemas.openxmlformats.org/officeDocument/2006/relationships/hyperlink" Target="http://portal/registries1/DocLib1/App18_(DU)-&#1056;2.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rtal/registries1/DocLib5/App03_(RD)-&#1056;2.doc" TargetMode="External"/><Relationship Id="rId23" Type="http://schemas.openxmlformats.org/officeDocument/2006/relationships/hyperlink" Target="http://portal/registries1/DocLib1/App23_&#1053;&#1060;&#1048;-&#1056;1.doc" TargetMode="External"/><Relationship Id="rId28" Type="http://schemas.openxmlformats.org/officeDocument/2006/relationships/header" Target="header1.xml"/><Relationship Id="rId10" Type="http://schemas.openxmlformats.org/officeDocument/2006/relationships/hyperlink" Target="http://www.otkritiefc.ru" TargetMode="External"/><Relationship Id="rId19" Type="http://schemas.openxmlformats.org/officeDocument/2006/relationships/hyperlink" Target="http://portal/registries1/DocLib5/App10-&#1056;1.doc"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u.wikipedia.org/wiki/%D0%A4%D1%80%D0%B0%D0%BD%D0%BA%D1%84%D1%83%D1%80%D1%82-%D0%BD%D0%B0-%D0%9C%D0%B0%D0%B9%D0%BD%D0%B5" TargetMode="External"/><Relationship Id="rId14" Type="http://schemas.openxmlformats.org/officeDocument/2006/relationships/hyperlink" Target="http://portal/registries1/DocLib5/App01A-&#1056;5.doc" TargetMode="External"/><Relationship Id="rId22" Type="http://schemas.openxmlformats.org/officeDocument/2006/relationships/hyperlink" Target="http://portal/registries1/DocLib1/App16-&#1056;2.doc" TargetMode="External"/><Relationship Id="rId27" Type="http://schemas.openxmlformats.org/officeDocument/2006/relationships/hyperlink" Target="http://portal/registries1/DocLib1/App24_&#1056;1.doc"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1FA6A-4D07-4D5B-BF66-99BBB5E5A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32135</Words>
  <Characters>183176</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 </vt:lpstr>
    </vt:vector>
  </TitlesOfParts>
  <Company>НОМОС-БАНК</Company>
  <LinksUpToDate>false</LinksUpToDate>
  <CharactersWithSpaces>214882</CharactersWithSpaces>
  <SharedDoc>false</SharedDoc>
  <HLinks>
    <vt:vector size="360" baseType="variant">
      <vt:variant>
        <vt:i4>5178437</vt:i4>
      </vt:variant>
      <vt:variant>
        <vt:i4>297</vt:i4>
      </vt:variant>
      <vt:variant>
        <vt:i4>0</vt:i4>
      </vt:variant>
      <vt:variant>
        <vt:i4>5</vt:i4>
      </vt:variant>
      <vt:variant>
        <vt:lpwstr>http://portal/registries1/DocLib1/App24_Р1.doc</vt:lpwstr>
      </vt:variant>
      <vt:variant>
        <vt:lpwstr/>
      </vt:variant>
      <vt:variant>
        <vt:i4>6816798</vt:i4>
      </vt:variant>
      <vt:variant>
        <vt:i4>294</vt:i4>
      </vt:variant>
      <vt:variant>
        <vt:i4>0</vt:i4>
      </vt:variant>
      <vt:variant>
        <vt:i4>5</vt:i4>
      </vt:variant>
      <vt:variant>
        <vt:lpwstr>http://portal/registries1/DocLib1/App21_(F_O)-Р2.doc</vt:lpwstr>
      </vt:variant>
      <vt:variant>
        <vt:lpwstr/>
      </vt:variant>
      <vt:variant>
        <vt:i4>71499789</vt:i4>
      </vt:variant>
      <vt:variant>
        <vt:i4>291</vt:i4>
      </vt:variant>
      <vt:variant>
        <vt:i4>0</vt:i4>
      </vt:variant>
      <vt:variant>
        <vt:i4>5</vt:i4>
      </vt:variant>
      <vt:variant>
        <vt:lpwstr>http://portal/registries1/DocLib1/App19_(SUBB)-Р2.doc</vt:lpwstr>
      </vt:variant>
      <vt:variant>
        <vt:lpwstr/>
      </vt:variant>
      <vt:variant>
        <vt:i4>70647918</vt:i4>
      </vt:variant>
      <vt:variant>
        <vt:i4>288</vt:i4>
      </vt:variant>
      <vt:variant>
        <vt:i4>0</vt:i4>
      </vt:variant>
      <vt:variant>
        <vt:i4>5</vt:i4>
      </vt:variant>
      <vt:variant>
        <vt:lpwstr>http://portal/registries1/DocLib1/App18_(DU)-Р2.doc</vt:lpwstr>
      </vt:variant>
      <vt:variant>
        <vt:lpwstr/>
      </vt:variant>
      <vt:variant>
        <vt:i4>69600327</vt:i4>
      </vt:variant>
      <vt:variant>
        <vt:i4>285</vt:i4>
      </vt:variant>
      <vt:variant>
        <vt:i4>0</vt:i4>
      </vt:variant>
      <vt:variant>
        <vt:i4>5</vt:i4>
      </vt:variant>
      <vt:variant>
        <vt:lpwstr>http://portal/registries1/DocLib1/App23_НФИ-Р1.doc</vt:lpwstr>
      </vt:variant>
      <vt:variant>
        <vt:lpwstr/>
      </vt:variant>
      <vt:variant>
        <vt:i4>3998791</vt:i4>
      </vt:variant>
      <vt:variant>
        <vt:i4>282</vt:i4>
      </vt:variant>
      <vt:variant>
        <vt:i4>0</vt:i4>
      </vt:variant>
      <vt:variant>
        <vt:i4>5</vt:i4>
      </vt:variant>
      <vt:variant>
        <vt:lpwstr>http://portal/registries1/DocLib1/App16-Р2.doc</vt:lpwstr>
      </vt:variant>
      <vt:variant>
        <vt:lpwstr/>
      </vt:variant>
      <vt:variant>
        <vt:i4>3998788</vt:i4>
      </vt:variant>
      <vt:variant>
        <vt:i4>279</vt:i4>
      </vt:variant>
      <vt:variant>
        <vt:i4>0</vt:i4>
      </vt:variant>
      <vt:variant>
        <vt:i4>5</vt:i4>
      </vt:variant>
      <vt:variant>
        <vt:lpwstr>http://portal/registries1/DocLib1/App15-Р2.doc</vt:lpwstr>
      </vt:variant>
      <vt:variant>
        <vt:lpwstr/>
      </vt:variant>
      <vt:variant>
        <vt:i4>6357111</vt:i4>
      </vt:variant>
      <vt:variant>
        <vt:i4>276</vt:i4>
      </vt:variant>
      <vt:variant>
        <vt:i4>0</vt:i4>
      </vt:variant>
      <vt:variant>
        <vt:i4>5</vt:i4>
      </vt:variant>
      <vt:variant>
        <vt:lpwstr>http://portal/registries1/DocLib5/App12_А-Р1.doc</vt:lpwstr>
      </vt:variant>
      <vt:variant>
        <vt:lpwstr/>
      </vt:variant>
      <vt:variant>
        <vt:i4>4064325</vt:i4>
      </vt:variant>
      <vt:variant>
        <vt:i4>273</vt:i4>
      </vt:variant>
      <vt:variant>
        <vt:i4>0</vt:i4>
      </vt:variant>
      <vt:variant>
        <vt:i4>5</vt:i4>
      </vt:variant>
      <vt:variant>
        <vt:lpwstr>http://portal/registries1/DocLib5/App10-Р1.doc</vt:lpwstr>
      </vt:variant>
      <vt:variant>
        <vt:lpwstr/>
      </vt:variant>
      <vt:variant>
        <vt:i4>6489213</vt:i4>
      </vt:variant>
      <vt:variant>
        <vt:i4>270</vt:i4>
      </vt:variant>
      <vt:variant>
        <vt:i4>0</vt:i4>
      </vt:variant>
      <vt:variant>
        <vt:i4>5</vt:i4>
      </vt:variant>
      <vt:variant>
        <vt:lpwstr>http://portal/registries1/DocLib5/App09_1-Р2.doc</vt:lpwstr>
      </vt:variant>
      <vt:variant>
        <vt:lpwstr/>
      </vt:variant>
      <vt:variant>
        <vt:i4>3933260</vt:i4>
      </vt:variant>
      <vt:variant>
        <vt:i4>267</vt:i4>
      </vt:variant>
      <vt:variant>
        <vt:i4>0</vt:i4>
      </vt:variant>
      <vt:variant>
        <vt:i4>5</vt:i4>
      </vt:variant>
      <vt:variant>
        <vt:lpwstr>http://portal/registries1/DocLib5/App09-Р2.doc</vt:lpwstr>
      </vt:variant>
      <vt:variant>
        <vt:lpwstr/>
      </vt:variant>
      <vt:variant>
        <vt:i4>1376310</vt:i4>
      </vt:variant>
      <vt:variant>
        <vt:i4>264</vt:i4>
      </vt:variant>
      <vt:variant>
        <vt:i4>0</vt:i4>
      </vt:variant>
      <vt:variant>
        <vt:i4>5</vt:i4>
      </vt:variant>
      <vt:variant>
        <vt:lpwstr>http://portal/registries1/DocLib5/App08А-Р3.doc</vt:lpwstr>
      </vt:variant>
      <vt:variant>
        <vt:lpwstr/>
      </vt:variant>
      <vt:variant>
        <vt:i4>69271664</vt:i4>
      </vt:variant>
      <vt:variant>
        <vt:i4>261</vt:i4>
      </vt:variant>
      <vt:variant>
        <vt:i4>0</vt:i4>
      </vt:variant>
      <vt:variant>
        <vt:i4>5</vt:i4>
      </vt:variant>
      <vt:variant>
        <vt:lpwstr>http://portal/registries1/DocLib5/App03_(RD)-Р2.doc</vt:lpwstr>
      </vt:variant>
      <vt:variant>
        <vt:lpwstr/>
      </vt:variant>
      <vt:variant>
        <vt:i4>71565369</vt:i4>
      </vt:variant>
      <vt:variant>
        <vt:i4>258</vt:i4>
      </vt:variant>
      <vt:variant>
        <vt:i4>0</vt:i4>
      </vt:variant>
      <vt:variant>
        <vt:i4>5</vt:i4>
      </vt:variant>
      <vt:variant>
        <vt:lpwstr>http://portal/registries1/DocLib5/App01A-Р5.doc</vt:lpwstr>
      </vt:variant>
      <vt:variant>
        <vt:lpwstr/>
      </vt:variant>
      <vt:variant>
        <vt:i4>3867716</vt:i4>
      </vt:variant>
      <vt:variant>
        <vt:i4>255</vt:i4>
      </vt:variant>
      <vt:variant>
        <vt:i4>0</vt:i4>
      </vt:variant>
      <vt:variant>
        <vt:i4>5</vt:i4>
      </vt:variant>
      <vt:variant>
        <vt:lpwstr>http://portal/registries1/DocLib5/App01-Р5.doc</vt:lpwstr>
      </vt:variant>
      <vt:variant>
        <vt:lpwstr/>
      </vt:variant>
      <vt:variant>
        <vt:i4>7471213</vt:i4>
      </vt:variant>
      <vt:variant>
        <vt:i4>252</vt:i4>
      </vt:variant>
      <vt:variant>
        <vt:i4>0</vt:i4>
      </vt:variant>
      <vt:variant>
        <vt:i4>5</vt:i4>
      </vt:variant>
      <vt:variant>
        <vt:lpwstr>consultantplus://offline/ref=D46A446906E8939006B50F3FB1E91A9E2F4841CA6A31075516C631ABBCFEC483F205D843D90448D3F3NAI</vt:lpwstr>
      </vt:variant>
      <vt:variant>
        <vt:lpwstr/>
      </vt:variant>
      <vt:variant>
        <vt:i4>7995452</vt:i4>
      </vt:variant>
      <vt:variant>
        <vt:i4>249</vt:i4>
      </vt:variant>
      <vt:variant>
        <vt:i4>0</vt:i4>
      </vt:variant>
      <vt:variant>
        <vt:i4>5</vt:i4>
      </vt:variant>
      <vt:variant>
        <vt:lpwstr>http://www.open.ru/</vt:lpwstr>
      </vt:variant>
      <vt:variant>
        <vt:lpwstr/>
      </vt:variant>
      <vt:variant>
        <vt:i4>1179734</vt:i4>
      </vt:variant>
      <vt:variant>
        <vt:i4>246</vt:i4>
      </vt:variant>
      <vt:variant>
        <vt:i4>0</vt:i4>
      </vt:variant>
      <vt:variant>
        <vt:i4>5</vt:i4>
      </vt:variant>
      <vt:variant>
        <vt:lpwstr>http://www.otkritiefc.ru/</vt:lpwstr>
      </vt:variant>
      <vt:variant>
        <vt:lpwstr/>
      </vt:variant>
      <vt:variant>
        <vt:i4>1310745</vt:i4>
      </vt:variant>
      <vt:variant>
        <vt:i4>243</vt:i4>
      </vt:variant>
      <vt:variant>
        <vt:i4>0</vt:i4>
      </vt:variant>
      <vt:variant>
        <vt:i4>5</vt:i4>
      </vt:variant>
      <vt:variant>
        <vt:lpwstr>https://ru.wikipedia.org/wiki/%D0%A4%D1%80%D0%B0%D0%BD%D0%BA%D1%84%D1%83%D1%80%D1%82-%D0%BD%D0%B0-%D0%9C%D0%B0%D0%B9%D0%BD%D0%B5</vt:lpwstr>
      </vt:variant>
      <vt:variant>
        <vt:lpwstr/>
      </vt:variant>
      <vt:variant>
        <vt:i4>2031663</vt:i4>
      </vt:variant>
      <vt:variant>
        <vt:i4>240</vt:i4>
      </vt:variant>
      <vt:variant>
        <vt:i4>0</vt:i4>
      </vt:variant>
      <vt:variant>
        <vt:i4>5</vt:i4>
      </vt:variant>
      <vt:variant>
        <vt:lpwstr>https://ru.wikipedia.org/wiki/%D0%92%D1%8B%D1%81%D0%BE%D0%BA%D0%B8%D0%B5_%D1%82%D0%B5%D1%85%D0%BD%D0%BE%D0%BB%D0%BE%D0%B3%D0%B8%D0%B8</vt:lpwstr>
      </vt:variant>
      <vt:variant>
        <vt:lpwstr/>
      </vt:variant>
      <vt:variant>
        <vt:i4>2162697</vt:i4>
      </vt:variant>
      <vt:variant>
        <vt:i4>233</vt:i4>
      </vt:variant>
      <vt:variant>
        <vt:i4>0</vt:i4>
      </vt:variant>
      <vt:variant>
        <vt:i4>5</vt:i4>
      </vt:variant>
      <vt:variant>
        <vt:lpwstr/>
      </vt:variant>
      <vt:variant>
        <vt:lpwstr>_Toc3290345</vt:lpwstr>
      </vt:variant>
      <vt:variant>
        <vt:i4>2162697</vt:i4>
      </vt:variant>
      <vt:variant>
        <vt:i4>227</vt:i4>
      </vt:variant>
      <vt:variant>
        <vt:i4>0</vt:i4>
      </vt:variant>
      <vt:variant>
        <vt:i4>5</vt:i4>
      </vt:variant>
      <vt:variant>
        <vt:lpwstr/>
      </vt:variant>
      <vt:variant>
        <vt:lpwstr>_Toc3290344</vt:lpwstr>
      </vt:variant>
      <vt:variant>
        <vt:i4>2162697</vt:i4>
      </vt:variant>
      <vt:variant>
        <vt:i4>221</vt:i4>
      </vt:variant>
      <vt:variant>
        <vt:i4>0</vt:i4>
      </vt:variant>
      <vt:variant>
        <vt:i4>5</vt:i4>
      </vt:variant>
      <vt:variant>
        <vt:lpwstr/>
      </vt:variant>
      <vt:variant>
        <vt:lpwstr>_Toc3290343</vt:lpwstr>
      </vt:variant>
      <vt:variant>
        <vt:i4>2162697</vt:i4>
      </vt:variant>
      <vt:variant>
        <vt:i4>215</vt:i4>
      </vt:variant>
      <vt:variant>
        <vt:i4>0</vt:i4>
      </vt:variant>
      <vt:variant>
        <vt:i4>5</vt:i4>
      </vt:variant>
      <vt:variant>
        <vt:lpwstr/>
      </vt:variant>
      <vt:variant>
        <vt:lpwstr>_Toc3290342</vt:lpwstr>
      </vt:variant>
      <vt:variant>
        <vt:i4>2162697</vt:i4>
      </vt:variant>
      <vt:variant>
        <vt:i4>209</vt:i4>
      </vt:variant>
      <vt:variant>
        <vt:i4>0</vt:i4>
      </vt:variant>
      <vt:variant>
        <vt:i4>5</vt:i4>
      </vt:variant>
      <vt:variant>
        <vt:lpwstr/>
      </vt:variant>
      <vt:variant>
        <vt:lpwstr>_Toc3290341</vt:lpwstr>
      </vt:variant>
      <vt:variant>
        <vt:i4>2162697</vt:i4>
      </vt:variant>
      <vt:variant>
        <vt:i4>203</vt:i4>
      </vt:variant>
      <vt:variant>
        <vt:i4>0</vt:i4>
      </vt:variant>
      <vt:variant>
        <vt:i4>5</vt:i4>
      </vt:variant>
      <vt:variant>
        <vt:lpwstr/>
      </vt:variant>
      <vt:variant>
        <vt:lpwstr>_Toc3290340</vt:lpwstr>
      </vt:variant>
      <vt:variant>
        <vt:i4>2490377</vt:i4>
      </vt:variant>
      <vt:variant>
        <vt:i4>197</vt:i4>
      </vt:variant>
      <vt:variant>
        <vt:i4>0</vt:i4>
      </vt:variant>
      <vt:variant>
        <vt:i4>5</vt:i4>
      </vt:variant>
      <vt:variant>
        <vt:lpwstr/>
      </vt:variant>
      <vt:variant>
        <vt:lpwstr>_Toc3290339</vt:lpwstr>
      </vt:variant>
      <vt:variant>
        <vt:i4>2490377</vt:i4>
      </vt:variant>
      <vt:variant>
        <vt:i4>191</vt:i4>
      </vt:variant>
      <vt:variant>
        <vt:i4>0</vt:i4>
      </vt:variant>
      <vt:variant>
        <vt:i4>5</vt:i4>
      </vt:variant>
      <vt:variant>
        <vt:lpwstr/>
      </vt:variant>
      <vt:variant>
        <vt:lpwstr>_Toc3290338</vt:lpwstr>
      </vt:variant>
      <vt:variant>
        <vt:i4>2490377</vt:i4>
      </vt:variant>
      <vt:variant>
        <vt:i4>185</vt:i4>
      </vt:variant>
      <vt:variant>
        <vt:i4>0</vt:i4>
      </vt:variant>
      <vt:variant>
        <vt:i4>5</vt:i4>
      </vt:variant>
      <vt:variant>
        <vt:lpwstr/>
      </vt:variant>
      <vt:variant>
        <vt:lpwstr>_Toc3290337</vt:lpwstr>
      </vt:variant>
      <vt:variant>
        <vt:i4>2490377</vt:i4>
      </vt:variant>
      <vt:variant>
        <vt:i4>179</vt:i4>
      </vt:variant>
      <vt:variant>
        <vt:i4>0</vt:i4>
      </vt:variant>
      <vt:variant>
        <vt:i4>5</vt:i4>
      </vt:variant>
      <vt:variant>
        <vt:lpwstr/>
      </vt:variant>
      <vt:variant>
        <vt:lpwstr>_Toc3290336</vt:lpwstr>
      </vt:variant>
      <vt:variant>
        <vt:i4>2490377</vt:i4>
      </vt:variant>
      <vt:variant>
        <vt:i4>173</vt:i4>
      </vt:variant>
      <vt:variant>
        <vt:i4>0</vt:i4>
      </vt:variant>
      <vt:variant>
        <vt:i4>5</vt:i4>
      </vt:variant>
      <vt:variant>
        <vt:lpwstr/>
      </vt:variant>
      <vt:variant>
        <vt:lpwstr>_Toc3290335</vt:lpwstr>
      </vt:variant>
      <vt:variant>
        <vt:i4>2490377</vt:i4>
      </vt:variant>
      <vt:variant>
        <vt:i4>167</vt:i4>
      </vt:variant>
      <vt:variant>
        <vt:i4>0</vt:i4>
      </vt:variant>
      <vt:variant>
        <vt:i4>5</vt:i4>
      </vt:variant>
      <vt:variant>
        <vt:lpwstr/>
      </vt:variant>
      <vt:variant>
        <vt:lpwstr>_Toc3290334</vt:lpwstr>
      </vt:variant>
      <vt:variant>
        <vt:i4>2490377</vt:i4>
      </vt:variant>
      <vt:variant>
        <vt:i4>161</vt:i4>
      </vt:variant>
      <vt:variant>
        <vt:i4>0</vt:i4>
      </vt:variant>
      <vt:variant>
        <vt:i4>5</vt:i4>
      </vt:variant>
      <vt:variant>
        <vt:lpwstr/>
      </vt:variant>
      <vt:variant>
        <vt:lpwstr>_Toc3290333</vt:lpwstr>
      </vt:variant>
      <vt:variant>
        <vt:i4>2490377</vt:i4>
      </vt:variant>
      <vt:variant>
        <vt:i4>155</vt:i4>
      </vt:variant>
      <vt:variant>
        <vt:i4>0</vt:i4>
      </vt:variant>
      <vt:variant>
        <vt:i4>5</vt:i4>
      </vt:variant>
      <vt:variant>
        <vt:lpwstr/>
      </vt:variant>
      <vt:variant>
        <vt:lpwstr>_Toc3290332</vt:lpwstr>
      </vt:variant>
      <vt:variant>
        <vt:i4>2490377</vt:i4>
      </vt:variant>
      <vt:variant>
        <vt:i4>149</vt:i4>
      </vt:variant>
      <vt:variant>
        <vt:i4>0</vt:i4>
      </vt:variant>
      <vt:variant>
        <vt:i4>5</vt:i4>
      </vt:variant>
      <vt:variant>
        <vt:lpwstr/>
      </vt:variant>
      <vt:variant>
        <vt:lpwstr>_Toc3290331</vt:lpwstr>
      </vt:variant>
      <vt:variant>
        <vt:i4>2490377</vt:i4>
      </vt:variant>
      <vt:variant>
        <vt:i4>143</vt:i4>
      </vt:variant>
      <vt:variant>
        <vt:i4>0</vt:i4>
      </vt:variant>
      <vt:variant>
        <vt:i4>5</vt:i4>
      </vt:variant>
      <vt:variant>
        <vt:lpwstr/>
      </vt:variant>
      <vt:variant>
        <vt:lpwstr>_Toc3290330</vt:lpwstr>
      </vt:variant>
      <vt:variant>
        <vt:i4>2555913</vt:i4>
      </vt:variant>
      <vt:variant>
        <vt:i4>137</vt:i4>
      </vt:variant>
      <vt:variant>
        <vt:i4>0</vt:i4>
      </vt:variant>
      <vt:variant>
        <vt:i4>5</vt:i4>
      </vt:variant>
      <vt:variant>
        <vt:lpwstr/>
      </vt:variant>
      <vt:variant>
        <vt:lpwstr>_Toc3290329</vt:lpwstr>
      </vt:variant>
      <vt:variant>
        <vt:i4>2555913</vt:i4>
      </vt:variant>
      <vt:variant>
        <vt:i4>131</vt:i4>
      </vt:variant>
      <vt:variant>
        <vt:i4>0</vt:i4>
      </vt:variant>
      <vt:variant>
        <vt:i4>5</vt:i4>
      </vt:variant>
      <vt:variant>
        <vt:lpwstr/>
      </vt:variant>
      <vt:variant>
        <vt:lpwstr>_Toc3290328</vt:lpwstr>
      </vt:variant>
      <vt:variant>
        <vt:i4>2555913</vt:i4>
      </vt:variant>
      <vt:variant>
        <vt:i4>125</vt:i4>
      </vt:variant>
      <vt:variant>
        <vt:i4>0</vt:i4>
      </vt:variant>
      <vt:variant>
        <vt:i4>5</vt:i4>
      </vt:variant>
      <vt:variant>
        <vt:lpwstr/>
      </vt:variant>
      <vt:variant>
        <vt:lpwstr>_Toc3290327</vt:lpwstr>
      </vt:variant>
      <vt:variant>
        <vt:i4>2555913</vt:i4>
      </vt:variant>
      <vt:variant>
        <vt:i4>119</vt:i4>
      </vt:variant>
      <vt:variant>
        <vt:i4>0</vt:i4>
      </vt:variant>
      <vt:variant>
        <vt:i4>5</vt:i4>
      </vt:variant>
      <vt:variant>
        <vt:lpwstr/>
      </vt:variant>
      <vt:variant>
        <vt:lpwstr>_Toc3290326</vt:lpwstr>
      </vt:variant>
      <vt:variant>
        <vt:i4>2555913</vt:i4>
      </vt:variant>
      <vt:variant>
        <vt:i4>113</vt:i4>
      </vt:variant>
      <vt:variant>
        <vt:i4>0</vt:i4>
      </vt:variant>
      <vt:variant>
        <vt:i4>5</vt:i4>
      </vt:variant>
      <vt:variant>
        <vt:lpwstr/>
      </vt:variant>
      <vt:variant>
        <vt:lpwstr>_Toc3290325</vt:lpwstr>
      </vt:variant>
      <vt:variant>
        <vt:i4>2555913</vt:i4>
      </vt:variant>
      <vt:variant>
        <vt:i4>107</vt:i4>
      </vt:variant>
      <vt:variant>
        <vt:i4>0</vt:i4>
      </vt:variant>
      <vt:variant>
        <vt:i4>5</vt:i4>
      </vt:variant>
      <vt:variant>
        <vt:lpwstr/>
      </vt:variant>
      <vt:variant>
        <vt:lpwstr>_Toc3290324</vt:lpwstr>
      </vt:variant>
      <vt:variant>
        <vt:i4>2555913</vt:i4>
      </vt:variant>
      <vt:variant>
        <vt:i4>101</vt:i4>
      </vt:variant>
      <vt:variant>
        <vt:i4>0</vt:i4>
      </vt:variant>
      <vt:variant>
        <vt:i4>5</vt:i4>
      </vt:variant>
      <vt:variant>
        <vt:lpwstr/>
      </vt:variant>
      <vt:variant>
        <vt:lpwstr>_Toc3290323</vt:lpwstr>
      </vt:variant>
      <vt:variant>
        <vt:i4>2555913</vt:i4>
      </vt:variant>
      <vt:variant>
        <vt:i4>95</vt:i4>
      </vt:variant>
      <vt:variant>
        <vt:i4>0</vt:i4>
      </vt:variant>
      <vt:variant>
        <vt:i4>5</vt:i4>
      </vt:variant>
      <vt:variant>
        <vt:lpwstr/>
      </vt:variant>
      <vt:variant>
        <vt:lpwstr>_Toc3290322</vt:lpwstr>
      </vt:variant>
      <vt:variant>
        <vt:i4>2555913</vt:i4>
      </vt:variant>
      <vt:variant>
        <vt:i4>89</vt:i4>
      </vt:variant>
      <vt:variant>
        <vt:i4>0</vt:i4>
      </vt:variant>
      <vt:variant>
        <vt:i4>5</vt:i4>
      </vt:variant>
      <vt:variant>
        <vt:lpwstr/>
      </vt:variant>
      <vt:variant>
        <vt:lpwstr>_Toc3290321</vt:lpwstr>
      </vt:variant>
      <vt:variant>
        <vt:i4>2555913</vt:i4>
      </vt:variant>
      <vt:variant>
        <vt:i4>83</vt:i4>
      </vt:variant>
      <vt:variant>
        <vt:i4>0</vt:i4>
      </vt:variant>
      <vt:variant>
        <vt:i4>5</vt:i4>
      </vt:variant>
      <vt:variant>
        <vt:lpwstr/>
      </vt:variant>
      <vt:variant>
        <vt:lpwstr>_Toc3290320</vt:lpwstr>
      </vt:variant>
      <vt:variant>
        <vt:i4>2359305</vt:i4>
      </vt:variant>
      <vt:variant>
        <vt:i4>77</vt:i4>
      </vt:variant>
      <vt:variant>
        <vt:i4>0</vt:i4>
      </vt:variant>
      <vt:variant>
        <vt:i4>5</vt:i4>
      </vt:variant>
      <vt:variant>
        <vt:lpwstr/>
      </vt:variant>
      <vt:variant>
        <vt:lpwstr>_Toc3290319</vt:lpwstr>
      </vt:variant>
      <vt:variant>
        <vt:i4>2359305</vt:i4>
      </vt:variant>
      <vt:variant>
        <vt:i4>71</vt:i4>
      </vt:variant>
      <vt:variant>
        <vt:i4>0</vt:i4>
      </vt:variant>
      <vt:variant>
        <vt:i4>5</vt:i4>
      </vt:variant>
      <vt:variant>
        <vt:lpwstr/>
      </vt:variant>
      <vt:variant>
        <vt:lpwstr>_Toc3290318</vt:lpwstr>
      </vt:variant>
      <vt:variant>
        <vt:i4>2359305</vt:i4>
      </vt:variant>
      <vt:variant>
        <vt:i4>65</vt:i4>
      </vt:variant>
      <vt:variant>
        <vt:i4>0</vt:i4>
      </vt:variant>
      <vt:variant>
        <vt:i4>5</vt:i4>
      </vt:variant>
      <vt:variant>
        <vt:lpwstr/>
      </vt:variant>
      <vt:variant>
        <vt:lpwstr>_Toc3290317</vt:lpwstr>
      </vt:variant>
      <vt:variant>
        <vt:i4>2359305</vt:i4>
      </vt:variant>
      <vt:variant>
        <vt:i4>59</vt:i4>
      </vt:variant>
      <vt:variant>
        <vt:i4>0</vt:i4>
      </vt:variant>
      <vt:variant>
        <vt:i4>5</vt:i4>
      </vt:variant>
      <vt:variant>
        <vt:lpwstr/>
      </vt:variant>
      <vt:variant>
        <vt:lpwstr>_Toc3290316</vt:lpwstr>
      </vt:variant>
      <vt:variant>
        <vt:i4>2359305</vt:i4>
      </vt:variant>
      <vt:variant>
        <vt:i4>53</vt:i4>
      </vt:variant>
      <vt:variant>
        <vt:i4>0</vt:i4>
      </vt:variant>
      <vt:variant>
        <vt:i4>5</vt:i4>
      </vt:variant>
      <vt:variant>
        <vt:lpwstr/>
      </vt:variant>
      <vt:variant>
        <vt:lpwstr>_Toc3290315</vt:lpwstr>
      </vt:variant>
      <vt:variant>
        <vt:i4>2359305</vt:i4>
      </vt:variant>
      <vt:variant>
        <vt:i4>47</vt:i4>
      </vt:variant>
      <vt:variant>
        <vt:i4>0</vt:i4>
      </vt:variant>
      <vt:variant>
        <vt:i4>5</vt:i4>
      </vt:variant>
      <vt:variant>
        <vt:lpwstr/>
      </vt:variant>
      <vt:variant>
        <vt:lpwstr>_Toc3290314</vt:lpwstr>
      </vt:variant>
      <vt:variant>
        <vt:i4>2359305</vt:i4>
      </vt:variant>
      <vt:variant>
        <vt:i4>41</vt:i4>
      </vt:variant>
      <vt:variant>
        <vt:i4>0</vt:i4>
      </vt:variant>
      <vt:variant>
        <vt:i4>5</vt:i4>
      </vt:variant>
      <vt:variant>
        <vt:lpwstr/>
      </vt:variant>
      <vt:variant>
        <vt:lpwstr>_Toc3290313</vt:lpwstr>
      </vt:variant>
      <vt:variant>
        <vt:i4>2359305</vt:i4>
      </vt:variant>
      <vt:variant>
        <vt:i4>35</vt:i4>
      </vt:variant>
      <vt:variant>
        <vt:i4>0</vt:i4>
      </vt:variant>
      <vt:variant>
        <vt:i4>5</vt:i4>
      </vt:variant>
      <vt:variant>
        <vt:lpwstr/>
      </vt:variant>
      <vt:variant>
        <vt:lpwstr>_Toc3290312</vt:lpwstr>
      </vt:variant>
      <vt:variant>
        <vt:i4>2359305</vt:i4>
      </vt:variant>
      <vt:variant>
        <vt:i4>29</vt:i4>
      </vt:variant>
      <vt:variant>
        <vt:i4>0</vt:i4>
      </vt:variant>
      <vt:variant>
        <vt:i4>5</vt:i4>
      </vt:variant>
      <vt:variant>
        <vt:lpwstr/>
      </vt:variant>
      <vt:variant>
        <vt:lpwstr>_Toc3290311</vt:lpwstr>
      </vt:variant>
      <vt:variant>
        <vt:i4>2359305</vt:i4>
      </vt:variant>
      <vt:variant>
        <vt:i4>23</vt:i4>
      </vt:variant>
      <vt:variant>
        <vt:i4>0</vt:i4>
      </vt:variant>
      <vt:variant>
        <vt:i4>5</vt:i4>
      </vt:variant>
      <vt:variant>
        <vt:lpwstr/>
      </vt:variant>
      <vt:variant>
        <vt:lpwstr>_Toc3290310</vt:lpwstr>
      </vt:variant>
      <vt:variant>
        <vt:i4>2424841</vt:i4>
      </vt:variant>
      <vt:variant>
        <vt:i4>17</vt:i4>
      </vt:variant>
      <vt:variant>
        <vt:i4>0</vt:i4>
      </vt:variant>
      <vt:variant>
        <vt:i4>5</vt:i4>
      </vt:variant>
      <vt:variant>
        <vt:lpwstr/>
      </vt:variant>
      <vt:variant>
        <vt:lpwstr>_Toc3290309</vt:lpwstr>
      </vt:variant>
      <vt:variant>
        <vt:i4>2424841</vt:i4>
      </vt:variant>
      <vt:variant>
        <vt:i4>11</vt:i4>
      </vt:variant>
      <vt:variant>
        <vt:i4>0</vt:i4>
      </vt:variant>
      <vt:variant>
        <vt:i4>5</vt:i4>
      </vt:variant>
      <vt:variant>
        <vt:lpwstr/>
      </vt:variant>
      <vt:variant>
        <vt:lpwstr>_Toc3290308</vt:lpwstr>
      </vt:variant>
      <vt:variant>
        <vt:i4>2424841</vt:i4>
      </vt:variant>
      <vt:variant>
        <vt:i4>5</vt:i4>
      </vt:variant>
      <vt:variant>
        <vt:i4>0</vt:i4>
      </vt:variant>
      <vt:variant>
        <vt:i4>5</vt:i4>
      </vt:variant>
      <vt:variant>
        <vt:lpwstr/>
      </vt:variant>
      <vt:variant>
        <vt:lpwstr>_Toc3290307</vt:lpwstr>
      </vt:variant>
      <vt:variant>
        <vt:i4>1179734</vt:i4>
      </vt:variant>
      <vt:variant>
        <vt:i4>0</vt:i4>
      </vt:variant>
      <vt:variant>
        <vt:i4>0</vt:i4>
      </vt:variant>
      <vt:variant>
        <vt:i4>5</vt:i4>
      </vt:variant>
      <vt:variant>
        <vt:lpwstr>http://www.otkritiefc.ru/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Закривидорога Е.В.</dc:creator>
  <cp:keywords/>
  <cp:lastModifiedBy>Иванова Алена Сергеевна</cp:lastModifiedBy>
  <cp:revision>3</cp:revision>
  <cp:lastPrinted>2019-10-09T11:29:00Z</cp:lastPrinted>
  <dcterms:created xsi:type="dcterms:W3CDTF">2021-06-29T12:45:00Z</dcterms:created>
  <dcterms:modified xsi:type="dcterms:W3CDTF">2021-06-30T06:53:00Z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ulationindication">
    <vt:lpwstr>ОНД-102</vt:lpwstr>
  </property>
  <property fmtid="{D5CDD505-2E9C-101B-9397-08002B2CF9AE}" pid="3" name="ActivityDirection">
    <vt:lpwstr>11;#Операции на финансовых рынках</vt:lpwstr>
  </property>
  <property fmtid="{D5CDD505-2E9C-101B-9397-08002B2CF9AE}" pid="4" name="DocBeginDate">
    <vt:lpwstr>2007-06-14T00:00:00Z</vt:lpwstr>
  </property>
  <property fmtid="{D5CDD505-2E9C-101B-9397-08002B2CF9AE}" pid="5" name="ProductsRegistryUsing">
    <vt:lpwstr/>
  </property>
  <property fmtid="{D5CDD505-2E9C-101B-9397-08002B2CF9AE}" pid="6" name="num_utv">
    <vt:lpwstr>386</vt:lpwstr>
  </property>
  <property fmtid="{D5CDD505-2E9C-101B-9397-08002B2CF9AE}" pid="7" name="RegulationType">
    <vt:lpwstr>7</vt:lpwstr>
  </property>
  <property fmtid="{D5CDD505-2E9C-101B-9397-08002B2CF9AE}" pid="8" name="LinkToRegulation">
    <vt:lpwstr/>
  </property>
  <property fmtid="{D5CDD505-2E9C-101B-9397-08002B2CF9AE}" pid="9" name="ContentType">
    <vt:lpwstr>Документ</vt:lpwstr>
  </property>
  <property fmtid="{D5CDD505-2E9C-101B-9397-08002B2CF9AE}" pid="10" name="DocVersion">
    <vt:lpwstr>3.0.</vt:lpwstr>
  </property>
  <property fmtid="{D5CDD505-2E9C-101B-9397-08002B2CF9AE}" pid="11" name="CancelDocDescription">
    <vt:lpwstr/>
  </property>
  <property fmtid="{D5CDD505-2E9C-101B-9397-08002B2CF9AE}" pid="12" name="SubmitDocDate">
    <vt:lpwstr>2007-06-14T00:00:00Z</vt:lpwstr>
  </property>
  <property fmtid="{D5CDD505-2E9C-101B-9397-08002B2CF9AE}" pid="13" name="SubmitDocType">
    <vt:lpwstr>1</vt:lpwstr>
  </property>
  <property fmtid="{D5CDD505-2E9C-101B-9397-08002B2CF9AE}" pid="14" name="SubdivisionCreator">
    <vt:lpwstr>13</vt:lpwstr>
  </property>
  <property fmtid="{D5CDD505-2E9C-101B-9397-08002B2CF9AE}" pid="15" name="RegistrationDate">
    <vt:lpwstr>2007-06-15T00:00:00Z</vt:lpwstr>
  </property>
  <property fmtid="{D5CDD505-2E9C-101B-9397-08002B2CF9AE}" pid="16" name="Name">
    <vt:lpwstr>Регламент оказания «НОМОС-БАНКом» (ОАО) услуг на финансовых рынках - ПОЛНАЯ ВЕРСИЯ</vt:lpwstr>
  </property>
  <property fmtid="{D5CDD505-2E9C-101B-9397-08002B2CF9AE}" pid="17" name="Status">
    <vt:lpwstr>1</vt:lpwstr>
  </property>
  <property fmtid="{D5CDD505-2E9C-101B-9397-08002B2CF9AE}" pid="18" name="Creator">
    <vt:lpwstr>Пелевина М.В. </vt:lpwstr>
  </property>
  <property fmtid="{D5CDD505-2E9C-101B-9397-08002B2CF9AE}" pid="19" name="LinkedDocs">
    <vt:lpwstr/>
  </property>
  <property fmtid="{D5CDD505-2E9C-101B-9397-08002B2CF9AE}" pid="20" name="Type">
    <vt:lpwstr>1</vt:lpwstr>
  </property>
  <property fmtid="{D5CDD505-2E9C-101B-9397-08002B2CF9AE}" pid="21" name="Subdivisions">
    <vt:lpwstr/>
  </property>
  <property fmtid="{D5CDD505-2E9C-101B-9397-08002B2CF9AE}" pid="22" name="Обозначение заменяющего документа">
    <vt:lpwstr>0</vt:lpwstr>
  </property>
  <property fmtid="{D5CDD505-2E9C-101B-9397-08002B2CF9AE}" pid="23" name="Subject">
    <vt:lpwstr/>
  </property>
  <property fmtid="{D5CDD505-2E9C-101B-9397-08002B2CF9AE}" pid="24" name="_Author">
    <vt:lpwstr>Закривидорога Е.В.</vt:lpwstr>
  </property>
  <property fmtid="{D5CDD505-2E9C-101B-9397-08002B2CF9AE}" pid="25" name="_Category">
    <vt:lpwstr/>
  </property>
  <property fmtid="{D5CDD505-2E9C-101B-9397-08002B2CF9AE}" pid="26" name="Categories">
    <vt:lpwstr/>
  </property>
  <property fmtid="{D5CDD505-2E9C-101B-9397-08002B2CF9AE}" pid="27" name="Approval Level">
    <vt:lpwstr/>
  </property>
  <property fmtid="{D5CDD505-2E9C-101B-9397-08002B2CF9AE}" pid="28" name="_Comments">
    <vt:lpwstr/>
  </property>
  <property fmtid="{D5CDD505-2E9C-101B-9397-08002B2CF9AE}" pid="29" name="Assigned To">
    <vt:lpwstr/>
  </property>
  <property fmtid="{D5CDD505-2E9C-101B-9397-08002B2CF9AE}" pid="30" name="Keywords">
    <vt:lpwstr/>
  </property>
</Properties>
</file>