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7"/>
        <w:tblW w:w="0" w:type="auto"/>
        <w:jc w:val="right"/>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9"/>
      </w:tblGrid>
      <w:tr w:rsidR="00F56D95" w:rsidTr="000B5894">
        <w:trPr>
          <w:trHeight w:val="398"/>
          <w:jc w:val="right"/>
        </w:trPr>
        <w:tc>
          <w:tcPr>
            <w:tcW w:w="4359" w:type="dxa"/>
            <w:vAlign w:val="center"/>
          </w:tcPr>
          <w:p w:rsidR="00F56D95" w:rsidRPr="00B23601" w:rsidRDefault="00F56D95" w:rsidP="00967C0C">
            <w:pPr>
              <w:pStyle w:val="a5"/>
              <w:jc w:val="right"/>
              <w:rPr>
                <w:rFonts w:ascii="Verdana" w:hAnsi="Verdana"/>
                <w:szCs w:val="16"/>
              </w:rPr>
            </w:pPr>
            <w:r w:rsidRPr="00B23601">
              <w:rPr>
                <w:rFonts w:ascii="Verdana" w:hAnsi="Verdana"/>
                <w:szCs w:val="16"/>
              </w:rPr>
              <w:t>УТВЕРЖДЕНО</w:t>
            </w:r>
          </w:p>
        </w:tc>
      </w:tr>
      <w:tr w:rsidR="00F56D95" w:rsidTr="000B5894">
        <w:trPr>
          <w:trHeight w:val="378"/>
          <w:jc w:val="right"/>
        </w:trPr>
        <w:tc>
          <w:tcPr>
            <w:tcW w:w="4359" w:type="dxa"/>
            <w:vAlign w:val="center"/>
          </w:tcPr>
          <w:p w:rsidR="00B14A50" w:rsidRDefault="00F56D95" w:rsidP="00967C0C">
            <w:pPr>
              <w:pStyle w:val="a5"/>
              <w:jc w:val="right"/>
              <w:rPr>
                <w:rFonts w:ascii="Verdana" w:hAnsi="Verdana"/>
                <w:szCs w:val="16"/>
              </w:rPr>
            </w:pPr>
            <w:r w:rsidRPr="00B23601">
              <w:rPr>
                <w:rFonts w:ascii="Verdana" w:hAnsi="Verdana"/>
                <w:szCs w:val="16"/>
              </w:rPr>
              <w:t xml:space="preserve">Приказом </w:t>
            </w:r>
          </w:p>
          <w:p w:rsidR="00F56D95" w:rsidRPr="00B23601" w:rsidRDefault="00F56D95" w:rsidP="00967C0C">
            <w:pPr>
              <w:pStyle w:val="a5"/>
              <w:jc w:val="right"/>
              <w:rPr>
                <w:rFonts w:ascii="Verdana" w:hAnsi="Verdana"/>
                <w:szCs w:val="16"/>
              </w:rPr>
            </w:pPr>
            <w:r w:rsidRPr="00B23601">
              <w:rPr>
                <w:rFonts w:ascii="Verdana" w:hAnsi="Verdana"/>
                <w:szCs w:val="16"/>
              </w:rPr>
              <w:t>АО «Специализированный депозитарий «ИНФИНИТУМ»</w:t>
            </w:r>
          </w:p>
        </w:tc>
      </w:tr>
      <w:tr w:rsidR="00F56D95" w:rsidTr="000B5894">
        <w:trPr>
          <w:trHeight w:val="378"/>
          <w:jc w:val="right"/>
        </w:trPr>
        <w:tc>
          <w:tcPr>
            <w:tcW w:w="4359" w:type="dxa"/>
            <w:vAlign w:val="center"/>
          </w:tcPr>
          <w:p w:rsidR="00F56D95" w:rsidRPr="00B23601" w:rsidRDefault="00F56D95" w:rsidP="005D35E7">
            <w:pPr>
              <w:pStyle w:val="a5"/>
              <w:jc w:val="right"/>
              <w:rPr>
                <w:rFonts w:ascii="Verdana" w:hAnsi="Verdana"/>
                <w:szCs w:val="16"/>
              </w:rPr>
            </w:pPr>
            <w:r w:rsidRPr="00B23601">
              <w:rPr>
                <w:rFonts w:ascii="Verdana" w:hAnsi="Verdana"/>
                <w:szCs w:val="16"/>
              </w:rPr>
              <w:t>№</w:t>
            </w:r>
            <w:r w:rsidR="009B6265">
              <w:rPr>
                <w:rFonts w:ascii="Verdana" w:hAnsi="Verdana"/>
                <w:szCs w:val="16"/>
              </w:rPr>
              <w:t xml:space="preserve"> П</w:t>
            </w:r>
            <w:r w:rsidR="0008566D" w:rsidRPr="0008566D">
              <w:rPr>
                <w:rFonts w:ascii="Verdana" w:hAnsi="Verdana"/>
                <w:szCs w:val="16"/>
              </w:rPr>
              <w:t>19</w:t>
            </w:r>
            <w:r w:rsidRPr="0008566D">
              <w:rPr>
                <w:rFonts w:ascii="Verdana" w:hAnsi="Verdana"/>
                <w:szCs w:val="16"/>
              </w:rPr>
              <w:t>/</w:t>
            </w:r>
            <w:r w:rsidR="0008566D" w:rsidRPr="0008566D">
              <w:rPr>
                <w:rFonts w:ascii="Verdana" w:hAnsi="Verdana"/>
                <w:szCs w:val="16"/>
              </w:rPr>
              <w:t>06</w:t>
            </w:r>
            <w:r w:rsidRPr="0008566D">
              <w:rPr>
                <w:rFonts w:ascii="Verdana" w:hAnsi="Verdana"/>
                <w:szCs w:val="16"/>
              </w:rPr>
              <w:t>-</w:t>
            </w:r>
            <w:r w:rsidR="0008566D" w:rsidRPr="0008566D">
              <w:rPr>
                <w:rFonts w:ascii="Verdana" w:hAnsi="Verdana"/>
                <w:szCs w:val="16"/>
              </w:rPr>
              <w:t>0</w:t>
            </w:r>
            <w:r w:rsidR="005D35E7">
              <w:rPr>
                <w:rFonts w:ascii="Verdana" w:hAnsi="Verdana"/>
                <w:szCs w:val="16"/>
              </w:rPr>
              <w:t>2</w:t>
            </w:r>
          </w:p>
        </w:tc>
      </w:tr>
      <w:tr w:rsidR="00F56D95" w:rsidTr="000B5894">
        <w:trPr>
          <w:trHeight w:val="378"/>
          <w:jc w:val="right"/>
        </w:trPr>
        <w:tc>
          <w:tcPr>
            <w:tcW w:w="4359" w:type="dxa"/>
            <w:vAlign w:val="center"/>
          </w:tcPr>
          <w:p w:rsidR="00F56D95" w:rsidRPr="00B23601" w:rsidRDefault="00F56D95" w:rsidP="00261CFC">
            <w:pPr>
              <w:pStyle w:val="a5"/>
              <w:jc w:val="right"/>
              <w:rPr>
                <w:rFonts w:ascii="Verdana" w:hAnsi="Verdana"/>
                <w:szCs w:val="16"/>
              </w:rPr>
            </w:pPr>
            <w:r w:rsidRPr="00B23601">
              <w:rPr>
                <w:rFonts w:ascii="Verdana" w:hAnsi="Verdana"/>
                <w:szCs w:val="16"/>
              </w:rPr>
              <w:t xml:space="preserve">от </w:t>
            </w:r>
            <w:r w:rsidR="00261CFC" w:rsidRPr="0008566D">
              <w:rPr>
                <w:rFonts w:ascii="Verdana" w:hAnsi="Verdana"/>
                <w:szCs w:val="16"/>
              </w:rPr>
              <w:t>20</w:t>
            </w:r>
            <w:r w:rsidRPr="0008566D">
              <w:rPr>
                <w:rFonts w:ascii="Verdana" w:hAnsi="Verdana"/>
                <w:szCs w:val="16"/>
              </w:rPr>
              <w:t>.</w:t>
            </w:r>
            <w:r w:rsidR="00261CFC" w:rsidRPr="0008566D">
              <w:rPr>
                <w:rFonts w:ascii="Verdana" w:hAnsi="Verdana"/>
                <w:szCs w:val="16"/>
              </w:rPr>
              <w:t>06</w:t>
            </w:r>
            <w:r w:rsidRPr="0008566D">
              <w:rPr>
                <w:rFonts w:ascii="Verdana" w:hAnsi="Verdana"/>
                <w:szCs w:val="16"/>
              </w:rPr>
              <w:t>.</w:t>
            </w:r>
            <w:r w:rsidRPr="00B23601">
              <w:rPr>
                <w:rFonts w:ascii="Verdana" w:hAnsi="Verdana"/>
                <w:szCs w:val="16"/>
              </w:rPr>
              <w:t>20</w:t>
            </w:r>
            <w:r w:rsidR="00480694" w:rsidRPr="00480694">
              <w:rPr>
                <w:rFonts w:ascii="Verdana" w:hAnsi="Verdana"/>
                <w:szCs w:val="16"/>
              </w:rPr>
              <w:t>19</w:t>
            </w:r>
            <w:r w:rsidRPr="00B23601">
              <w:rPr>
                <w:rFonts w:ascii="Verdana" w:hAnsi="Verdana"/>
                <w:szCs w:val="16"/>
              </w:rPr>
              <w:t> г.</w:t>
            </w:r>
          </w:p>
        </w:tc>
      </w:tr>
      <w:tr w:rsidR="00F56D95" w:rsidTr="000B5894">
        <w:trPr>
          <w:trHeight w:val="378"/>
          <w:jc w:val="right"/>
        </w:trPr>
        <w:tc>
          <w:tcPr>
            <w:tcW w:w="4359" w:type="dxa"/>
            <w:vAlign w:val="center"/>
          </w:tcPr>
          <w:p w:rsidR="00F56D95" w:rsidRPr="003B5F7C" w:rsidRDefault="00F56D95" w:rsidP="00967C0C">
            <w:pPr>
              <w:pStyle w:val="a5"/>
              <w:jc w:val="right"/>
              <w:rPr>
                <w:rFonts w:ascii="Verdana" w:hAnsi="Verdana"/>
                <w:szCs w:val="16"/>
              </w:rPr>
            </w:pPr>
            <w:r w:rsidRPr="00B23601">
              <w:rPr>
                <w:rFonts w:ascii="Verdana" w:hAnsi="Verdana"/>
                <w:szCs w:val="16"/>
              </w:rPr>
              <w:t xml:space="preserve">Дата </w:t>
            </w:r>
            <w:r w:rsidRPr="00D521F5">
              <w:rPr>
                <w:rFonts w:ascii="Verdana" w:hAnsi="Verdana"/>
                <w:szCs w:val="16"/>
              </w:rPr>
              <w:t xml:space="preserve">ввода в действие </w:t>
            </w:r>
            <w:r w:rsidR="002F5F0F">
              <w:rPr>
                <w:rFonts w:ascii="Verdana" w:hAnsi="Verdana"/>
                <w:szCs w:val="16"/>
              </w:rPr>
              <w:t>28</w:t>
            </w:r>
            <w:r w:rsidRPr="00D521F5">
              <w:rPr>
                <w:rFonts w:ascii="Verdana" w:hAnsi="Verdana"/>
                <w:szCs w:val="16"/>
              </w:rPr>
              <w:t>.</w:t>
            </w:r>
            <w:r w:rsidR="00D521F5" w:rsidRPr="00D521F5">
              <w:rPr>
                <w:rFonts w:ascii="Verdana" w:hAnsi="Verdana"/>
                <w:szCs w:val="16"/>
              </w:rPr>
              <w:t>06</w:t>
            </w:r>
            <w:r w:rsidRPr="00D521F5">
              <w:rPr>
                <w:rFonts w:ascii="Verdana" w:hAnsi="Verdana"/>
                <w:szCs w:val="16"/>
              </w:rPr>
              <w:t>.20</w:t>
            </w:r>
            <w:r w:rsidR="00480694" w:rsidRPr="00D521F5">
              <w:rPr>
                <w:rFonts w:ascii="Verdana" w:hAnsi="Verdana"/>
                <w:szCs w:val="16"/>
              </w:rPr>
              <w:t>19</w:t>
            </w:r>
            <w:r w:rsidRPr="00B23601">
              <w:rPr>
                <w:rFonts w:ascii="Verdana" w:hAnsi="Verdana"/>
                <w:szCs w:val="16"/>
              </w:rPr>
              <w:t> г.</w:t>
            </w:r>
          </w:p>
          <w:p w:rsidR="003B5F7C" w:rsidRPr="00480694" w:rsidRDefault="003B5F7C" w:rsidP="00967C0C">
            <w:pPr>
              <w:pStyle w:val="a5"/>
              <w:jc w:val="right"/>
              <w:rPr>
                <w:rFonts w:ascii="Verdana" w:hAnsi="Verdana"/>
                <w:szCs w:val="16"/>
              </w:rPr>
            </w:pPr>
          </w:p>
          <w:p w:rsidR="003B5F7C" w:rsidRDefault="003B5F7C" w:rsidP="00967C0C">
            <w:pPr>
              <w:pStyle w:val="a5"/>
              <w:jc w:val="right"/>
              <w:rPr>
                <w:rFonts w:ascii="Verdana" w:hAnsi="Verdana"/>
                <w:szCs w:val="16"/>
              </w:rPr>
            </w:pPr>
            <w:r>
              <w:rPr>
                <w:rFonts w:ascii="Verdana" w:hAnsi="Verdana"/>
                <w:szCs w:val="16"/>
              </w:rPr>
              <w:t>СОГЛАСОВАНО</w:t>
            </w:r>
          </w:p>
          <w:p w:rsidR="003B5F7C" w:rsidRDefault="003B5F7C" w:rsidP="00967C0C">
            <w:pPr>
              <w:pStyle w:val="a5"/>
              <w:jc w:val="right"/>
              <w:rPr>
                <w:rFonts w:ascii="Verdana" w:hAnsi="Verdana"/>
                <w:szCs w:val="16"/>
              </w:rPr>
            </w:pPr>
            <w:r>
              <w:rPr>
                <w:rFonts w:ascii="Verdana" w:hAnsi="Verdana"/>
                <w:szCs w:val="16"/>
              </w:rPr>
              <w:t>Приказом</w:t>
            </w:r>
          </w:p>
          <w:p w:rsidR="003B5F7C" w:rsidRDefault="003B5F7C" w:rsidP="00967C0C">
            <w:pPr>
              <w:pStyle w:val="a5"/>
              <w:jc w:val="right"/>
              <w:rPr>
                <w:rFonts w:ascii="Verdana" w:hAnsi="Verdana"/>
                <w:szCs w:val="16"/>
              </w:rPr>
            </w:pPr>
            <w:r>
              <w:rPr>
                <w:rFonts w:ascii="Verdana" w:hAnsi="Verdana"/>
                <w:szCs w:val="16"/>
              </w:rPr>
              <w:t>ООО «Технический центр «ИНФИНИТУМ»</w:t>
            </w:r>
          </w:p>
          <w:p w:rsidR="003B5F7C" w:rsidRPr="003B5F7C" w:rsidRDefault="003B5F7C" w:rsidP="003B5F7C">
            <w:pPr>
              <w:pStyle w:val="a5"/>
              <w:jc w:val="right"/>
              <w:rPr>
                <w:rFonts w:ascii="Verdana" w:hAnsi="Verdana"/>
                <w:szCs w:val="16"/>
              </w:rPr>
            </w:pPr>
            <w:r w:rsidRPr="003B5F7C">
              <w:rPr>
                <w:rFonts w:ascii="Verdana" w:hAnsi="Verdana"/>
                <w:szCs w:val="16"/>
              </w:rPr>
              <w:t>№</w:t>
            </w:r>
            <w:r w:rsidR="002F5F0F">
              <w:rPr>
                <w:rFonts w:ascii="Verdana" w:hAnsi="Verdana"/>
                <w:szCs w:val="16"/>
              </w:rPr>
              <w:t xml:space="preserve"> </w:t>
            </w:r>
            <w:r w:rsidR="009B6265">
              <w:rPr>
                <w:rFonts w:ascii="Verdana" w:hAnsi="Verdana"/>
                <w:szCs w:val="16"/>
              </w:rPr>
              <w:t>ТЦ</w:t>
            </w:r>
            <w:r w:rsidR="002F5F0F">
              <w:rPr>
                <w:rFonts w:ascii="Verdana" w:hAnsi="Verdana"/>
                <w:szCs w:val="16"/>
              </w:rPr>
              <w:t>19</w:t>
            </w:r>
            <w:r w:rsidRPr="003B5F7C">
              <w:rPr>
                <w:rFonts w:ascii="Verdana" w:hAnsi="Verdana"/>
                <w:szCs w:val="16"/>
              </w:rPr>
              <w:t>/</w:t>
            </w:r>
            <w:r w:rsidR="002F5F0F">
              <w:rPr>
                <w:rFonts w:ascii="Verdana" w:hAnsi="Verdana"/>
                <w:szCs w:val="16"/>
              </w:rPr>
              <w:t>06</w:t>
            </w:r>
            <w:r w:rsidRPr="003B5F7C">
              <w:rPr>
                <w:rFonts w:ascii="Verdana" w:hAnsi="Verdana"/>
                <w:szCs w:val="16"/>
              </w:rPr>
              <w:t>-</w:t>
            </w:r>
            <w:r w:rsidR="002F5F0F">
              <w:rPr>
                <w:rFonts w:ascii="Verdana" w:hAnsi="Verdana"/>
                <w:szCs w:val="16"/>
              </w:rPr>
              <w:t>02</w:t>
            </w:r>
          </w:p>
          <w:p w:rsidR="003B5F7C" w:rsidRPr="003B5F7C" w:rsidRDefault="003B5F7C" w:rsidP="00D338DF">
            <w:pPr>
              <w:pStyle w:val="a5"/>
              <w:jc w:val="right"/>
              <w:rPr>
                <w:rFonts w:ascii="Verdana" w:hAnsi="Verdana"/>
                <w:szCs w:val="16"/>
              </w:rPr>
            </w:pPr>
            <w:r w:rsidRPr="003B5F7C">
              <w:rPr>
                <w:rFonts w:ascii="Verdana" w:hAnsi="Verdana"/>
                <w:szCs w:val="16"/>
              </w:rPr>
              <w:t xml:space="preserve">от </w:t>
            </w:r>
            <w:r w:rsidR="002F5F0F">
              <w:rPr>
                <w:rFonts w:ascii="Verdana" w:hAnsi="Verdana"/>
                <w:szCs w:val="16"/>
              </w:rPr>
              <w:t>2</w:t>
            </w:r>
            <w:r w:rsidR="00D338DF">
              <w:rPr>
                <w:rFonts w:ascii="Verdana" w:hAnsi="Verdana"/>
                <w:szCs w:val="16"/>
                <w:lang w:val="en-US"/>
              </w:rPr>
              <w:t>0</w:t>
            </w:r>
            <w:r w:rsidRPr="003B5F7C">
              <w:rPr>
                <w:rFonts w:ascii="Verdana" w:hAnsi="Verdana"/>
                <w:szCs w:val="16"/>
              </w:rPr>
              <w:t>.</w:t>
            </w:r>
            <w:r w:rsidR="002F5F0F">
              <w:rPr>
                <w:rFonts w:ascii="Verdana" w:hAnsi="Verdana"/>
                <w:szCs w:val="16"/>
              </w:rPr>
              <w:t>06</w:t>
            </w:r>
            <w:r w:rsidRPr="003B5F7C">
              <w:rPr>
                <w:rFonts w:ascii="Verdana" w:hAnsi="Verdana"/>
                <w:szCs w:val="16"/>
              </w:rPr>
              <w:t>.20</w:t>
            </w:r>
            <w:r w:rsidR="00480694">
              <w:rPr>
                <w:rFonts w:ascii="Verdana" w:hAnsi="Verdana"/>
                <w:szCs w:val="16"/>
              </w:rPr>
              <w:t>19</w:t>
            </w:r>
            <w:r w:rsidRPr="003B5F7C">
              <w:rPr>
                <w:rFonts w:ascii="Verdana" w:hAnsi="Verdana"/>
                <w:szCs w:val="16"/>
              </w:rPr>
              <w:t xml:space="preserve"> г.</w:t>
            </w:r>
          </w:p>
        </w:tc>
        <w:bookmarkStart w:id="0" w:name="_GoBack"/>
        <w:bookmarkEnd w:id="0"/>
      </w:tr>
    </w:tbl>
    <w:p w:rsidR="00DC5BC3" w:rsidRPr="003059D2" w:rsidRDefault="008D5D90" w:rsidP="00E96C26">
      <w:pPr>
        <w:pStyle w:val="13"/>
        <w:spacing w:beforeLines="900" w:before="2160"/>
        <w:contextualSpacing/>
        <w:rPr>
          <w:b w:val="0"/>
          <w:color w:val="A6192E"/>
          <w:szCs w:val="36"/>
        </w:rPr>
      </w:pPr>
      <w:r w:rsidRPr="003059D2">
        <w:rPr>
          <w:b w:val="0"/>
          <w:color w:val="A6192E"/>
          <w:szCs w:val="36"/>
        </w:rPr>
        <w:t>РЕГЛАМЕНТ</w:t>
      </w:r>
      <w:r w:rsidR="004F01F4" w:rsidRPr="003059D2">
        <w:rPr>
          <w:b w:val="0"/>
          <w:color w:val="A6192E"/>
          <w:szCs w:val="36"/>
        </w:rPr>
        <w:t xml:space="preserve"> </w:t>
      </w:r>
    </w:p>
    <w:p w:rsidR="00782532" w:rsidRPr="003059D2" w:rsidRDefault="00AA370D" w:rsidP="008D5D90">
      <w:pPr>
        <w:pStyle w:val="25"/>
        <w:tabs>
          <w:tab w:val="center" w:pos="4535"/>
          <w:tab w:val="right" w:pos="9071"/>
        </w:tabs>
        <w:spacing w:before="120"/>
        <w:rPr>
          <w:color w:val="A6192E"/>
        </w:rPr>
      </w:pPr>
      <w:sdt>
        <w:sdtPr>
          <w:rPr>
            <w:color w:val="A6192E"/>
            <w:szCs w:val="28"/>
          </w:rPr>
          <w:alias w:val="Название"/>
          <w:id w:val="18005447"/>
          <w:placeholder>
            <w:docPart w:val="C92A571D1DFB4B4490A6408833035F2A"/>
          </w:placeholder>
          <w:dataBinding w:prefixMappings="xmlns:ns0='http://purl.org/dc/elements/1.1/' xmlns:ns1='http://schemas.openxmlformats.org/package/2006/metadata/core-properties' " w:xpath="/ns1:coreProperties[1]/ns0:title[1]" w:storeItemID="{6C3C8BC8-F283-45AE-878A-BAB7291924A1}"/>
          <w:text/>
        </w:sdtPr>
        <w:sdtEndPr/>
        <w:sdtContent>
          <w:r w:rsidR="002F5F0F" w:rsidRPr="003059D2">
            <w:rPr>
              <w:color w:val="A6192E"/>
              <w:szCs w:val="28"/>
            </w:rPr>
            <w:t>подсистемы электронного документооборота АО «Специализированный депозитарий «ИНФИНИТУМ»</w:t>
          </w:r>
        </w:sdtContent>
      </w:sdt>
      <w:r w:rsidR="003118C0" w:rsidRPr="003059D2">
        <w:rPr>
          <w:color w:val="A6192E"/>
        </w:rPr>
        <w:tab/>
      </w:r>
      <w:r w:rsidR="007F70C1" w:rsidRPr="003059D2">
        <w:rPr>
          <w:color w:val="A6192E"/>
        </w:rPr>
        <w:tab/>
      </w:r>
    </w:p>
    <w:sdt>
      <w:sdtPr>
        <w:rPr>
          <w:color w:val="A6192E"/>
          <w:sz w:val="24"/>
        </w:rPr>
        <w:alias w:val="Примечания"/>
        <w:tag w:val=""/>
        <w:id w:val="-450622275"/>
        <w:placeholder>
          <w:docPart w:val="9468F31787B548939F7D233181BF46A2"/>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rsidR="003B5F7C" w:rsidRPr="003059D2" w:rsidRDefault="003B5F7C" w:rsidP="003B5F7C">
          <w:pPr>
            <w:spacing w:before="240"/>
            <w:jc w:val="left"/>
            <w:rPr>
              <w:color w:val="A6192E"/>
              <w:sz w:val="24"/>
            </w:rPr>
          </w:pPr>
          <w:r w:rsidRPr="003059D2">
            <w:rPr>
              <w:color w:val="A6192E"/>
              <w:sz w:val="24"/>
            </w:rPr>
            <w:t>Редакция №</w:t>
          </w:r>
          <w:r w:rsidR="002F5F0F" w:rsidRPr="003059D2">
            <w:rPr>
              <w:color w:val="A6192E"/>
              <w:sz w:val="24"/>
            </w:rPr>
            <w:t>3</w:t>
          </w:r>
        </w:p>
      </w:sdtContent>
    </w:sdt>
    <w:p w:rsidR="00335588" w:rsidRDefault="00335588" w:rsidP="00335588">
      <w:pPr>
        <w:jc w:val="center"/>
        <w:rPr>
          <w:color w:val="595959" w:themeColor="text1" w:themeTint="A6"/>
          <w:sz w:val="24"/>
        </w:rPr>
      </w:pPr>
    </w:p>
    <w:p w:rsidR="003B5F7C" w:rsidRDefault="003B5F7C" w:rsidP="00335588">
      <w:pPr>
        <w:jc w:val="center"/>
        <w:rPr>
          <w:color w:val="595959" w:themeColor="text1" w:themeTint="A6"/>
          <w:sz w:val="24"/>
        </w:rPr>
      </w:pPr>
    </w:p>
    <w:p w:rsidR="00741BD4" w:rsidRDefault="00741BD4">
      <w:pPr>
        <w:jc w:val="left"/>
        <w:rPr>
          <w:rFonts w:ascii="Calibri" w:hAnsi="Calibri"/>
          <w:b/>
          <w:bCs/>
        </w:rPr>
      </w:pPr>
      <w:r>
        <w:rPr>
          <w:rFonts w:ascii="Calibri" w:hAnsi="Calibri"/>
          <w:b/>
          <w:bCs/>
        </w:rPr>
        <w:br w:type="page"/>
      </w:r>
    </w:p>
    <w:sdt>
      <w:sdtPr>
        <w:rPr>
          <w:rFonts w:ascii="Calibri" w:hAnsi="Calibri"/>
          <w:b/>
          <w:bCs/>
        </w:rPr>
        <w:id w:val="27452030"/>
        <w:docPartObj>
          <w:docPartGallery w:val="Table of Contents"/>
          <w:docPartUnique/>
        </w:docPartObj>
      </w:sdtPr>
      <w:sdtEndPr>
        <w:rPr>
          <w:rFonts w:ascii="Verdana" w:hAnsi="Verdana"/>
          <w:b w:val="0"/>
          <w:bCs w:val="0"/>
        </w:rPr>
      </w:sdtEndPr>
      <w:sdtContent>
        <w:p w:rsidR="00782532" w:rsidRPr="00314811" w:rsidRDefault="00782532" w:rsidP="00A21F9E">
          <w:pPr>
            <w:pageBreakBefore/>
            <w:rPr>
              <w:color w:val="A6192E"/>
              <w:sz w:val="20"/>
            </w:rPr>
          </w:pPr>
          <w:r w:rsidRPr="00314811">
            <w:rPr>
              <w:b/>
              <w:color w:val="A6192E"/>
              <w:sz w:val="24"/>
            </w:rPr>
            <w:t>Оглавление</w:t>
          </w:r>
        </w:p>
        <w:p w:rsidR="004A3A90" w:rsidRDefault="00710BA2">
          <w:pPr>
            <w:pStyle w:val="12"/>
            <w:rPr>
              <w:rFonts w:asciiTheme="minorHAnsi" w:eastAsiaTheme="minorEastAsia" w:hAnsiTheme="minorHAnsi" w:cstheme="minorBidi"/>
              <w:noProof/>
              <w:lang w:eastAsia="ru-RU"/>
            </w:rPr>
          </w:pPr>
          <w:r w:rsidRPr="00782532">
            <w:fldChar w:fldCharType="begin"/>
          </w:r>
          <w:r w:rsidR="00782532" w:rsidRPr="00782532">
            <w:instrText xml:space="preserve"> TOC \o "1-3" \h \z \u </w:instrText>
          </w:r>
          <w:r w:rsidRPr="00782532">
            <w:fldChar w:fldCharType="separate"/>
          </w:r>
          <w:hyperlink w:anchor="_Toc11857851" w:history="1">
            <w:r w:rsidR="004A3A90" w:rsidRPr="00E41DF1">
              <w:rPr>
                <w:rStyle w:val="ae"/>
                <w:noProof/>
              </w:rPr>
              <w:t>1.</w:t>
            </w:r>
            <w:r w:rsidR="004A3A90">
              <w:rPr>
                <w:rFonts w:asciiTheme="minorHAnsi" w:eastAsiaTheme="minorEastAsia" w:hAnsiTheme="minorHAnsi" w:cstheme="minorBidi"/>
                <w:noProof/>
                <w:lang w:eastAsia="ru-RU"/>
              </w:rPr>
              <w:tab/>
            </w:r>
            <w:r w:rsidR="004A3A90" w:rsidRPr="00E41DF1">
              <w:rPr>
                <w:rStyle w:val="ae"/>
                <w:noProof/>
              </w:rPr>
              <w:t>Общие положения</w:t>
            </w:r>
            <w:r w:rsidR="004A3A90">
              <w:rPr>
                <w:noProof/>
                <w:webHidden/>
              </w:rPr>
              <w:tab/>
            </w:r>
            <w:r w:rsidR="004A3A90">
              <w:rPr>
                <w:noProof/>
                <w:webHidden/>
              </w:rPr>
              <w:fldChar w:fldCharType="begin"/>
            </w:r>
            <w:r w:rsidR="004A3A90">
              <w:rPr>
                <w:noProof/>
                <w:webHidden/>
              </w:rPr>
              <w:instrText xml:space="preserve"> PAGEREF _Toc11857851 \h </w:instrText>
            </w:r>
            <w:r w:rsidR="004A3A90">
              <w:rPr>
                <w:noProof/>
                <w:webHidden/>
              </w:rPr>
            </w:r>
            <w:r w:rsidR="004A3A90">
              <w:rPr>
                <w:noProof/>
                <w:webHidden/>
              </w:rPr>
              <w:fldChar w:fldCharType="separate"/>
            </w:r>
            <w:r w:rsidR="002570F5">
              <w:rPr>
                <w:noProof/>
                <w:webHidden/>
              </w:rPr>
              <w:t>3</w:t>
            </w:r>
            <w:r w:rsidR="004A3A90">
              <w:rPr>
                <w:noProof/>
                <w:webHidden/>
              </w:rPr>
              <w:fldChar w:fldCharType="end"/>
            </w:r>
          </w:hyperlink>
        </w:p>
        <w:p w:rsidR="004A3A90" w:rsidRDefault="00AA370D">
          <w:pPr>
            <w:pStyle w:val="24"/>
            <w:rPr>
              <w:rFonts w:asciiTheme="minorHAnsi" w:eastAsiaTheme="minorEastAsia" w:hAnsiTheme="minorHAnsi" w:cstheme="minorBidi"/>
              <w:noProof/>
              <w:lang w:eastAsia="ru-RU"/>
            </w:rPr>
          </w:pPr>
          <w:hyperlink w:anchor="_Toc11857852" w:history="1">
            <w:r w:rsidR="004A3A90" w:rsidRPr="00E41DF1">
              <w:rPr>
                <w:rStyle w:val="ae"/>
                <w:noProof/>
              </w:rPr>
              <w:t>1.1.</w:t>
            </w:r>
            <w:r w:rsidR="004A3A90">
              <w:rPr>
                <w:rFonts w:asciiTheme="minorHAnsi" w:eastAsiaTheme="minorEastAsia" w:hAnsiTheme="minorHAnsi" w:cstheme="minorBidi"/>
                <w:noProof/>
                <w:lang w:eastAsia="ru-RU"/>
              </w:rPr>
              <w:tab/>
            </w:r>
            <w:r w:rsidR="004A3A90" w:rsidRPr="00E41DF1">
              <w:rPr>
                <w:rStyle w:val="ae"/>
                <w:noProof/>
              </w:rPr>
              <w:t>Термины и определения</w:t>
            </w:r>
            <w:r w:rsidR="004A3A90">
              <w:rPr>
                <w:noProof/>
                <w:webHidden/>
              </w:rPr>
              <w:tab/>
            </w:r>
            <w:r w:rsidR="004A3A90">
              <w:rPr>
                <w:noProof/>
                <w:webHidden/>
              </w:rPr>
              <w:fldChar w:fldCharType="begin"/>
            </w:r>
            <w:r w:rsidR="004A3A90">
              <w:rPr>
                <w:noProof/>
                <w:webHidden/>
              </w:rPr>
              <w:instrText xml:space="preserve"> PAGEREF _Toc11857852 \h </w:instrText>
            </w:r>
            <w:r w:rsidR="004A3A90">
              <w:rPr>
                <w:noProof/>
                <w:webHidden/>
              </w:rPr>
            </w:r>
            <w:r w:rsidR="004A3A90">
              <w:rPr>
                <w:noProof/>
                <w:webHidden/>
              </w:rPr>
              <w:fldChar w:fldCharType="separate"/>
            </w:r>
            <w:r w:rsidR="002570F5">
              <w:rPr>
                <w:noProof/>
                <w:webHidden/>
              </w:rPr>
              <w:t>3</w:t>
            </w:r>
            <w:r w:rsidR="004A3A90">
              <w:rPr>
                <w:noProof/>
                <w:webHidden/>
              </w:rPr>
              <w:fldChar w:fldCharType="end"/>
            </w:r>
          </w:hyperlink>
        </w:p>
        <w:p w:rsidR="004A3A90" w:rsidRDefault="00AA370D">
          <w:pPr>
            <w:pStyle w:val="24"/>
            <w:rPr>
              <w:rFonts w:asciiTheme="minorHAnsi" w:eastAsiaTheme="minorEastAsia" w:hAnsiTheme="minorHAnsi" w:cstheme="minorBidi"/>
              <w:noProof/>
              <w:lang w:eastAsia="ru-RU"/>
            </w:rPr>
          </w:pPr>
          <w:hyperlink w:anchor="_Toc11857853" w:history="1">
            <w:r w:rsidR="004A3A90" w:rsidRPr="00E41DF1">
              <w:rPr>
                <w:rStyle w:val="ae"/>
                <w:noProof/>
              </w:rPr>
              <w:t>1.2.</w:t>
            </w:r>
            <w:r w:rsidR="004A3A90">
              <w:rPr>
                <w:rFonts w:asciiTheme="minorHAnsi" w:eastAsiaTheme="minorEastAsia" w:hAnsiTheme="minorHAnsi" w:cstheme="minorBidi"/>
                <w:noProof/>
                <w:lang w:eastAsia="ru-RU"/>
              </w:rPr>
              <w:tab/>
            </w:r>
            <w:r w:rsidR="004A3A90" w:rsidRPr="00E41DF1">
              <w:rPr>
                <w:rStyle w:val="ae"/>
                <w:noProof/>
              </w:rPr>
              <w:t>Предмет регулирования настоящего Регламента</w:t>
            </w:r>
            <w:r w:rsidR="004A3A90">
              <w:rPr>
                <w:noProof/>
                <w:webHidden/>
              </w:rPr>
              <w:tab/>
            </w:r>
            <w:r w:rsidR="004A3A90">
              <w:rPr>
                <w:noProof/>
                <w:webHidden/>
              </w:rPr>
              <w:fldChar w:fldCharType="begin"/>
            </w:r>
            <w:r w:rsidR="004A3A90">
              <w:rPr>
                <w:noProof/>
                <w:webHidden/>
              </w:rPr>
              <w:instrText xml:space="preserve"> PAGEREF _Toc11857853 \h </w:instrText>
            </w:r>
            <w:r w:rsidR="004A3A90">
              <w:rPr>
                <w:noProof/>
                <w:webHidden/>
              </w:rPr>
            </w:r>
            <w:r w:rsidR="004A3A90">
              <w:rPr>
                <w:noProof/>
                <w:webHidden/>
              </w:rPr>
              <w:fldChar w:fldCharType="separate"/>
            </w:r>
            <w:r w:rsidR="002570F5">
              <w:rPr>
                <w:noProof/>
                <w:webHidden/>
              </w:rPr>
              <w:t>5</w:t>
            </w:r>
            <w:r w:rsidR="004A3A90">
              <w:rPr>
                <w:noProof/>
                <w:webHidden/>
              </w:rPr>
              <w:fldChar w:fldCharType="end"/>
            </w:r>
          </w:hyperlink>
        </w:p>
        <w:p w:rsidR="004A3A90" w:rsidRDefault="00AA370D">
          <w:pPr>
            <w:pStyle w:val="24"/>
            <w:rPr>
              <w:rFonts w:asciiTheme="minorHAnsi" w:eastAsiaTheme="minorEastAsia" w:hAnsiTheme="minorHAnsi" w:cstheme="minorBidi"/>
              <w:noProof/>
              <w:lang w:eastAsia="ru-RU"/>
            </w:rPr>
          </w:pPr>
          <w:hyperlink w:anchor="_Toc11857854" w:history="1">
            <w:r w:rsidR="004A3A90" w:rsidRPr="00E41DF1">
              <w:rPr>
                <w:rStyle w:val="ae"/>
                <w:noProof/>
              </w:rPr>
              <w:t>1.3.</w:t>
            </w:r>
            <w:r w:rsidR="004A3A90">
              <w:rPr>
                <w:rFonts w:asciiTheme="minorHAnsi" w:eastAsiaTheme="minorEastAsia" w:hAnsiTheme="minorHAnsi" w:cstheme="minorBidi"/>
                <w:noProof/>
                <w:lang w:eastAsia="ru-RU"/>
              </w:rPr>
              <w:tab/>
            </w:r>
            <w:r w:rsidR="004A3A90" w:rsidRPr="00E41DF1">
              <w:rPr>
                <w:rStyle w:val="ae"/>
                <w:noProof/>
              </w:rPr>
              <w:t>Порядок вступления в действие настоящего Регламента, внесения в него изменений</w:t>
            </w:r>
            <w:r w:rsidR="004A3A90">
              <w:rPr>
                <w:noProof/>
                <w:webHidden/>
              </w:rPr>
              <w:tab/>
            </w:r>
            <w:r w:rsidR="004A3A90">
              <w:rPr>
                <w:noProof/>
                <w:webHidden/>
              </w:rPr>
              <w:fldChar w:fldCharType="begin"/>
            </w:r>
            <w:r w:rsidR="004A3A90">
              <w:rPr>
                <w:noProof/>
                <w:webHidden/>
              </w:rPr>
              <w:instrText xml:space="preserve"> PAGEREF _Toc11857854 \h </w:instrText>
            </w:r>
            <w:r w:rsidR="004A3A90">
              <w:rPr>
                <w:noProof/>
                <w:webHidden/>
              </w:rPr>
            </w:r>
            <w:r w:rsidR="004A3A90">
              <w:rPr>
                <w:noProof/>
                <w:webHidden/>
              </w:rPr>
              <w:fldChar w:fldCharType="separate"/>
            </w:r>
            <w:r w:rsidR="002570F5">
              <w:rPr>
                <w:noProof/>
                <w:webHidden/>
              </w:rPr>
              <w:t>6</w:t>
            </w:r>
            <w:r w:rsidR="004A3A90">
              <w:rPr>
                <w:noProof/>
                <w:webHidden/>
              </w:rPr>
              <w:fldChar w:fldCharType="end"/>
            </w:r>
          </w:hyperlink>
        </w:p>
        <w:p w:rsidR="004A3A90" w:rsidRDefault="00AA370D">
          <w:pPr>
            <w:pStyle w:val="24"/>
            <w:rPr>
              <w:rFonts w:asciiTheme="minorHAnsi" w:eastAsiaTheme="minorEastAsia" w:hAnsiTheme="minorHAnsi" w:cstheme="minorBidi"/>
              <w:noProof/>
              <w:lang w:eastAsia="ru-RU"/>
            </w:rPr>
          </w:pPr>
          <w:hyperlink w:anchor="_Toc11857855" w:history="1">
            <w:r w:rsidR="004A3A90" w:rsidRPr="00E41DF1">
              <w:rPr>
                <w:rStyle w:val="ae"/>
                <w:noProof/>
              </w:rPr>
              <w:t>1.4.</w:t>
            </w:r>
            <w:r w:rsidR="004A3A90">
              <w:rPr>
                <w:rFonts w:asciiTheme="minorHAnsi" w:eastAsiaTheme="minorEastAsia" w:hAnsiTheme="minorHAnsi" w:cstheme="minorBidi"/>
                <w:noProof/>
                <w:lang w:eastAsia="ru-RU"/>
              </w:rPr>
              <w:tab/>
            </w:r>
            <w:r w:rsidR="004A3A90" w:rsidRPr="00E41DF1">
              <w:rPr>
                <w:rStyle w:val="ae"/>
                <w:noProof/>
              </w:rPr>
              <w:t>Срок действия и порядок прекращения действия Регламента</w:t>
            </w:r>
            <w:r w:rsidR="004A3A90">
              <w:rPr>
                <w:noProof/>
                <w:webHidden/>
              </w:rPr>
              <w:tab/>
            </w:r>
            <w:r w:rsidR="004A3A90">
              <w:rPr>
                <w:noProof/>
                <w:webHidden/>
              </w:rPr>
              <w:fldChar w:fldCharType="begin"/>
            </w:r>
            <w:r w:rsidR="004A3A90">
              <w:rPr>
                <w:noProof/>
                <w:webHidden/>
              </w:rPr>
              <w:instrText xml:space="preserve"> PAGEREF _Toc11857855 \h </w:instrText>
            </w:r>
            <w:r w:rsidR="004A3A90">
              <w:rPr>
                <w:noProof/>
                <w:webHidden/>
              </w:rPr>
            </w:r>
            <w:r w:rsidR="004A3A90">
              <w:rPr>
                <w:noProof/>
                <w:webHidden/>
              </w:rPr>
              <w:fldChar w:fldCharType="separate"/>
            </w:r>
            <w:r w:rsidR="002570F5">
              <w:rPr>
                <w:noProof/>
                <w:webHidden/>
              </w:rPr>
              <w:t>8</w:t>
            </w:r>
            <w:r w:rsidR="004A3A90">
              <w:rPr>
                <w:noProof/>
                <w:webHidden/>
              </w:rPr>
              <w:fldChar w:fldCharType="end"/>
            </w:r>
          </w:hyperlink>
        </w:p>
        <w:p w:rsidR="004A3A90" w:rsidRDefault="00AA370D">
          <w:pPr>
            <w:pStyle w:val="12"/>
            <w:rPr>
              <w:rFonts w:asciiTheme="minorHAnsi" w:eastAsiaTheme="minorEastAsia" w:hAnsiTheme="minorHAnsi" w:cstheme="minorBidi"/>
              <w:noProof/>
              <w:lang w:eastAsia="ru-RU"/>
            </w:rPr>
          </w:pPr>
          <w:hyperlink w:anchor="_Toc11857856" w:history="1">
            <w:r w:rsidR="004A3A90" w:rsidRPr="00E41DF1">
              <w:rPr>
                <w:rStyle w:val="ae"/>
                <w:noProof/>
              </w:rPr>
              <w:t>2.</w:t>
            </w:r>
            <w:r w:rsidR="004A3A90">
              <w:rPr>
                <w:rFonts w:asciiTheme="minorHAnsi" w:eastAsiaTheme="minorEastAsia" w:hAnsiTheme="minorHAnsi" w:cstheme="minorBidi"/>
                <w:noProof/>
                <w:lang w:eastAsia="ru-RU"/>
              </w:rPr>
              <w:tab/>
            </w:r>
            <w:r w:rsidR="004A3A90" w:rsidRPr="00E41DF1">
              <w:rPr>
                <w:rStyle w:val="ae"/>
                <w:noProof/>
              </w:rPr>
              <w:t>Порядок присоединения к Регламенту и условия допуска к Подсистеме</w:t>
            </w:r>
            <w:r w:rsidR="004A3A90">
              <w:rPr>
                <w:noProof/>
                <w:webHidden/>
              </w:rPr>
              <w:tab/>
            </w:r>
            <w:r w:rsidR="004A3A90">
              <w:rPr>
                <w:noProof/>
                <w:webHidden/>
              </w:rPr>
              <w:fldChar w:fldCharType="begin"/>
            </w:r>
            <w:r w:rsidR="004A3A90">
              <w:rPr>
                <w:noProof/>
                <w:webHidden/>
              </w:rPr>
              <w:instrText xml:space="preserve"> PAGEREF _Toc11857856 \h </w:instrText>
            </w:r>
            <w:r w:rsidR="004A3A90">
              <w:rPr>
                <w:noProof/>
                <w:webHidden/>
              </w:rPr>
            </w:r>
            <w:r w:rsidR="004A3A90">
              <w:rPr>
                <w:noProof/>
                <w:webHidden/>
              </w:rPr>
              <w:fldChar w:fldCharType="separate"/>
            </w:r>
            <w:r w:rsidR="002570F5">
              <w:rPr>
                <w:noProof/>
                <w:webHidden/>
              </w:rPr>
              <w:t>8</w:t>
            </w:r>
            <w:r w:rsidR="004A3A90">
              <w:rPr>
                <w:noProof/>
                <w:webHidden/>
              </w:rPr>
              <w:fldChar w:fldCharType="end"/>
            </w:r>
          </w:hyperlink>
        </w:p>
        <w:p w:rsidR="004A3A90" w:rsidRDefault="00AA370D">
          <w:pPr>
            <w:pStyle w:val="24"/>
            <w:rPr>
              <w:rFonts w:asciiTheme="minorHAnsi" w:eastAsiaTheme="minorEastAsia" w:hAnsiTheme="minorHAnsi" w:cstheme="minorBidi"/>
              <w:noProof/>
              <w:lang w:eastAsia="ru-RU"/>
            </w:rPr>
          </w:pPr>
          <w:hyperlink w:anchor="_Toc11857857" w:history="1">
            <w:r w:rsidR="004A3A90" w:rsidRPr="00E41DF1">
              <w:rPr>
                <w:rStyle w:val="ae"/>
                <w:noProof/>
              </w:rPr>
              <w:t>2.1.</w:t>
            </w:r>
            <w:r w:rsidR="004A3A90">
              <w:rPr>
                <w:rFonts w:asciiTheme="minorHAnsi" w:eastAsiaTheme="minorEastAsia" w:hAnsiTheme="minorHAnsi" w:cstheme="minorBidi"/>
                <w:noProof/>
                <w:lang w:eastAsia="ru-RU"/>
              </w:rPr>
              <w:tab/>
            </w:r>
            <w:r w:rsidR="004A3A90" w:rsidRPr="00E41DF1">
              <w:rPr>
                <w:rStyle w:val="ae"/>
                <w:noProof/>
              </w:rPr>
              <w:t>Условия допуска к обмену ЭД в Подсистеме</w:t>
            </w:r>
            <w:r w:rsidR="004A3A90">
              <w:rPr>
                <w:noProof/>
                <w:webHidden/>
              </w:rPr>
              <w:tab/>
            </w:r>
            <w:r w:rsidR="004A3A90">
              <w:rPr>
                <w:noProof/>
                <w:webHidden/>
              </w:rPr>
              <w:fldChar w:fldCharType="begin"/>
            </w:r>
            <w:r w:rsidR="004A3A90">
              <w:rPr>
                <w:noProof/>
                <w:webHidden/>
              </w:rPr>
              <w:instrText xml:space="preserve"> PAGEREF _Toc11857857 \h </w:instrText>
            </w:r>
            <w:r w:rsidR="004A3A90">
              <w:rPr>
                <w:noProof/>
                <w:webHidden/>
              </w:rPr>
            </w:r>
            <w:r w:rsidR="004A3A90">
              <w:rPr>
                <w:noProof/>
                <w:webHidden/>
              </w:rPr>
              <w:fldChar w:fldCharType="separate"/>
            </w:r>
            <w:r w:rsidR="002570F5">
              <w:rPr>
                <w:noProof/>
                <w:webHidden/>
              </w:rPr>
              <w:t>8</w:t>
            </w:r>
            <w:r w:rsidR="004A3A90">
              <w:rPr>
                <w:noProof/>
                <w:webHidden/>
              </w:rPr>
              <w:fldChar w:fldCharType="end"/>
            </w:r>
          </w:hyperlink>
        </w:p>
        <w:p w:rsidR="004A3A90" w:rsidRDefault="00AA370D">
          <w:pPr>
            <w:pStyle w:val="24"/>
            <w:rPr>
              <w:rFonts w:asciiTheme="minorHAnsi" w:eastAsiaTheme="minorEastAsia" w:hAnsiTheme="minorHAnsi" w:cstheme="minorBidi"/>
              <w:noProof/>
              <w:lang w:eastAsia="ru-RU"/>
            </w:rPr>
          </w:pPr>
          <w:hyperlink w:anchor="_Toc11857858" w:history="1">
            <w:r w:rsidR="004A3A90" w:rsidRPr="00E41DF1">
              <w:rPr>
                <w:rStyle w:val="ae"/>
                <w:noProof/>
              </w:rPr>
              <w:t>2.2.</w:t>
            </w:r>
            <w:r w:rsidR="004A3A90">
              <w:rPr>
                <w:rFonts w:asciiTheme="minorHAnsi" w:eastAsiaTheme="minorEastAsia" w:hAnsiTheme="minorHAnsi" w:cstheme="minorBidi"/>
                <w:noProof/>
                <w:lang w:eastAsia="ru-RU"/>
              </w:rPr>
              <w:tab/>
            </w:r>
            <w:r w:rsidR="004A3A90" w:rsidRPr="00E41DF1">
              <w:rPr>
                <w:rStyle w:val="ae"/>
                <w:noProof/>
              </w:rPr>
              <w:t>Порядок присоединения к Регламенту</w:t>
            </w:r>
            <w:r w:rsidR="004A3A90">
              <w:rPr>
                <w:noProof/>
                <w:webHidden/>
              </w:rPr>
              <w:tab/>
            </w:r>
            <w:r w:rsidR="004A3A90">
              <w:rPr>
                <w:noProof/>
                <w:webHidden/>
              </w:rPr>
              <w:fldChar w:fldCharType="begin"/>
            </w:r>
            <w:r w:rsidR="004A3A90">
              <w:rPr>
                <w:noProof/>
                <w:webHidden/>
              </w:rPr>
              <w:instrText xml:space="preserve"> PAGEREF _Toc11857858 \h </w:instrText>
            </w:r>
            <w:r w:rsidR="004A3A90">
              <w:rPr>
                <w:noProof/>
                <w:webHidden/>
              </w:rPr>
            </w:r>
            <w:r w:rsidR="004A3A90">
              <w:rPr>
                <w:noProof/>
                <w:webHidden/>
              </w:rPr>
              <w:fldChar w:fldCharType="separate"/>
            </w:r>
            <w:r w:rsidR="002570F5">
              <w:rPr>
                <w:noProof/>
                <w:webHidden/>
              </w:rPr>
              <w:t>9</w:t>
            </w:r>
            <w:r w:rsidR="004A3A90">
              <w:rPr>
                <w:noProof/>
                <w:webHidden/>
              </w:rPr>
              <w:fldChar w:fldCharType="end"/>
            </w:r>
          </w:hyperlink>
        </w:p>
        <w:p w:rsidR="004A3A90" w:rsidRDefault="00AA370D">
          <w:pPr>
            <w:pStyle w:val="24"/>
            <w:rPr>
              <w:rFonts w:asciiTheme="minorHAnsi" w:eastAsiaTheme="minorEastAsia" w:hAnsiTheme="minorHAnsi" w:cstheme="minorBidi"/>
              <w:noProof/>
              <w:lang w:eastAsia="ru-RU"/>
            </w:rPr>
          </w:pPr>
          <w:hyperlink w:anchor="_Toc11857859" w:history="1">
            <w:r w:rsidR="004A3A90" w:rsidRPr="00E41DF1">
              <w:rPr>
                <w:rStyle w:val="ae"/>
                <w:noProof/>
              </w:rPr>
              <w:t>2.3.</w:t>
            </w:r>
            <w:r w:rsidR="004A3A90">
              <w:rPr>
                <w:rFonts w:asciiTheme="minorHAnsi" w:eastAsiaTheme="minorEastAsia" w:hAnsiTheme="minorHAnsi" w:cstheme="minorBidi"/>
                <w:noProof/>
                <w:lang w:eastAsia="ru-RU"/>
              </w:rPr>
              <w:tab/>
            </w:r>
            <w:r w:rsidR="004A3A90" w:rsidRPr="00E41DF1">
              <w:rPr>
                <w:rStyle w:val="ae"/>
                <w:noProof/>
              </w:rPr>
              <w:t>Порядок определения Пользователей Участником Подсистемы для осуществления обмена ЭД с Организатором Подсистемы</w:t>
            </w:r>
            <w:r w:rsidR="004A3A90">
              <w:rPr>
                <w:noProof/>
                <w:webHidden/>
              </w:rPr>
              <w:tab/>
            </w:r>
            <w:r w:rsidR="004A3A90">
              <w:rPr>
                <w:noProof/>
                <w:webHidden/>
              </w:rPr>
              <w:fldChar w:fldCharType="begin"/>
            </w:r>
            <w:r w:rsidR="004A3A90">
              <w:rPr>
                <w:noProof/>
                <w:webHidden/>
              </w:rPr>
              <w:instrText xml:space="preserve"> PAGEREF _Toc11857859 \h </w:instrText>
            </w:r>
            <w:r w:rsidR="004A3A90">
              <w:rPr>
                <w:noProof/>
                <w:webHidden/>
              </w:rPr>
            </w:r>
            <w:r w:rsidR="004A3A90">
              <w:rPr>
                <w:noProof/>
                <w:webHidden/>
              </w:rPr>
              <w:fldChar w:fldCharType="separate"/>
            </w:r>
            <w:r w:rsidR="002570F5">
              <w:rPr>
                <w:noProof/>
                <w:webHidden/>
              </w:rPr>
              <w:t>11</w:t>
            </w:r>
            <w:r w:rsidR="004A3A90">
              <w:rPr>
                <w:noProof/>
                <w:webHidden/>
              </w:rPr>
              <w:fldChar w:fldCharType="end"/>
            </w:r>
          </w:hyperlink>
        </w:p>
        <w:p w:rsidR="004A3A90" w:rsidRDefault="00AA370D">
          <w:pPr>
            <w:pStyle w:val="12"/>
            <w:rPr>
              <w:rFonts w:asciiTheme="minorHAnsi" w:eastAsiaTheme="minorEastAsia" w:hAnsiTheme="minorHAnsi" w:cstheme="minorBidi"/>
              <w:noProof/>
              <w:lang w:eastAsia="ru-RU"/>
            </w:rPr>
          </w:pPr>
          <w:hyperlink w:anchor="_Toc11857860" w:history="1">
            <w:r w:rsidR="004A3A90" w:rsidRPr="00E41DF1">
              <w:rPr>
                <w:rStyle w:val="ae"/>
                <w:noProof/>
              </w:rPr>
              <w:t>3.</w:t>
            </w:r>
            <w:r w:rsidR="004A3A90">
              <w:rPr>
                <w:rFonts w:asciiTheme="minorHAnsi" w:eastAsiaTheme="minorEastAsia" w:hAnsiTheme="minorHAnsi" w:cstheme="minorBidi"/>
                <w:noProof/>
                <w:lang w:eastAsia="ru-RU"/>
              </w:rPr>
              <w:tab/>
            </w:r>
            <w:r w:rsidR="004A3A90" w:rsidRPr="00E41DF1">
              <w:rPr>
                <w:rStyle w:val="ae"/>
                <w:noProof/>
              </w:rPr>
              <w:t>Особенности обмена ЭД в Подсистеме</w:t>
            </w:r>
            <w:r w:rsidR="004A3A90">
              <w:rPr>
                <w:noProof/>
                <w:webHidden/>
              </w:rPr>
              <w:tab/>
            </w:r>
            <w:r w:rsidR="004A3A90">
              <w:rPr>
                <w:noProof/>
                <w:webHidden/>
              </w:rPr>
              <w:fldChar w:fldCharType="begin"/>
            </w:r>
            <w:r w:rsidR="004A3A90">
              <w:rPr>
                <w:noProof/>
                <w:webHidden/>
              </w:rPr>
              <w:instrText xml:space="preserve"> PAGEREF _Toc11857860 \h </w:instrText>
            </w:r>
            <w:r w:rsidR="004A3A90">
              <w:rPr>
                <w:noProof/>
                <w:webHidden/>
              </w:rPr>
            </w:r>
            <w:r w:rsidR="004A3A90">
              <w:rPr>
                <w:noProof/>
                <w:webHidden/>
              </w:rPr>
              <w:fldChar w:fldCharType="separate"/>
            </w:r>
            <w:r w:rsidR="002570F5">
              <w:rPr>
                <w:noProof/>
                <w:webHidden/>
              </w:rPr>
              <w:t>13</w:t>
            </w:r>
            <w:r w:rsidR="004A3A90">
              <w:rPr>
                <w:noProof/>
                <w:webHidden/>
              </w:rPr>
              <w:fldChar w:fldCharType="end"/>
            </w:r>
          </w:hyperlink>
        </w:p>
        <w:p w:rsidR="004A3A90" w:rsidRDefault="00AA370D">
          <w:pPr>
            <w:pStyle w:val="24"/>
            <w:rPr>
              <w:rFonts w:asciiTheme="minorHAnsi" w:eastAsiaTheme="minorEastAsia" w:hAnsiTheme="minorHAnsi" w:cstheme="minorBidi"/>
              <w:noProof/>
              <w:lang w:eastAsia="ru-RU"/>
            </w:rPr>
          </w:pPr>
          <w:hyperlink w:anchor="_Toc11857861" w:history="1">
            <w:r w:rsidR="004A3A90" w:rsidRPr="00E41DF1">
              <w:rPr>
                <w:rStyle w:val="ae"/>
                <w:noProof/>
              </w:rPr>
              <w:t>3.1.</w:t>
            </w:r>
            <w:r w:rsidR="004A3A90">
              <w:rPr>
                <w:rFonts w:asciiTheme="minorHAnsi" w:eastAsiaTheme="minorEastAsia" w:hAnsiTheme="minorHAnsi" w:cstheme="minorBidi"/>
                <w:noProof/>
                <w:lang w:eastAsia="ru-RU"/>
              </w:rPr>
              <w:tab/>
            </w:r>
            <w:r w:rsidR="004A3A90" w:rsidRPr="00E41DF1">
              <w:rPr>
                <w:rStyle w:val="ae"/>
                <w:noProof/>
              </w:rPr>
              <w:t>Общие требования к обмену ЭД в  Подсистеме</w:t>
            </w:r>
            <w:r w:rsidR="004A3A90">
              <w:rPr>
                <w:noProof/>
                <w:webHidden/>
              </w:rPr>
              <w:tab/>
            </w:r>
            <w:r w:rsidR="004A3A90">
              <w:rPr>
                <w:noProof/>
                <w:webHidden/>
              </w:rPr>
              <w:fldChar w:fldCharType="begin"/>
            </w:r>
            <w:r w:rsidR="004A3A90">
              <w:rPr>
                <w:noProof/>
                <w:webHidden/>
              </w:rPr>
              <w:instrText xml:space="preserve"> PAGEREF _Toc11857861 \h </w:instrText>
            </w:r>
            <w:r w:rsidR="004A3A90">
              <w:rPr>
                <w:noProof/>
                <w:webHidden/>
              </w:rPr>
            </w:r>
            <w:r w:rsidR="004A3A90">
              <w:rPr>
                <w:noProof/>
                <w:webHidden/>
              </w:rPr>
              <w:fldChar w:fldCharType="separate"/>
            </w:r>
            <w:r w:rsidR="002570F5">
              <w:rPr>
                <w:noProof/>
                <w:webHidden/>
              </w:rPr>
              <w:t>13</w:t>
            </w:r>
            <w:r w:rsidR="004A3A90">
              <w:rPr>
                <w:noProof/>
                <w:webHidden/>
              </w:rPr>
              <w:fldChar w:fldCharType="end"/>
            </w:r>
          </w:hyperlink>
        </w:p>
        <w:p w:rsidR="004A3A90" w:rsidRDefault="00AA370D">
          <w:pPr>
            <w:pStyle w:val="24"/>
            <w:rPr>
              <w:rFonts w:asciiTheme="minorHAnsi" w:eastAsiaTheme="minorEastAsia" w:hAnsiTheme="minorHAnsi" w:cstheme="minorBidi"/>
              <w:noProof/>
              <w:lang w:eastAsia="ru-RU"/>
            </w:rPr>
          </w:pPr>
          <w:hyperlink w:anchor="_Toc11857862" w:history="1">
            <w:r w:rsidR="004A3A90" w:rsidRPr="00E41DF1">
              <w:rPr>
                <w:rStyle w:val="ae"/>
                <w:noProof/>
              </w:rPr>
              <w:t>3.2.</w:t>
            </w:r>
            <w:r w:rsidR="004A3A90">
              <w:rPr>
                <w:rFonts w:asciiTheme="minorHAnsi" w:eastAsiaTheme="minorEastAsia" w:hAnsiTheme="minorHAnsi" w:cstheme="minorBidi"/>
                <w:noProof/>
                <w:lang w:eastAsia="ru-RU"/>
              </w:rPr>
              <w:tab/>
            </w:r>
            <w:r w:rsidR="004A3A90" w:rsidRPr="00E41DF1">
              <w:rPr>
                <w:rStyle w:val="ae"/>
                <w:noProof/>
              </w:rPr>
              <w:t>Общие требования к оформлению ЭД в Подсистеме</w:t>
            </w:r>
            <w:r w:rsidR="004A3A90">
              <w:rPr>
                <w:noProof/>
                <w:webHidden/>
              </w:rPr>
              <w:tab/>
            </w:r>
            <w:r w:rsidR="004A3A90">
              <w:rPr>
                <w:noProof/>
                <w:webHidden/>
              </w:rPr>
              <w:fldChar w:fldCharType="begin"/>
            </w:r>
            <w:r w:rsidR="004A3A90">
              <w:rPr>
                <w:noProof/>
                <w:webHidden/>
              </w:rPr>
              <w:instrText xml:space="preserve"> PAGEREF _Toc11857862 \h </w:instrText>
            </w:r>
            <w:r w:rsidR="004A3A90">
              <w:rPr>
                <w:noProof/>
                <w:webHidden/>
              </w:rPr>
            </w:r>
            <w:r w:rsidR="004A3A90">
              <w:rPr>
                <w:noProof/>
                <w:webHidden/>
              </w:rPr>
              <w:fldChar w:fldCharType="separate"/>
            </w:r>
            <w:r w:rsidR="002570F5">
              <w:rPr>
                <w:noProof/>
                <w:webHidden/>
              </w:rPr>
              <w:t>14</w:t>
            </w:r>
            <w:r w:rsidR="004A3A90">
              <w:rPr>
                <w:noProof/>
                <w:webHidden/>
              </w:rPr>
              <w:fldChar w:fldCharType="end"/>
            </w:r>
          </w:hyperlink>
        </w:p>
        <w:p w:rsidR="004A3A90" w:rsidRDefault="00AA370D">
          <w:pPr>
            <w:pStyle w:val="24"/>
            <w:rPr>
              <w:rFonts w:asciiTheme="minorHAnsi" w:eastAsiaTheme="minorEastAsia" w:hAnsiTheme="minorHAnsi" w:cstheme="minorBidi"/>
              <w:noProof/>
              <w:lang w:eastAsia="ru-RU"/>
            </w:rPr>
          </w:pPr>
          <w:hyperlink w:anchor="_Toc11857863" w:history="1">
            <w:r w:rsidR="004A3A90" w:rsidRPr="00E41DF1">
              <w:rPr>
                <w:rStyle w:val="ae"/>
                <w:noProof/>
              </w:rPr>
              <w:t>3.3.</w:t>
            </w:r>
            <w:r w:rsidR="004A3A90">
              <w:rPr>
                <w:rFonts w:asciiTheme="minorHAnsi" w:eastAsiaTheme="minorEastAsia" w:hAnsiTheme="minorHAnsi" w:cstheme="minorBidi"/>
                <w:noProof/>
                <w:lang w:eastAsia="ru-RU"/>
              </w:rPr>
              <w:tab/>
            </w:r>
            <w:r w:rsidR="004A3A90" w:rsidRPr="00E41DF1">
              <w:rPr>
                <w:rStyle w:val="ae"/>
                <w:noProof/>
              </w:rPr>
              <w:t>Перечень ЭД, используемых в Подсистеме</w:t>
            </w:r>
            <w:r w:rsidR="004A3A90">
              <w:rPr>
                <w:noProof/>
                <w:webHidden/>
              </w:rPr>
              <w:tab/>
            </w:r>
            <w:r w:rsidR="004A3A90">
              <w:rPr>
                <w:noProof/>
                <w:webHidden/>
              </w:rPr>
              <w:fldChar w:fldCharType="begin"/>
            </w:r>
            <w:r w:rsidR="004A3A90">
              <w:rPr>
                <w:noProof/>
                <w:webHidden/>
              </w:rPr>
              <w:instrText xml:space="preserve"> PAGEREF _Toc11857863 \h </w:instrText>
            </w:r>
            <w:r w:rsidR="004A3A90">
              <w:rPr>
                <w:noProof/>
                <w:webHidden/>
              </w:rPr>
            </w:r>
            <w:r w:rsidR="004A3A90">
              <w:rPr>
                <w:noProof/>
                <w:webHidden/>
              </w:rPr>
              <w:fldChar w:fldCharType="separate"/>
            </w:r>
            <w:r w:rsidR="002570F5">
              <w:rPr>
                <w:noProof/>
                <w:webHidden/>
              </w:rPr>
              <w:t>15</w:t>
            </w:r>
            <w:r w:rsidR="004A3A90">
              <w:rPr>
                <w:noProof/>
                <w:webHidden/>
              </w:rPr>
              <w:fldChar w:fldCharType="end"/>
            </w:r>
          </w:hyperlink>
        </w:p>
        <w:p w:rsidR="004A3A90" w:rsidRDefault="00AA370D">
          <w:pPr>
            <w:pStyle w:val="24"/>
            <w:rPr>
              <w:rFonts w:asciiTheme="minorHAnsi" w:eastAsiaTheme="minorEastAsia" w:hAnsiTheme="minorHAnsi" w:cstheme="minorBidi"/>
              <w:noProof/>
              <w:lang w:eastAsia="ru-RU"/>
            </w:rPr>
          </w:pPr>
          <w:hyperlink w:anchor="_Toc11857864" w:history="1">
            <w:r w:rsidR="004A3A90" w:rsidRPr="00E41DF1">
              <w:rPr>
                <w:rStyle w:val="ae"/>
                <w:noProof/>
              </w:rPr>
              <w:t>3.4.</w:t>
            </w:r>
            <w:r w:rsidR="004A3A90">
              <w:rPr>
                <w:rFonts w:asciiTheme="minorHAnsi" w:eastAsiaTheme="minorEastAsia" w:hAnsiTheme="minorHAnsi" w:cstheme="minorBidi"/>
                <w:noProof/>
                <w:lang w:eastAsia="ru-RU"/>
              </w:rPr>
              <w:tab/>
            </w:r>
            <w:r w:rsidR="004A3A90" w:rsidRPr="00E41DF1">
              <w:rPr>
                <w:rStyle w:val="ae"/>
                <w:noProof/>
              </w:rPr>
              <w:t>Особенности формирования и передачи ЭД в Подсистеме</w:t>
            </w:r>
            <w:r w:rsidR="004A3A90">
              <w:rPr>
                <w:noProof/>
                <w:webHidden/>
              </w:rPr>
              <w:tab/>
            </w:r>
            <w:r w:rsidR="004A3A90">
              <w:rPr>
                <w:noProof/>
                <w:webHidden/>
              </w:rPr>
              <w:fldChar w:fldCharType="begin"/>
            </w:r>
            <w:r w:rsidR="004A3A90">
              <w:rPr>
                <w:noProof/>
                <w:webHidden/>
              </w:rPr>
              <w:instrText xml:space="preserve"> PAGEREF _Toc11857864 \h </w:instrText>
            </w:r>
            <w:r w:rsidR="004A3A90">
              <w:rPr>
                <w:noProof/>
                <w:webHidden/>
              </w:rPr>
            </w:r>
            <w:r w:rsidR="004A3A90">
              <w:rPr>
                <w:noProof/>
                <w:webHidden/>
              </w:rPr>
              <w:fldChar w:fldCharType="separate"/>
            </w:r>
            <w:r w:rsidR="002570F5">
              <w:rPr>
                <w:noProof/>
                <w:webHidden/>
              </w:rPr>
              <w:t>16</w:t>
            </w:r>
            <w:r w:rsidR="004A3A90">
              <w:rPr>
                <w:noProof/>
                <w:webHidden/>
              </w:rPr>
              <w:fldChar w:fldCharType="end"/>
            </w:r>
          </w:hyperlink>
        </w:p>
        <w:p w:rsidR="004A3A90" w:rsidRDefault="00AA370D">
          <w:pPr>
            <w:pStyle w:val="24"/>
            <w:rPr>
              <w:rFonts w:asciiTheme="minorHAnsi" w:eastAsiaTheme="minorEastAsia" w:hAnsiTheme="minorHAnsi" w:cstheme="minorBidi"/>
              <w:noProof/>
              <w:lang w:eastAsia="ru-RU"/>
            </w:rPr>
          </w:pPr>
          <w:hyperlink w:anchor="_Toc11857865" w:history="1">
            <w:r w:rsidR="004A3A90" w:rsidRPr="00E41DF1">
              <w:rPr>
                <w:rStyle w:val="ae"/>
                <w:noProof/>
              </w:rPr>
              <w:t>3.5.</w:t>
            </w:r>
            <w:r w:rsidR="004A3A90">
              <w:rPr>
                <w:rFonts w:asciiTheme="minorHAnsi" w:eastAsiaTheme="minorEastAsia" w:hAnsiTheme="minorHAnsi" w:cstheme="minorBidi"/>
                <w:noProof/>
                <w:lang w:eastAsia="ru-RU"/>
              </w:rPr>
              <w:tab/>
            </w:r>
            <w:r w:rsidR="004A3A90" w:rsidRPr="00E41DF1">
              <w:rPr>
                <w:rStyle w:val="ae"/>
                <w:noProof/>
              </w:rPr>
              <w:t>Особенности приема и обработки ЭД в Подсистеме</w:t>
            </w:r>
            <w:r w:rsidR="004A3A90">
              <w:rPr>
                <w:noProof/>
                <w:webHidden/>
              </w:rPr>
              <w:tab/>
            </w:r>
            <w:r w:rsidR="004A3A90">
              <w:rPr>
                <w:noProof/>
                <w:webHidden/>
              </w:rPr>
              <w:fldChar w:fldCharType="begin"/>
            </w:r>
            <w:r w:rsidR="004A3A90">
              <w:rPr>
                <w:noProof/>
                <w:webHidden/>
              </w:rPr>
              <w:instrText xml:space="preserve"> PAGEREF _Toc11857865 \h </w:instrText>
            </w:r>
            <w:r w:rsidR="004A3A90">
              <w:rPr>
                <w:noProof/>
                <w:webHidden/>
              </w:rPr>
            </w:r>
            <w:r w:rsidR="004A3A90">
              <w:rPr>
                <w:noProof/>
                <w:webHidden/>
              </w:rPr>
              <w:fldChar w:fldCharType="separate"/>
            </w:r>
            <w:r w:rsidR="002570F5">
              <w:rPr>
                <w:noProof/>
                <w:webHidden/>
              </w:rPr>
              <w:t>17</w:t>
            </w:r>
            <w:r w:rsidR="004A3A90">
              <w:rPr>
                <w:noProof/>
                <w:webHidden/>
              </w:rPr>
              <w:fldChar w:fldCharType="end"/>
            </w:r>
          </w:hyperlink>
        </w:p>
        <w:p w:rsidR="004A3A90" w:rsidRDefault="00AA370D">
          <w:pPr>
            <w:pStyle w:val="24"/>
            <w:rPr>
              <w:rFonts w:asciiTheme="minorHAnsi" w:eastAsiaTheme="minorEastAsia" w:hAnsiTheme="minorHAnsi" w:cstheme="minorBidi"/>
              <w:noProof/>
              <w:lang w:eastAsia="ru-RU"/>
            </w:rPr>
          </w:pPr>
          <w:hyperlink w:anchor="_Toc11857866" w:history="1">
            <w:r w:rsidR="004A3A90" w:rsidRPr="00E41DF1">
              <w:rPr>
                <w:rStyle w:val="ae"/>
                <w:noProof/>
              </w:rPr>
              <w:t>3.6.</w:t>
            </w:r>
            <w:r w:rsidR="004A3A90">
              <w:rPr>
                <w:rFonts w:asciiTheme="minorHAnsi" w:eastAsiaTheme="minorEastAsia" w:hAnsiTheme="minorHAnsi" w:cstheme="minorBidi"/>
                <w:noProof/>
                <w:lang w:eastAsia="ru-RU"/>
              </w:rPr>
              <w:tab/>
            </w:r>
            <w:r w:rsidR="004A3A90" w:rsidRPr="00E41DF1">
              <w:rPr>
                <w:rStyle w:val="ae"/>
                <w:noProof/>
              </w:rPr>
              <w:t>Особенности обмена ЭД, подлежащими контролю со стороны Организатора Подсистемы</w:t>
            </w:r>
            <w:r w:rsidR="004A3A90">
              <w:rPr>
                <w:noProof/>
                <w:webHidden/>
              </w:rPr>
              <w:tab/>
            </w:r>
            <w:r w:rsidR="004A3A90">
              <w:rPr>
                <w:noProof/>
                <w:webHidden/>
              </w:rPr>
              <w:fldChar w:fldCharType="begin"/>
            </w:r>
            <w:r w:rsidR="004A3A90">
              <w:rPr>
                <w:noProof/>
                <w:webHidden/>
              </w:rPr>
              <w:instrText xml:space="preserve"> PAGEREF _Toc11857866 \h </w:instrText>
            </w:r>
            <w:r w:rsidR="004A3A90">
              <w:rPr>
                <w:noProof/>
                <w:webHidden/>
              </w:rPr>
            </w:r>
            <w:r w:rsidR="004A3A90">
              <w:rPr>
                <w:noProof/>
                <w:webHidden/>
              </w:rPr>
              <w:fldChar w:fldCharType="separate"/>
            </w:r>
            <w:r w:rsidR="002570F5">
              <w:rPr>
                <w:noProof/>
                <w:webHidden/>
              </w:rPr>
              <w:t>20</w:t>
            </w:r>
            <w:r w:rsidR="004A3A90">
              <w:rPr>
                <w:noProof/>
                <w:webHidden/>
              </w:rPr>
              <w:fldChar w:fldCharType="end"/>
            </w:r>
          </w:hyperlink>
        </w:p>
        <w:p w:rsidR="004A3A90" w:rsidRDefault="00AA370D">
          <w:pPr>
            <w:pStyle w:val="24"/>
            <w:rPr>
              <w:rFonts w:asciiTheme="minorHAnsi" w:eastAsiaTheme="minorEastAsia" w:hAnsiTheme="minorHAnsi" w:cstheme="minorBidi"/>
              <w:noProof/>
              <w:lang w:eastAsia="ru-RU"/>
            </w:rPr>
          </w:pPr>
          <w:hyperlink w:anchor="_Toc11857867" w:history="1">
            <w:r w:rsidR="004A3A90" w:rsidRPr="00E41DF1">
              <w:rPr>
                <w:rStyle w:val="ae"/>
                <w:noProof/>
              </w:rPr>
              <w:t>3.7.</w:t>
            </w:r>
            <w:r w:rsidR="004A3A90">
              <w:rPr>
                <w:rFonts w:asciiTheme="minorHAnsi" w:eastAsiaTheme="minorEastAsia" w:hAnsiTheme="minorHAnsi" w:cstheme="minorBidi"/>
                <w:noProof/>
                <w:lang w:eastAsia="ru-RU"/>
              </w:rPr>
              <w:tab/>
            </w:r>
            <w:r w:rsidR="004A3A90" w:rsidRPr="00E41DF1">
              <w:rPr>
                <w:rStyle w:val="ae"/>
                <w:noProof/>
              </w:rPr>
              <w:t>Особенности учета и хранения ЭД в Подсистеме</w:t>
            </w:r>
            <w:r w:rsidR="004A3A90">
              <w:rPr>
                <w:noProof/>
                <w:webHidden/>
              </w:rPr>
              <w:tab/>
            </w:r>
            <w:r w:rsidR="004A3A90">
              <w:rPr>
                <w:noProof/>
                <w:webHidden/>
              </w:rPr>
              <w:fldChar w:fldCharType="begin"/>
            </w:r>
            <w:r w:rsidR="004A3A90">
              <w:rPr>
                <w:noProof/>
                <w:webHidden/>
              </w:rPr>
              <w:instrText xml:space="preserve"> PAGEREF _Toc11857867 \h </w:instrText>
            </w:r>
            <w:r w:rsidR="004A3A90">
              <w:rPr>
                <w:noProof/>
                <w:webHidden/>
              </w:rPr>
            </w:r>
            <w:r w:rsidR="004A3A90">
              <w:rPr>
                <w:noProof/>
                <w:webHidden/>
              </w:rPr>
              <w:fldChar w:fldCharType="separate"/>
            </w:r>
            <w:r w:rsidR="002570F5">
              <w:rPr>
                <w:noProof/>
                <w:webHidden/>
              </w:rPr>
              <w:t>21</w:t>
            </w:r>
            <w:r w:rsidR="004A3A90">
              <w:rPr>
                <w:noProof/>
                <w:webHidden/>
              </w:rPr>
              <w:fldChar w:fldCharType="end"/>
            </w:r>
          </w:hyperlink>
        </w:p>
        <w:p w:rsidR="004A3A90" w:rsidRDefault="00AA370D">
          <w:pPr>
            <w:pStyle w:val="24"/>
            <w:rPr>
              <w:rFonts w:asciiTheme="minorHAnsi" w:eastAsiaTheme="minorEastAsia" w:hAnsiTheme="minorHAnsi" w:cstheme="minorBidi"/>
              <w:noProof/>
              <w:lang w:eastAsia="ru-RU"/>
            </w:rPr>
          </w:pPr>
          <w:hyperlink w:anchor="_Toc11857868" w:history="1">
            <w:r w:rsidR="004A3A90" w:rsidRPr="00E41DF1">
              <w:rPr>
                <w:rStyle w:val="ae"/>
                <w:noProof/>
              </w:rPr>
              <w:t>3.8.</w:t>
            </w:r>
            <w:r w:rsidR="004A3A90">
              <w:rPr>
                <w:rFonts w:asciiTheme="minorHAnsi" w:eastAsiaTheme="minorEastAsia" w:hAnsiTheme="minorHAnsi" w:cstheme="minorBidi"/>
                <w:noProof/>
                <w:lang w:eastAsia="ru-RU"/>
              </w:rPr>
              <w:tab/>
            </w:r>
            <w:r w:rsidR="004A3A90" w:rsidRPr="00E41DF1">
              <w:rPr>
                <w:rStyle w:val="ae"/>
                <w:noProof/>
              </w:rPr>
              <w:t>Порядок отзыва ЭД, переданного в Подсистеме</w:t>
            </w:r>
            <w:r w:rsidR="004A3A90">
              <w:rPr>
                <w:noProof/>
                <w:webHidden/>
              </w:rPr>
              <w:tab/>
            </w:r>
            <w:r w:rsidR="004A3A90">
              <w:rPr>
                <w:noProof/>
                <w:webHidden/>
              </w:rPr>
              <w:fldChar w:fldCharType="begin"/>
            </w:r>
            <w:r w:rsidR="004A3A90">
              <w:rPr>
                <w:noProof/>
                <w:webHidden/>
              </w:rPr>
              <w:instrText xml:space="preserve"> PAGEREF _Toc11857868 \h </w:instrText>
            </w:r>
            <w:r w:rsidR="004A3A90">
              <w:rPr>
                <w:noProof/>
                <w:webHidden/>
              </w:rPr>
            </w:r>
            <w:r w:rsidR="004A3A90">
              <w:rPr>
                <w:noProof/>
                <w:webHidden/>
              </w:rPr>
              <w:fldChar w:fldCharType="separate"/>
            </w:r>
            <w:r w:rsidR="002570F5">
              <w:rPr>
                <w:noProof/>
                <w:webHidden/>
              </w:rPr>
              <w:t>22</w:t>
            </w:r>
            <w:r w:rsidR="004A3A90">
              <w:rPr>
                <w:noProof/>
                <w:webHidden/>
              </w:rPr>
              <w:fldChar w:fldCharType="end"/>
            </w:r>
          </w:hyperlink>
        </w:p>
        <w:p w:rsidR="004A3A90" w:rsidRDefault="00AA370D">
          <w:pPr>
            <w:pStyle w:val="24"/>
            <w:rPr>
              <w:rFonts w:asciiTheme="minorHAnsi" w:eastAsiaTheme="minorEastAsia" w:hAnsiTheme="minorHAnsi" w:cstheme="minorBidi"/>
              <w:noProof/>
              <w:lang w:eastAsia="ru-RU"/>
            </w:rPr>
          </w:pPr>
          <w:hyperlink w:anchor="_Toc11857869" w:history="1">
            <w:r w:rsidR="004A3A90" w:rsidRPr="00E41DF1">
              <w:rPr>
                <w:rStyle w:val="ae"/>
                <w:noProof/>
              </w:rPr>
              <w:t>3.9.</w:t>
            </w:r>
            <w:r w:rsidR="004A3A90">
              <w:rPr>
                <w:rFonts w:asciiTheme="minorHAnsi" w:eastAsiaTheme="minorEastAsia" w:hAnsiTheme="minorHAnsi" w:cstheme="minorBidi"/>
                <w:noProof/>
                <w:lang w:eastAsia="ru-RU"/>
              </w:rPr>
              <w:tab/>
            </w:r>
            <w:r w:rsidR="004A3A90" w:rsidRPr="00E41DF1">
              <w:rPr>
                <w:rStyle w:val="ae"/>
                <w:noProof/>
              </w:rPr>
              <w:t>Порядок разрешения споров и конфликтных ситуаций при осуществлении обмена ЭД в Подсистеме</w:t>
            </w:r>
            <w:r w:rsidR="004A3A90">
              <w:rPr>
                <w:noProof/>
                <w:webHidden/>
              </w:rPr>
              <w:tab/>
            </w:r>
            <w:r w:rsidR="004A3A90">
              <w:rPr>
                <w:noProof/>
                <w:webHidden/>
              </w:rPr>
              <w:fldChar w:fldCharType="begin"/>
            </w:r>
            <w:r w:rsidR="004A3A90">
              <w:rPr>
                <w:noProof/>
                <w:webHidden/>
              </w:rPr>
              <w:instrText xml:space="preserve"> PAGEREF _Toc11857869 \h </w:instrText>
            </w:r>
            <w:r w:rsidR="004A3A90">
              <w:rPr>
                <w:noProof/>
                <w:webHidden/>
              </w:rPr>
            </w:r>
            <w:r w:rsidR="004A3A90">
              <w:rPr>
                <w:noProof/>
                <w:webHidden/>
              </w:rPr>
              <w:fldChar w:fldCharType="separate"/>
            </w:r>
            <w:r w:rsidR="002570F5">
              <w:rPr>
                <w:noProof/>
                <w:webHidden/>
              </w:rPr>
              <w:t>22</w:t>
            </w:r>
            <w:r w:rsidR="004A3A90">
              <w:rPr>
                <w:noProof/>
                <w:webHidden/>
              </w:rPr>
              <w:fldChar w:fldCharType="end"/>
            </w:r>
          </w:hyperlink>
        </w:p>
        <w:p w:rsidR="004A3A90" w:rsidRDefault="00AA370D">
          <w:pPr>
            <w:pStyle w:val="12"/>
            <w:rPr>
              <w:rFonts w:asciiTheme="minorHAnsi" w:eastAsiaTheme="minorEastAsia" w:hAnsiTheme="minorHAnsi" w:cstheme="minorBidi"/>
              <w:noProof/>
              <w:lang w:eastAsia="ru-RU"/>
            </w:rPr>
          </w:pPr>
          <w:hyperlink w:anchor="_Toc11857870" w:history="1">
            <w:r w:rsidR="004A3A90" w:rsidRPr="00E41DF1">
              <w:rPr>
                <w:rStyle w:val="ae"/>
                <w:noProof/>
              </w:rPr>
              <w:t>4.</w:t>
            </w:r>
            <w:r w:rsidR="004A3A90">
              <w:rPr>
                <w:rFonts w:asciiTheme="minorHAnsi" w:eastAsiaTheme="minorEastAsia" w:hAnsiTheme="minorHAnsi" w:cstheme="minorBidi"/>
                <w:noProof/>
                <w:lang w:eastAsia="ru-RU"/>
              </w:rPr>
              <w:tab/>
            </w:r>
            <w:r w:rsidR="004A3A90" w:rsidRPr="00E41DF1">
              <w:rPr>
                <w:rStyle w:val="ae"/>
                <w:noProof/>
              </w:rPr>
              <w:t>Правила обмена ЭД по Резервному каналу</w:t>
            </w:r>
            <w:r w:rsidR="004A3A90">
              <w:rPr>
                <w:noProof/>
                <w:webHidden/>
              </w:rPr>
              <w:tab/>
            </w:r>
            <w:r w:rsidR="004A3A90">
              <w:rPr>
                <w:noProof/>
                <w:webHidden/>
              </w:rPr>
              <w:fldChar w:fldCharType="begin"/>
            </w:r>
            <w:r w:rsidR="004A3A90">
              <w:rPr>
                <w:noProof/>
                <w:webHidden/>
              </w:rPr>
              <w:instrText xml:space="preserve"> PAGEREF _Toc11857870 \h </w:instrText>
            </w:r>
            <w:r w:rsidR="004A3A90">
              <w:rPr>
                <w:noProof/>
                <w:webHidden/>
              </w:rPr>
            </w:r>
            <w:r w:rsidR="004A3A90">
              <w:rPr>
                <w:noProof/>
                <w:webHidden/>
              </w:rPr>
              <w:fldChar w:fldCharType="separate"/>
            </w:r>
            <w:r w:rsidR="002570F5">
              <w:rPr>
                <w:noProof/>
                <w:webHidden/>
              </w:rPr>
              <w:t>22</w:t>
            </w:r>
            <w:r w:rsidR="004A3A90">
              <w:rPr>
                <w:noProof/>
                <w:webHidden/>
              </w:rPr>
              <w:fldChar w:fldCharType="end"/>
            </w:r>
          </w:hyperlink>
        </w:p>
        <w:p w:rsidR="004A3A90" w:rsidRDefault="00AA370D">
          <w:pPr>
            <w:pStyle w:val="24"/>
            <w:rPr>
              <w:rFonts w:asciiTheme="minorHAnsi" w:eastAsiaTheme="minorEastAsia" w:hAnsiTheme="minorHAnsi" w:cstheme="minorBidi"/>
              <w:noProof/>
              <w:lang w:eastAsia="ru-RU"/>
            </w:rPr>
          </w:pPr>
          <w:hyperlink w:anchor="_Toc11857871" w:history="1">
            <w:r w:rsidR="004A3A90" w:rsidRPr="00E41DF1">
              <w:rPr>
                <w:rStyle w:val="ae"/>
                <w:noProof/>
              </w:rPr>
              <w:t>4.1.</w:t>
            </w:r>
            <w:r w:rsidR="004A3A90">
              <w:rPr>
                <w:rFonts w:asciiTheme="minorHAnsi" w:eastAsiaTheme="minorEastAsia" w:hAnsiTheme="minorHAnsi" w:cstheme="minorBidi"/>
                <w:noProof/>
                <w:lang w:eastAsia="ru-RU"/>
              </w:rPr>
              <w:tab/>
            </w:r>
            <w:r w:rsidR="004A3A90" w:rsidRPr="00E41DF1">
              <w:rPr>
                <w:rStyle w:val="ae"/>
                <w:noProof/>
              </w:rPr>
              <w:t>Общие требования к обмену ЭД по Резервному каналу</w:t>
            </w:r>
            <w:r w:rsidR="004A3A90">
              <w:rPr>
                <w:noProof/>
                <w:webHidden/>
              </w:rPr>
              <w:tab/>
            </w:r>
            <w:r w:rsidR="004A3A90">
              <w:rPr>
                <w:noProof/>
                <w:webHidden/>
              </w:rPr>
              <w:fldChar w:fldCharType="begin"/>
            </w:r>
            <w:r w:rsidR="004A3A90">
              <w:rPr>
                <w:noProof/>
                <w:webHidden/>
              </w:rPr>
              <w:instrText xml:space="preserve"> PAGEREF _Toc11857871 \h </w:instrText>
            </w:r>
            <w:r w:rsidR="004A3A90">
              <w:rPr>
                <w:noProof/>
                <w:webHidden/>
              </w:rPr>
            </w:r>
            <w:r w:rsidR="004A3A90">
              <w:rPr>
                <w:noProof/>
                <w:webHidden/>
              </w:rPr>
              <w:fldChar w:fldCharType="separate"/>
            </w:r>
            <w:r w:rsidR="002570F5">
              <w:rPr>
                <w:noProof/>
                <w:webHidden/>
              </w:rPr>
              <w:t>22</w:t>
            </w:r>
            <w:r w:rsidR="004A3A90">
              <w:rPr>
                <w:noProof/>
                <w:webHidden/>
              </w:rPr>
              <w:fldChar w:fldCharType="end"/>
            </w:r>
          </w:hyperlink>
        </w:p>
        <w:p w:rsidR="004A3A90" w:rsidRDefault="00AA370D">
          <w:pPr>
            <w:pStyle w:val="24"/>
            <w:rPr>
              <w:rFonts w:asciiTheme="minorHAnsi" w:eastAsiaTheme="minorEastAsia" w:hAnsiTheme="minorHAnsi" w:cstheme="minorBidi"/>
              <w:noProof/>
              <w:lang w:eastAsia="ru-RU"/>
            </w:rPr>
          </w:pPr>
          <w:hyperlink w:anchor="_Toc11857872" w:history="1">
            <w:r w:rsidR="004A3A90" w:rsidRPr="00E41DF1">
              <w:rPr>
                <w:rStyle w:val="ae"/>
                <w:noProof/>
              </w:rPr>
              <w:t>4.2.</w:t>
            </w:r>
            <w:r w:rsidR="004A3A90">
              <w:rPr>
                <w:rFonts w:asciiTheme="minorHAnsi" w:eastAsiaTheme="minorEastAsia" w:hAnsiTheme="minorHAnsi" w:cstheme="minorBidi"/>
                <w:noProof/>
                <w:lang w:eastAsia="ru-RU"/>
              </w:rPr>
              <w:tab/>
            </w:r>
            <w:r w:rsidR="004A3A90" w:rsidRPr="00E41DF1">
              <w:rPr>
                <w:rStyle w:val="ae"/>
                <w:noProof/>
              </w:rPr>
              <w:t>Порядок взаимодействия при подключении к Резервному каналу</w:t>
            </w:r>
            <w:r w:rsidR="004A3A90">
              <w:rPr>
                <w:noProof/>
                <w:webHidden/>
              </w:rPr>
              <w:tab/>
            </w:r>
            <w:r w:rsidR="004A3A90">
              <w:rPr>
                <w:noProof/>
                <w:webHidden/>
              </w:rPr>
              <w:fldChar w:fldCharType="begin"/>
            </w:r>
            <w:r w:rsidR="004A3A90">
              <w:rPr>
                <w:noProof/>
                <w:webHidden/>
              </w:rPr>
              <w:instrText xml:space="preserve"> PAGEREF _Toc11857872 \h </w:instrText>
            </w:r>
            <w:r w:rsidR="004A3A90">
              <w:rPr>
                <w:noProof/>
                <w:webHidden/>
              </w:rPr>
            </w:r>
            <w:r w:rsidR="004A3A90">
              <w:rPr>
                <w:noProof/>
                <w:webHidden/>
              </w:rPr>
              <w:fldChar w:fldCharType="separate"/>
            </w:r>
            <w:r w:rsidR="002570F5">
              <w:rPr>
                <w:noProof/>
                <w:webHidden/>
              </w:rPr>
              <w:t>24</w:t>
            </w:r>
            <w:r w:rsidR="004A3A90">
              <w:rPr>
                <w:noProof/>
                <w:webHidden/>
              </w:rPr>
              <w:fldChar w:fldCharType="end"/>
            </w:r>
          </w:hyperlink>
        </w:p>
        <w:p w:rsidR="004A3A90" w:rsidRDefault="00AA370D">
          <w:pPr>
            <w:pStyle w:val="24"/>
            <w:rPr>
              <w:rFonts w:asciiTheme="minorHAnsi" w:eastAsiaTheme="minorEastAsia" w:hAnsiTheme="minorHAnsi" w:cstheme="minorBidi"/>
              <w:noProof/>
              <w:lang w:eastAsia="ru-RU"/>
            </w:rPr>
          </w:pPr>
          <w:hyperlink w:anchor="_Toc11857873" w:history="1">
            <w:r w:rsidR="004A3A90" w:rsidRPr="00E41DF1">
              <w:rPr>
                <w:rStyle w:val="ae"/>
                <w:noProof/>
              </w:rPr>
              <w:t>4.3.</w:t>
            </w:r>
            <w:r w:rsidR="004A3A90">
              <w:rPr>
                <w:rFonts w:asciiTheme="minorHAnsi" w:eastAsiaTheme="minorEastAsia" w:hAnsiTheme="minorHAnsi" w:cstheme="minorBidi"/>
                <w:noProof/>
                <w:lang w:eastAsia="ru-RU"/>
              </w:rPr>
              <w:tab/>
            </w:r>
            <w:r w:rsidR="004A3A90" w:rsidRPr="00E41DF1">
              <w:rPr>
                <w:rStyle w:val="ae"/>
                <w:noProof/>
              </w:rPr>
              <w:t>Порядок взаимодействия для перехода на обмен ЭД по Резервному каналу в случае неработоспособности  средств  СЭД</w:t>
            </w:r>
            <w:r w:rsidR="004A3A90">
              <w:rPr>
                <w:noProof/>
                <w:webHidden/>
              </w:rPr>
              <w:tab/>
            </w:r>
            <w:r w:rsidR="004A3A90">
              <w:rPr>
                <w:noProof/>
                <w:webHidden/>
              </w:rPr>
              <w:fldChar w:fldCharType="begin"/>
            </w:r>
            <w:r w:rsidR="004A3A90">
              <w:rPr>
                <w:noProof/>
                <w:webHidden/>
              </w:rPr>
              <w:instrText xml:space="preserve"> PAGEREF _Toc11857873 \h </w:instrText>
            </w:r>
            <w:r w:rsidR="004A3A90">
              <w:rPr>
                <w:noProof/>
                <w:webHidden/>
              </w:rPr>
            </w:r>
            <w:r w:rsidR="004A3A90">
              <w:rPr>
                <w:noProof/>
                <w:webHidden/>
              </w:rPr>
              <w:fldChar w:fldCharType="separate"/>
            </w:r>
            <w:r w:rsidR="002570F5">
              <w:rPr>
                <w:noProof/>
                <w:webHidden/>
              </w:rPr>
              <w:t>25</w:t>
            </w:r>
            <w:r w:rsidR="004A3A90">
              <w:rPr>
                <w:noProof/>
                <w:webHidden/>
              </w:rPr>
              <w:fldChar w:fldCharType="end"/>
            </w:r>
          </w:hyperlink>
        </w:p>
        <w:p w:rsidR="004A3A90" w:rsidRDefault="00AA370D">
          <w:pPr>
            <w:pStyle w:val="24"/>
            <w:rPr>
              <w:rFonts w:asciiTheme="minorHAnsi" w:eastAsiaTheme="minorEastAsia" w:hAnsiTheme="minorHAnsi" w:cstheme="minorBidi"/>
              <w:noProof/>
              <w:lang w:eastAsia="ru-RU"/>
            </w:rPr>
          </w:pPr>
          <w:hyperlink w:anchor="_Toc11857874" w:history="1">
            <w:r w:rsidR="004A3A90" w:rsidRPr="00E41DF1">
              <w:rPr>
                <w:rStyle w:val="ae"/>
                <w:noProof/>
              </w:rPr>
              <w:t>4.4.</w:t>
            </w:r>
            <w:r w:rsidR="004A3A90">
              <w:rPr>
                <w:rFonts w:asciiTheme="minorHAnsi" w:eastAsiaTheme="minorEastAsia" w:hAnsiTheme="minorHAnsi" w:cstheme="minorBidi"/>
                <w:noProof/>
                <w:lang w:eastAsia="ru-RU"/>
              </w:rPr>
              <w:tab/>
            </w:r>
            <w:r w:rsidR="004A3A90" w:rsidRPr="00E41DF1">
              <w:rPr>
                <w:rStyle w:val="ae"/>
                <w:noProof/>
              </w:rPr>
              <w:t>Порядок действий при обмене ЭД с использованием резервного канала</w:t>
            </w:r>
            <w:r w:rsidR="004A3A90">
              <w:rPr>
                <w:noProof/>
                <w:webHidden/>
              </w:rPr>
              <w:tab/>
            </w:r>
            <w:r w:rsidR="004A3A90">
              <w:rPr>
                <w:noProof/>
                <w:webHidden/>
              </w:rPr>
              <w:fldChar w:fldCharType="begin"/>
            </w:r>
            <w:r w:rsidR="004A3A90">
              <w:rPr>
                <w:noProof/>
                <w:webHidden/>
              </w:rPr>
              <w:instrText xml:space="preserve"> PAGEREF _Toc11857874 \h </w:instrText>
            </w:r>
            <w:r w:rsidR="004A3A90">
              <w:rPr>
                <w:noProof/>
                <w:webHidden/>
              </w:rPr>
            </w:r>
            <w:r w:rsidR="004A3A90">
              <w:rPr>
                <w:noProof/>
                <w:webHidden/>
              </w:rPr>
              <w:fldChar w:fldCharType="separate"/>
            </w:r>
            <w:r w:rsidR="002570F5">
              <w:rPr>
                <w:noProof/>
                <w:webHidden/>
              </w:rPr>
              <w:t>26</w:t>
            </w:r>
            <w:r w:rsidR="004A3A90">
              <w:rPr>
                <w:noProof/>
                <w:webHidden/>
              </w:rPr>
              <w:fldChar w:fldCharType="end"/>
            </w:r>
          </w:hyperlink>
        </w:p>
        <w:p w:rsidR="004A3A90" w:rsidRDefault="00AA370D">
          <w:pPr>
            <w:pStyle w:val="12"/>
            <w:rPr>
              <w:rFonts w:asciiTheme="minorHAnsi" w:eastAsiaTheme="minorEastAsia" w:hAnsiTheme="minorHAnsi" w:cstheme="minorBidi"/>
              <w:noProof/>
              <w:lang w:eastAsia="ru-RU"/>
            </w:rPr>
          </w:pPr>
          <w:hyperlink w:anchor="_Toc11857875" w:history="1">
            <w:r w:rsidR="004A3A90" w:rsidRPr="00E41DF1">
              <w:rPr>
                <w:rStyle w:val="ae"/>
                <w:noProof/>
              </w:rPr>
              <w:t>5.</w:t>
            </w:r>
            <w:r w:rsidR="004A3A90">
              <w:rPr>
                <w:rFonts w:asciiTheme="minorHAnsi" w:eastAsiaTheme="minorEastAsia" w:hAnsiTheme="minorHAnsi" w:cstheme="minorBidi"/>
                <w:noProof/>
                <w:lang w:eastAsia="ru-RU"/>
              </w:rPr>
              <w:tab/>
            </w:r>
            <w:r w:rsidR="004A3A90" w:rsidRPr="00E41DF1">
              <w:rPr>
                <w:rStyle w:val="ae"/>
                <w:noProof/>
              </w:rPr>
              <w:t>Приложения</w:t>
            </w:r>
            <w:r w:rsidR="004A3A90">
              <w:rPr>
                <w:noProof/>
                <w:webHidden/>
              </w:rPr>
              <w:tab/>
            </w:r>
            <w:r w:rsidR="004A3A90">
              <w:rPr>
                <w:noProof/>
                <w:webHidden/>
              </w:rPr>
              <w:fldChar w:fldCharType="begin"/>
            </w:r>
            <w:r w:rsidR="004A3A90">
              <w:rPr>
                <w:noProof/>
                <w:webHidden/>
              </w:rPr>
              <w:instrText xml:space="preserve"> PAGEREF _Toc11857875 \h </w:instrText>
            </w:r>
            <w:r w:rsidR="004A3A90">
              <w:rPr>
                <w:noProof/>
                <w:webHidden/>
              </w:rPr>
            </w:r>
            <w:r w:rsidR="004A3A90">
              <w:rPr>
                <w:noProof/>
                <w:webHidden/>
              </w:rPr>
              <w:fldChar w:fldCharType="separate"/>
            </w:r>
            <w:r w:rsidR="002570F5">
              <w:rPr>
                <w:noProof/>
                <w:webHidden/>
              </w:rPr>
              <w:t>28</w:t>
            </w:r>
            <w:r w:rsidR="004A3A90">
              <w:rPr>
                <w:noProof/>
                <w:webHidden/>
              </w:rPr>
              <w:fldChar w:fldCharType="end"/>
            </w:r>
          </w:hyperlink>
        </w:p>
        <w:p w:rsidR="00782532" w:rsidRDefault="00710BA2" w:rsidP="00A21F9E">
          <w:pPr>
            <w:tabs>
              <w:tab w:val="right" w:leader="dot" w:pos="9356"/>
            </w:tabs>
          </w:pPr>
          <w:r w:rsidRPr="00782532">
            <w:fldChar w:fldCharType="end"/>
          </w:r>
        </w:p>
      </w:sdtContent>
    </w:sdt>
    <w:p w:rsidR="007A5DDA" w:rsidRDefault="00F16BF7" w:rsidP="00387C72">
      <w:pPr>
        <w:tabs>
          <w:tab w:val="left" w:pos="3855"/>
        </w:tabs>
      </w:pPr>
      <w:r>
        <w:br w:type="page"/>
      </w:r>
    </w:p>
    <w:p w:rsidR="003A146B" w:rsidRDefault="008D5D90" w:rsidP="003A146B">
      <w:pPr>
        <w:pStyle w:val="10"/>
      </w:pPr>
      <w:bookmarkStart w:id="1" w:name="_Toc11857851"/>
      <w:bookmarkStart w:id="2" w:name="_Hlk388443645"/>
      <w:r>
        <w:lastRenderedPageBreak/>
        <w:t>Общие положения</w:t>
      </w:r>
      <w:bookmarkEnd w:id="1"/>
    </w:p>
    <w:p w:rsidR="004F01F4" w:rsidRPr="009D2D34" w:rsidRDefault="008D5D90" w:rsidP="009D2D34">
      <w:pPr>
        <w:pStyle w:val="20"/>
      </w:pPr>
      <w:bookmarkStart w:id="3" w:name="_Toc11857852"/>
      <w:r>
        <w:t>Термины и определения</w:t>
      </w:r>
      <w:bookmarkEnd w:id="3"/>
    </w:p>
    <w:p w:rsidR="008D5D90" w:rsidRDefault="008D5D90" w:rsidP="008D5D90">
      <w:pPr>
        <w:pStyle w:val="a"/>
      </w:pPr>
      <w:bookmarkStart w:id="4" w:name="_Toc424147871"/>
      <w:bookmarkStart w:id="5" w:name="_Toc424147872"/>
      <w:bookmarkStart w:id="6" w:name="_Toc424147873"/>
      <w:bookmarkEnd w:id="4"/>
      <w:bookmarkEnd w:id="5"/>
      <w:bookmarkEnd w:id="6"/>
      <w:r w:rsidRPr="008D5D90">
        <w:t>Настоящий Регламент подсистемы электронного документооборота АО «Специализированный депозитарий «ИНФИНИТУМ» (далее – Регламент) принят на основе и в соответствии с условиями Правил обмена электронными документами в системе электронного документооборот</w:t>
      </w:r>
      <w:proofErr w:type="gramStart"/>
      <w:r w:rsidRPr="008D5D90">
        <w:t>а ООО</w:t>
      </w:r>
      <w:proofErr w:type="gramEnd"/>
      <w:r w:rsidRPr="008D5D90">
        <w:t xml:space="preserve"> «Технический центр  «ИНФИНИТУМ» (далее – Правила обмена ЭД)</w:t>
      </w:r>
      <w:r w:rsidR="009D2D34">
        <w:t>.</w:t>
      </w:r>
    </w:p>
    <w:bookmarkEnd w:id="2"/>
    <w:p w:rsidR="008460BD" w:rsidRPr="008460BD" w:rsidRDefault="008D5D90" w:rsidP="008D5D90">
      <w:pPr>
        <w:pStyle w:val="a"/>
      </w:pPr>
      <w:r w:rsidRPr="008D5D90">
        <w:t>В Регламенте применяются следующие термины и определения</w:t>
      </w:r>
      <w:r>
        <w:t>:</w:t>
      </w:r>
    </w:p>
    <w:p w:rsidR="007E0B71" w:rsidRPr="00625DED" w:rsidRDefault="007E0B71" w:rsidP="00C750CD">
      <w:pPr>
        <w:pStyle w:val="affc"/>
      </w:pPr>
      <w:bookmarkStart w:id="7" w:name="_Toc388444021"/>
      <w:r w:rsidRPr="00625DED">
        <w:t>Таблица</w:t>
      </w:r>
      <w:r w:rsidR="00625DED" w:rsidRPr="00625DED">
        <w:t> </w:t>
      </w:r>
      <w:r w:rsidR="00710BA2" w:rsidRPr="00625DED">
        <w:fldChar w:fldCharType="begin"/>
      </w:r>
      <w:r w:rsidRPr="00625DED">
        <w:instrText xml:space="preserve"> SEQ Таблица \* ARABIC </w:instrText>
      </w:r>
      <w:r w:rsidR="00710BA2" w:rsidRPr="00625DED">
        <w:fldChar w:fldCharType="separate"/>
      </w:r>
      <w:r w:rsidR="002570F5">
        <w:rPr>
          <w:noProof/>
        </w:rPr>
        <w:t>1</w:t>
      </w:r>
      <w:r w:rsidR="00710BA2" w:rsidRPr="00625DED">
        <w:fldChar w:fldCharType="end"/>
      </w:r>
      <w:r w:rsidRPr="00625DED">
        <w:t xml:space="preserve"> – «Термины»</w:t>
      </w:r>
      <w:bookmarkEnd w:id="7"/>
    </w:p>
    <w:tbl>
      <w:tblPr>
        <w:tblStyle w:val="-21"/>
        <w:tblW w:w="8363" w:type="dxa"/>
        <w:tblInd w:w="1101" w:type="dxa"/>
        <w:tblLook w:val="0620" w:firstRow="1" w:lastRow="0" w:firstColumn="0" w:lastColumn="0" w:noHBand="1" w:noVBand="1"/>
      </w:tblPr>
      <w:tblGrid>
        <w:gridCol w:w="2442"/>
        <w:gridCol w:w="1880"/>
        <w:gridCol w:w="4041"/>
      </w:tblGrid>
      <w:tr w:rsidR="007E0B71" w:rsidRPr="006338E8" w:rsidTr="00A21F9E">
        <w:trPr>
          <w:cnfStyle w:val="100000000000" w:firstRow="1" w:lastRow="0" w:firstColumn="0" w:lastColumn="0" w:oddVBand="0" w:evenVBand="0" w:oddHBand="0" w:evenHBand="0" w:firstRowFirstColumn="0" w:firstRowLastColumn="0" w:lastRowFirstColumn="0" w:lastRowLastColumn="0"/>
          <w:trHeight w:val="261"/>
        </w:trPr>
        <w:tc>
          <w:tcPr>
            <w:tcW w:w="2442" w:type="dxa"/>
            <w:tcBorders>
              <w:bottom w:val="single" w:sz="8" w:space="0" w:color="9B2D1F" w:themeColor="accent2"/>
            </w:tcBorders>
            <w:shd w:val="clear" w:color="auto" w:fill="BFBFBF" w:themeFill="background1" w:themeFillShade="BF"/>
          </w:tcPr>
          <w:p w:rsidR="007E0B71" w:rsidRPr="00414A95" w:rsidRDefault="007E0B71" w:rsidP="00EE0DBE">
            <w:pPr>
              <w:jc w:val="center"/>
              <w:rPr>
                <w:color w:val="262626" w:themeColor="text1" w:themeTint="D9"/>
                <w:sz w:val="18"/>
                <w:szCs w:val="18"/>
              </w:rPr>
            </w:pPr>
            <w:r w:rsidRPr="00414A95">
              <w:rPr>
                <w:color w:val="262626" w:themeColor="text1" w:themeTint="D9"/>
                <w:sz w:val="18"/>
                <w:szCs w:val="18"/>
              </w:rPr>
              <w:t>Термин</w:t>
            </w:r>
          </w:p>
        </w:tc>
        <w:tc>
          <w:tcPr>
            <w:tcW w:w="1880" w:type="dxa"/>
            <w:tcBorders>
              <w:bottom w:val="single" w:sz="8" w:space="0" w:color="9B2D1F" w:themeColor="accent2"/>
            </w:tcBorders>
            <w:shd w:val="clear" w:color="auto" w:fill="BFBFBF" w:themeFill="background1" w:themeFillShade="BF"/>
          </w:tcPr>
          <w:p w:rsidR="007E0B71" w:rsidRPr="00414A95" w:rsidRDefault="007E0B71" w:rsidP="00EE0DBE">
            <w:pPr>
              <w:jc w:val="center"/>
              <w:rPr>
                <w:color w:val="262626" w:themeColor="text1" w:themeTint="D9"/>
                <w:sz w:val="18"/>
                <w:szCs w:val="18"/>
              </w:rPr>
            </w:pPr>
            <w:r w:rsidRPr="00414A95">
              <w:rPr>
                <w:color w:val="262626" w:themeColor="text1" w:themeTint="D9"/>
                <w:sz w:val="18"/>
                <w:szCs w:val="18"/>
              </w:rPr>
              <w:t>Сокращение</w:t>
            </w:r>
          </w:p>
        </w:tc>
        <w:tc>
          <w:tcPr>
            <w:tcW w:w="4041" w:type="dxa"/>
            <w:tcBorders>
              <w:bottom w:val="single" w:sz="8" w:space="0" w:color="9B2D1F" w:themeColor="accent2"/>
            </w:tcBorders>
            <w:shd w:val="clear" w:color="auto" w:fill="BFBFBF" w:themeFill="background1" w:themeFillShade="BF"/>
          </w:tcPr>
          <w:p w:rsidR="007E0B71" w:rsidRPr="00414A95" w:rsidRDefault="007E0B71" w:rsidP="00EE0DBE">
            <w:pPr>
              <w:jc w:val="center"/>
              <w:rPr>
                <w:color w:val="262626" w:themeColor="text1" w:themeTint="D9"/>
                <w:sz w:val="18"/>
                <w:szCs w:val="18"/>
              </w:rPr>
            </w:pPr>
            <w:r w:rsidRPr="00414A95">
              <w:rPr>
                <w:color w:val="262626" w:themeColor="text1" w:themeTint="D9"/>
                <w:sz w:val="18"/>
                <w:szCs w:val="18"/>
              </w:rPr>
              <w:t>Определение</w:t>
            </w:r>
          </w:p>
        </w:tc>
      </w:tr>
      <w:tr w:rsidR="007E0B71" w:rsidRPr="006338E8" w:rsidTr="008D5D90">
        <w:trPr>
          <w:trHeight w:val="243"/>
        </w:trPr>
        <w:tc>
          <w:tcPr>
            <w:tcW w:w="2442" w:type="dxa"/>
            <w:tcBorders>
              <w:top w:val="single" w:sz="8" w:space="0" w:color="9B2D1F" w:themeColor="accent2"/>
              <w:bottom w:val="single" w:sz="8" w:space="0" w:color="9B2D1F" w:themeColor="accent2"/>
            </w:tcBorders>
            <w:vAlign w:val="center"/>
          </w:tcPr>
          <w:p w:rsidR="007E0B71" w:rsidRPr="00414A95" w:rsidRDefault="008D5D90" w:rsidP="008D5D90">
            <w:pPr>
              <w:jc w:val="left"/>
              <w:rPr>
                <w:sz w:val="18"/>
                <w:szCs w:val="18"/>
              </w:rPr>
            </w:pPr>
            <w:r>
              <w:rPr>
                <w:sz w:val="18"/>
                <w:szCs w:val="18"/>
              </w:rPr>
              <w:t>XML формат ЭД</w:t>
            </w:r>
          </w:p>
        </w:tc>
        <w:tc>
          <w:tcPr>
            <w:tcW w:w="1880" w:type="dxa"/>
            <w:tcBorders>
              <w:top w:val="single" w:sz="8" w:space="0" w:color="9B2D1F" w:themeColor="accent2"/>
              <w:bottom w:val="single" w:sz="8" w:space="0" w:color="9B2D1F" w:themeColor="accent2"/>
            </w:tcBorders>
            <w:vAlign w:val="center"/>
          </w:tcPr>
          <w:p w:rsidR="007E0B71" w:rsidRPr="00414A95" w:rsidRDefault="008D5D90" w:rsidP="00EE0DBE">
            <w:pPr>
              <w:jc w:val="left"/>
              <w:rPr>
                <w:sz w:val="18"/>
                <w:szCs w:val="18"/>
              </w:rPr>
            </w:pPr>
            <w:r w:rsidRPr="008D5D90">
              <w:rPr>
                <w:sz w:val="18"/>
                <w:szCs w:val="18"/>
              </w:rPr>
              <w:t>XML формат</w:t>
            </w:r>
          </w:p>
        </w:tc>
        <w:tc>
          <w:tcPr>
            <w:tcW w:w="4041" w:type="dxa"/>
            <w:tcBorders>
              <w:top w:val="single" w:sz="8" w:space="0" w:color="9B2D1F" w:themeColor="accent2"/>
              <w:bottom w:val="single" w:sz="8" w:space="0" w:color="9B2D1F" w:themeColor="accent2"/>
            </w:tcBorders>
            <w:vAlign w:val="center"/>
          </w:tcPr>
          <w:p w:rsidR="007E0B71" w:rsidRPr="00414A95" w:rsidRDefault="008D5D90" w:rsidP="00EE0DBE">
            <w:pPr>
              <w:jc w:val="left"/>
              <w:rPr>
                <w:sz w:val="18"/>
                <w:szCs w:val="18"/>
              </w:rPr>
            </w:pPr>
            <w:r>
              <w:rPr>
                <w:sz w:val="18"/>
                <w:szCs w:val="18"/>
              </w:rPr>
              <w:t>П</w:t>
            </w:r>
            <w:r w:rsidRPr="008D5D90">
              <w:rPr>
                <w:sz w:val="18"/>
                <w:szCs w:val="18"/>
              </w:rPr>
              <w:t>равила представления информации в электронном документе с использованием расширяемого языка разметки документа (XML языка).</w:t>
            </w:r>
          </w:p>
        </w:tc>
      </w:tr>
      <w:tr w:rsidR="008D5D90" w:rsidRPr="006338E8" w:rsidTr="008D5D90">
        <w:trPr>
          <w:trHeight w:val="243"/>
        </w:trPr>
        <w:tc>
          <w:tcPr>
            <w:tcW w:w="2442" w:type="dxa"/>
            <w:tcBorders>
              <w:top w:val="single" w:sz="8" w:space="0" w:color="9B2D1F" w:themeColor="accent2"/>
              <w:bottom w:val="single" w:sz="8" w:space="0" w:color="9B2D1F" w:themeColor="accent2"/>
            </w:tcBorders>
            <w:vAlign w:val="center"/>
          </w:tcPr>
          <w:p w:rsidR="008D5D90" w:rsidRDefault="008D5D90" w:rsidP="008D5D90">
            <w:pPr>
              <w:jc w:val="left"/>
              <w:rPr>
                <w:sz w:val="18"/>
                <w:szCs w:val="18"/>
              </w:rPr>
            </w:pPr>
            <w:r w:rsidRPr="008D5D90">
              <w:rPr>
                <w:sz w:val="18"/>
                <w:szCs w:val="18"/>
              </w:rPr>
              <w:t>Абонент Подсистемы</w:t>
            </w:r>
          </w:p>
        </w:tc>
        <w:tc>
          <w:tcPr>
            <w:tcW w:w="1880" w:type="dxa"/>
            <w:tcBorders>
              <w:top w:val="single" w:sz="8" w:space="0" w:color="9B2D1F" w:themeColor="accent2"/>
              <w:bottom w:val="single" w:sz="8" w:space="0" w:color="9B2D1F" w:themeColor="accent2"/>
            </w:tcBorders>
            <w:vAlign w:val="center"/>
          </w:tcPr>
          <w:p w:rsidR="008D5D90" w:rsidRPr="008D5D90" w:rsidRDefault="008D5D90" w:rsidP="00EE0DBE">
            <w:pPr>
              <w:jc w:val="left"/>
              <w:rPr>
                <w:sz w:val="18"/>
                <w:szCs w:val="18"/>
              </w:rPr>
            </w:pPr>
          </w:p>
        </w:tc>
        <w:tc>
          <w:tcPr>
            <w:tcW w:w="4041" w:type="dxa"/>
            <w:tcBorders>
              <w:top w:val="single" w:sz="8" w:space="0" w:color="9B2D1F" w:themeColor="accent2"/>
              <w:bottom w:val="single" w:sz="8" w:space="0" w:color="9B2D1F" w:themeColor="accent2"/>
            </w:tcBorders>
            <w:vAlign w:val="center"/>
          </w:tcPr>
          <w:p w:rsidR="008D5D90" w:rsidRDefault="008D5D90" w:rsidP="00EE0DBE">
            <w:pPr>
              <w:jc w:val="left"/>
              <w:rPr>
                <w:sz w:val="18"/>
                <w:szCs w:val="18"/>
              </w:rPr>
            </w:pPr>
            <w:r w:rsidRPr="008D5D90">
              <w:rPr>
                <w:sz w:val="18"/>
                <w:szCs w:val="18"/>
              </w:rPr>
              <w:t>Абонент Системы, осуществляющий обмен ЭД в Подсистеме. При этом Код Стороны, присвоенный Организатором Системы такому Абоненту, содержит код Подсистемы – IN, Группу Сторон - US.</w:t>
            </w:r>
          </w:p>
        </w:tc>
      </w:tr>
      <w:tr w:rsidR="008D5D90" w:rsidRPr="006338E8" w:rsidTr="008D5D90">
        <w:trPr>
          <w:trHeight w:val="243"/>
        </w:trPr>
        <w:tc>
          <w:tcPr>
            <w:tcW w:w="2442" w:type="dxa"/>
            <w:tcBorders>
              <w:top w:val="single" w:sz="8" w:space="0" w:color="9B2D1F" w:themeColor="accent2"/>
              <w:bottom w:val="single" w:sz="8" w:space="0" w:color="9B2D1F" w:themeColor="accent2"/>
            </w:tcBorders>
            <w:vAlign w:val="center"/>
          </w:tcPr>
          <w:p w:rsidR="008D5D90" w:rsidRPr="008D5D90" w:rsidRDefault="008D5D90" w:rsidP="008D5D90">
            <w:pPr>
              <w:jc w:val="left"/>
              <w:rPr>
                <w:sz w:val="18"/>
                <w:szCs w:val="18"/>
              </w:rPr>
            </w:pPr>
            <w:r w:rsidRPr="008D5D90">
              <w:rPr>
                <w:sz w:val="18"/>
                <w:szCs w:val="18"/>
              </w:rPr>
              <w:t>Организатор Подсистемы</w:t>
            </w:r>
          </w:p>
        </w:tc>
        <w:tc>
          <w:tcPr>
            <w:tcW w:w="1880" w:type="dxa"/>
            <w:tcBorders>
              <w:top w:val="single" w:sz="8" w:space="0" w:color="9B2D1F" w:themeColor="accent2"/>
              <w:bottom w:val="single" w:sz="8" w:space="0" w:color="9B2D1F" w:themeColor="accent2"/>
            </w:tcBorders>
            <w:vAlign w:val="center"/>
          </w:tcPr>
          <w:p w:rsidR="008D5D90" w:rsidRPr="008D5D90" w:rsidRDefault="008D5D90" w:rsidP="00EE0DBE">
            <w:pPr>
              <w:jc w:val="left"/>
              <w:rPr>
                <w:sz w:val="18"/>
                <w:szCs w:val="18"/>
              </w:rPr>
            </w:pPr>
          </w:p>
        </w:tc>
        <w:tc>
          <w:tcPr>
            <w:tcW w:w="4041" w:type="dxa"/>
            <w:tcBorders>
              <w:top w:val="single" w:sz="8" w:space="0" w:color="9B2D1F" w:themeColor="accent2"/>
              <w:bottom w:val="single" w:sz="8" w:space="0" w:color="9B2D1F" w:themeColor="accent2"/>
            </w:tcBorders>
            <w:vAlign w:val="center"/>
          </w:tcPr>
          <w:p w:rsidR="008D5D90" w:rsidRPr="008D5D90" w:rsidRDefault="008D5D90" w:rsidP="00EE0DBE">
            <w:pPr>
              <w:jc w:val="left"/>
              <w:rPr>
                <w:sz w:val="18"/>
                <w:szCs w:val="18"/>
              </w:rPr>
            </w:pPr>
            <w:r w:rsidRPr="008D5D90">
              <w:rPr>
                <w:sz w:val="18"/>
                <w:szCs w:val="18"/>
              </w:rPr>
              <w:t>Акционерное общество «Специализированный депозитарий «ИНФИНИТУМ», заключившее с Организатором Системы договор о выполнении функций организатора Подсистемы.</w:t>
            </w:r>
          </w:p>
        </w:tc>
      </w:tr>
      <w:tr w:rsidR="008D5D90" w:rsidRPr="006338E8" w:rsidTr="008D5D90">
        <w:trPr>
          <w:trHeight w:val="243"/>
        </w:trPr>
        <w:tc>
          <w:tcPr>
            <w:tcW w:w="2442" w:type="dxa"/>
            <w:tcBorders>
              <w:top w:val="single" w:sz="8" w:space="0" w:color="9B2D1F" w:themeColor="accent2"/>
              <w:bottom w:val="single" w:sz="8" w:space="0" w:color="9B2D1F" w:themeColor="accent2"/>
            </w:tcBorders>
            <w:vAlign w:val="center"/>
          </w:tcPr>
          <w:p w:rsidR="008D5D90" w:rsidRPr="008D5D90" w:rsidRDefault="008D5D90" w:rsidP="008D5D90">
            <w:pPr>
              <w:jc w:val="left"/>
              <w:rPr>
                <w:sz w:val="18"/>
                <w:szCs w:val="18"/>
              </w:rPr>
            </w:pPr>
            <w:r w:rsidRPr="008D5D90">
              <w:rPr>
                <w:sz w:val="18"/>
                <w:szCs w:val="18"/>
              </w:rPr>
              <w:t>Подсистема</w:t>
            </w:r>
          </w:p>
        </w:tc>
        <w:tc>
          <w:tcPr>
            <w:tcW w:w="1880" w:type="dxa"/>
            <w:tcBorders>
              <w:top w:val="single" w:sz="8" w:space="0" w:color="9B2D1F" w:themeColor="accent2"/>
              <w:bottom w:val="single" w:sz="8" w:space="0" w:color="9B2D1F" w:themeColor="accent2"/>
            </w:tcBorders>
            <w:vAlign w:val="center"/>
          </w:tcPr>
          <w:p w:rsidR="008D5D90" w:rsidRPr="008D5D90" w:rsidRDefault="008D5D90" w:rsidP="00EE0DBE">
            <w:pPr>
              <w:jc w:val="left"/>
              <w:rPr>
                <w:sz w:val="18"/>
                <w:szCs w:val="18"/>
              </w:rPr>
            </w:pPr>
          </w:p>
        </w:tc>
        <w:tc>
          <w:tcPr>
            <w:tcW w:w="4041" w:type="dxa"/>
            <w:tcBorders>
              <w:top w:val="single" w:sz="8" w:space="0" w:color="9B2D1F" w:themeColor="accent2"/>
              <w:bottom w:val="single" w:sz="8" w:space="0" w:color="9B2D1F" w:themeColor="accent2"/>
            </w:tcBorders>
            <w:vAlign w:val="center"/>
          </w:tcPr>
          <w:p w:rsidR="008D5D90" w:rsidRPr="008D5D90" w:rsidRDefault="008D5D90" w:rsidP="00EE0DBE">
            <w:pPr>
              <w:jc w:val="left"/>
              <w:rPr>
                <w:sz w:val="18"/>
                <w:szCs w:val="18"/>
              </w:rPr>
            </w:pPr>
            <w:r>
              <w:rPr>
                <w:sz w:val="18"/>
                <w:szCs w:val="18"/>
              </w:rPr>
              <w:t>П</w:t>
            </w:r>
            <w:r w:rsidRPr="008D5D90">
              <w:rPr>
                <w:sz w:val="18"/>
                <w:szCs w:val="18"/>
              </w:rPr>
              <w:t>одсистема электронного документооборота АО «Специализированный депозитарий «ИНФИНИТУМ», являющаяся частью системы электронного документооборот</w:t>
            </w:r>
            <w:proofErr w:type="gramStart"/>
            <w:r w:rsidRPr="008D5D90">
              <w:rPr>
                <w:sz w:val="18"/>
                <w:szCs w:val="18"/>
              </w:rPr>
              <w:t>а ООО</w:t>
            </w:r>
            <w:proofErr w:type="gramEnd"/>
            <w:r w:rsidRPr="008D5D90">
              <w:rPr>
                <w:sz w:val="18"/>
                <w:szCs w:val="18"/>
              </w:rPr>
              <w:t xml:space="preserve"> «Технический центр «ИНФИНИТУМ» и представляющая собой совокупность программного, информационного и технического обеспечения Организатора Подсистемы и Участников (Абонентов) Подсистемы, осуществляющих обмен ЭД в Подсистеме. Организатором Системы присвоен подсистеме электронного документооборота АО «Специализированный депозитарий «ИНФИНИТУМ» код Подсистемы - IN.</w:t>
            </w:r>
          </w:p>
        </w:tc>
      </w:tr>
      <w:tr w:rsidR="008D5D90" w:rsidRPr="006338E8" w:rsidTr="008D5D90">
        <w:trPr>
          <w:trHeight w:val="243"/>
        </w:trPr>
        <w:tc>
          <w:tcPr>
            <w:tcW w:w="2442" w:type="dxa"/>
            <w:tcBorders>
              <w:top w:val="single" w:sz="8" w:space="0" w:color="9B2D1F" w:themeColor="accent2"/>
              <w:bottom w:val="single" w:sz="8" w:space="0" w:color="9B2D1F" w:themeColor="accent2"/>
            </w:tcBorders>
            <w:vAlign w:val="center"/>
          </w:tcPr>
          <w:p w:rsidR="008D5D90" w:rsidRPr="008D5D90" w:rsidRDefault="008D5D90" w:rsidP="008D5D90">
            <w:pPr>
              <w:jc w:val="left"/>
              <w:rPr>
                <w:sz w:val="18"/>
                <w:szCs w:val="18"/>
              </w:rPr>
            </w:pPr>
            <w:r w:rsidRPr="008D5D90">
              <w:rPr>
                <w:sz w:val="18"/>
                <w:szCs w:val="18"/>
              </w:rPr>
              <w:t>Пользователь Подсистемы</w:t>
            </w:r>
          </w:p>
        </w:tc>
        <w:tc>
          <w:tcPr>
            <w:tcW w:w="1880" w:type="dxa"/>
            <w:tcBorders>
              <w:top w:val="single" w:sz="8" w:space="0" w:color="9B2D1F" w:themeColor="accent2"/>
              <w:bottom w:val="single" w:sz="8" w:space="0" w:color="9B2D1F" w:themeColor="accent2"/>
            </w:tcBorders>
            <w:vAlign w:val="center"/>
          </w:tcPr>
          <w:p w:rsidR="008D5D90" w:rsidRPr="008D5D90" w:rsidRDefault="008D5D90" w:rsidP="00EE0DBE">
            <w:pPr>
              <w:jc w:val="left"/>
              <w:rPr>
                <w:sz w:val="18"/>
                <w:szCs w:val="18"/>
              </w:rPr>
            </w:pPr>
          </w:p>
        </w:tc>
        <w:tc>
          <w:tcPr>
            <w:tcW w:w="4041" w:type="dxa"/>
            <w:tcBorders>
              <w:top w:val="single" w:sz="8" w:space="0" w:color="9B2D1F" w:themeColor="accent2"/>
              <w:bottom w:val="single" w:sz="8" w:space="0" w:color="9B2D1F" w:themeColor="accent2"/>
            </w:tcBorders>
            <w:vAlign w:val="center"/>
          </w:tcPr>
          <w:p w:rsidR="008D5D90" w:rsidRPr="008D5D90" w:rsidRDefault="008D5D90" w:rsidP="00EE0DBE">
            <w:pPr>
              <w:jc w:val="left"/>
              <w:rPr>
                <w:sz w:val="18"/>
                <w:szCs w:val="18"/>
              </w:rPr>
            </w:pPr>
            <w:r>
              <w:rPr>
                <w:sz w:val="18"/>
                <w:szCs w:val="18"/>
              </w:rPr>
              <w:t>Ф</w:t>
            </w:r>
            <w:r w:rsidRPr="008D5D90">
              <w:rPr>
                <w:sz w:val="18"/>
                <w:szCs w:val="18"/>
              </w:rPr>
              <w:t>изическое лицо, уполномоченное  Участником Подсистемы подписывать (заверять) электронные документы (ЭКД) в Подсистеме от имени и по поручению Участника Подсистемы. Полномочия Пользователя Подсистемы должны быть подтверждены в соответствии с законодательством Российской Федерации, регламентом Подсистемы и функциональными договорами (соглашениями) между Сторонами.</w:t>
            </w:r>
          </w:p>
        </w:tc>
      </w:tr>
      <w:tr w:rsidR="008D5D90" w:rsidRPr="006338E8" w:rsidTr="008D5D90">
        <w:trPr>
          <w:trHeight w:val="243"/>
        </w:trPr>
        <w:tc>
          <w:tcPr>
            <w:tcW w:w="2442" w:type="dxa"/>
            <w:tcBorders>
              <w:top w:val="single" w:sz="8" w:space="0" w:color="9B2D1F" w:themeColor="accent2"/>
              <w:bottom w:val="single" w:sz="8" w:space="0" w:color="9B2D1F" w:themeColor="accent2"/>
            </w:tcBorders>
            <w:vAlign w:val="center"/>
          </w:tcPr>
          <w:p w:rsidR="008D5D90" w:rsidRPr="008D5D90" w:rsidRDefault="008D5D90" w:rsidP="008D5D90">
            <w:pPr>
              <w:jc w:val="left"/>
              <w:rPr>
                <w:sz w:val="18"/>
                <w:szCs w:val="18"/>
              </w:rPr>
            </w:pPr>
            <w:r w:rsidRPr="008D5D90">
              <w:rPr>
                <w:sz w:val="18"/>
                <w:szCs w:val="18"/>
              </w:rPr>
              <w:lastRenderedPageBreak/>
              <w:t>Резервный канал передачи ЭД Подсистемы</w:t>
            </w:r>
          </w:p>
        </w:tc>
        <w:tc>
          <w:tcPr>
            <w:tcW w:w="1880" w:type="dxa"/>
            <w:tcBorders>
              <w:top w:val="single" w:sz="8" w:space="0" w:color="9B2D1F" w:themeColor="accent2"/>
              <w:bottom w:val="single" w:sz="8" w:space="0" w:color="9B2D1F" w:themeColor="accent2"/>
            </w:tcBorders>
            <w:vAlign w:val="center"/>
          </w:tcPr>
          <w:p w:rsidR="008D5D90" w:rsidRPr="008D5D90" w:rsidRDefault="008D5D90" w:rsidP="00EE0DBE">
            <w:pPr>
              <w:jc w:val="left"/>
              <w:rPr>
                <w:sz w:val="18"/>
                <w:szCs w:val="18"/>
              </w:rPr>
            </w:pPr>
            <w:r w:rsidRPr="008D5D90">
              <w:rPr>
                <w:sz w:val="18"/>
                <w:szCs w:val="18"/>
              </w:rPr>
              <w:t>Резервный канал</w:t>
            </w:r>
          </w:p>
        </w:tc>
        <w:tc>
          <w:tcPr>
            <w:tcW w:w="4041" w:type="dxa"/>
            <w:tcBorders>
              <w:top w:val="single" w:sz="8" w:space="0" w:color="9B2D1F" w:themeColor="accent2"/>
              <w:bottom w:val="single" w:sz="8" w:space="0" w:color="9B2D1F" w:themeColor="accent2"/>
            </w:tcBorders>
            <w:vAlign w:val="center"/>
          </w:tcPr>
          <w:p w:rsidR="008D5D90" w:rsidRPr="008D5D90" w:rsidRDefault="008D5D90" w:rsidP="00EE0DBE">
            <w:pPr>
              <w:jc w:val="left"/>
              <w:rPr>
                <w:sz w:val="18"/>
                <w:szCs w:val="18"/>
              </w:rPr>
            </w:pPr>
            <w:r>
              <w:rPr>
                <w:sz w:val="18"/>
                <w:szCs w:val="18"/>
              </w:rPr>
              <w:t>Д</w:t>
            </w:r>
            <w:r w:rsidRPr="008D5D90">
              <w:rPr>
                <w:sz w:val="18"/>
                <w:szCs w:val="18"/>
              </w:rPr>
              <w:t>ополнительный способ обмена ЭД между Участником Подсистемы и Организаторам Подсистемы в ситуации, когда по техническим причинам у одной из указанных сторон недоступен Web-клиент СЭД.</w:t>
            </w:r>
          </w:p>
        </w:tc>
      </w:tr>
      <w:tr w:rsidR="008D5D90" w:rsidRPr="006338E8" w:rsidTr="008D5D90">
        <w:trPr>
          <w:trHeight w:val="243"/>
        </w:trPr>
        <w:tc>
          <w:tcPr>
            <w:tcW w:w="2442" w:type="dxa"/>
            <w:tcBorders>
              <w:top w:val="single" w:sz="8" w:space="0" w:color="9B2D1F" w:themeColor="accent2"/>
              <w:bottom w:val="single" w:sz="8" w:space="0" w:color="9B2D1F" w:themeColor="accent2"/>
            </w:tcBorders>
            <w:vAlign w:val="center"/>
          </w:tcPr>
          <w:p w:rsidR="008D5D90" w:rsidRPr="008D5D90" w:rsidRDefault="008D5D90" w:rsidP="008D5D90">
            <w:pPr>
              <w:jc w:val="left"/>
              <w:rPr>
                <w:sz w:val="18"/>
                <w:szCs w:val="18"/>
              </w:rPr>
            </w:pPr>
            <w:r w:rsidRPr="008D5D90">
              <w:rPr>
                <w:sz w:val="18"/>
                <w:szCs w:val="18"/>
              </w:rPr>
              <w:t>Сторона Подсистемы</w:t>
            </w:r>
          </w:p>
        </w:tc>
        <w:tc>
          <w:tcPr>
            <w:tcW w:w="1880" w:type="dxa"/>
            <w:tcBorders>
              <w:top w:val="single" w:sz="8" w:space="0" w:color="9B2D1F" w:themeColor="accent2"/>
              <w:bottom w:val="single" w:sz="8" w:space="0" w:color="9B2D1F" w:themeColor="accent2"/>
            </w:tcBorders>
            <w:vAlign w:val="center"/>
          </w:tcPr>
          <w:p w:rsidR="008D5D90" w:rsidRPr="008D5D90" w:rsidRDefault="008D5D90" w:rsidP="00EE0DBE">
            <w:pPr>
              <w:jc w:val="left"/>
              <w:rPr>
                <w:sz w:val="18"/>
                <w:szCs w:val="18"/>
              </w:rPr>
            </w:pPr>
          </w:p>
        </w:tc>
        <w:tc>
          <w:tcPr>
            <w:tcW w:w="4041" w:type="dxa"/>
            <w:tcBorders>
              <w:top w:val="single" w:sz="8" w:space="0" w:color="9B2D1F" w:themeColor="accent2"/>
              <w:bottom w:val="single" w:sz="8" w:space="0" w:color="9B2D1F" w:themeColor="accent2"/>
            </w:tcBorders>
            <w:vAlign w:val="center"/>
          </w:tcPr>
          <w:p w:rsidR="008D5D90" w:rsidRPr="008D5D90" w:rsidRDefault="008D5D90" w:rsidP="00EE0DBE">
            <w:pPr>
              <w:jc w:val="left"/>
              <w:rPr>
                <w:sz w:val="18"/>
                <w:szCs w:val="18"/>
              </w:rPr>
            </w:pPr>
            <w:r w:rsidRPr="008D5D90">
              <w:rPr>
                <w:sz w:val="18"/>
                <w:szCs w:val="18"/>
              </w:rPr>
              <w:t>Организатор Подсистемы, а также Участник (Абонент) Подсистемы.</w:t>
            </w:r>
          </w:p>
        </w:tc>
      </w:tr>
      <w:tr w:rsidR="008D5D90" w:rsidRPr="006338E8" w:rsidTr="008D5D90">
        <w:trPr>
          <w:trHeight w:val="243"/>
        </w:trPr>
        <w:tc>
          <w:tcPr>
            <w:tcW w:w="2442" w:type="dxa"/>
            <w:tcBorders>
              <w:top w:val="single" w:sz="8" w:space="0" w:color="9B2D1F" w:themeColor="accent2"/>
              <w:bottom w:val="single" w:sz="8" w:space="0" w:color="9B2D1F" w:themeColor="accent2"/>
            </w:tcBorders>
            <w:vAlign w:val="center"/>
          </w:tcPr>
          <w:p w:rsidR="008D5D90" w:rsidRPr="008D5D90" w:rsidRDefault="008D5D90" w:rsidP="008D5D90">
            <w:pPr>
              <w:jc w:val="left"/>
              <w:rPr>
                <w:sz w:val="18"/>
                <w:szCs w:val="18"/>
              </w:rPr>
            </w:pPr>
            <w:r w:rsidRPr="008D5D90">
              <w:rPr>
                <w:sz w:val="18"/>
                <w:szCs w:val="18"/>
              </w:rPr>
              <w:t>Участник Подсистемы</w:t>
            </w:r>
          </w:p>
        </w:tc>
        <w:tc>
          <w:tcPr>
            <w:tcW w:w="1880" w:type="dxa"/>
            <w:tcBorders>
              <w:top w:val="single" w:sz="8" w:space="0" w:color="9B2D1F" w:themeColor="accent2"/>
              <w:bottom w:val="single" w:sz="8" w:space="0" w:color="9B2D1F" w:themeColor="accent2"/>
            </w:tcBorders>
            <w:vAlign w:val="center"/>
          </w:tcPr>
          <w:p w:rsidR="008D5D90" w:rsidRPr="008D5D90" w:rsidRDefault="008D5D90" w:rsidP="00EE0DBE">
            <w:pPr>
              <w:jc w:val="left"/>
              <w:rPr>
                <w:sz w:val="18"/>
                <w:szCs w:val="18"/>
              </w:rPr>
            </w:pPr>
          </w:p>
        </w:tc>
        <w:tc>
          <w:tcPr>
            <w:tcW w:w="4041" w:type="dxa"/>
            <w:tcBorders>
              <w:top w:val="single" w:sz="8" w:space="0" w:color="9B2D1F" w:themeColor="accent2"/>
              <w:bottom w:val="single" w:sz="8" w:space="0" w:color="9B2D1F" w:themeColor="accent2"/>
            </w:tcBorders>
            <w:vAlign w:val="center"/>
          </w:tcPr>
          <w:p w:rsidR="008D5D90" w:rsidRPr="008D5D90" w:rsidRDefault="008D5D90" w:rsidP="00EE0DBE">
            <w:pPr>
              <w:jc w:val="left"/>
              <w:rPr>
                <w:sz w:val="18"/>
                <w:szCs w:val="18"/>
              </w:rPr>
            </w:pPr>
            <w:r w:rsidRPr="008D5D90">
              <w:rPr>
                <w:sz w:val="18"/>
                <w:szCs w:val="18"/>
              </w:rPr>
              <w:t>Участник Системы, осуществляющий обмен ЭД в Подсистеме, за исключением Организатора подсистемы. При этом Код Стороны, присвоенный Организатором Системы такому Участнику, содержит код Подсистемы – IN, Группу Сторон - UL.</w:t>
            </w:r>
          </w:p>
        </w:tc>
      </w:tr>
      <w:tr w:rsidR="008D5D90" w:rsidRPr="006338E8" w:rsidTr="008D5D90">
        <w:trPr>
          <w:trHeight w:val="243"/>
        </w:trPr>
        <w:tc>
          <w:tcPr>
            <w:tcW w:w="2442" w:type="dxa"/>
            <w:tcBorders>
              <w:top w:val="single" w:sz="8" w:space="0" w:color="9B2D1F" w:themeColor="accent2"/>
              <w:bottom w:val="single" w:sz="8" w:space="0" w:color="9B2D1F" w:themeColor="accent2"/>
            </w:tcBorders>
            <w:vAlign w:val="center"/>
          </w:tcPr>
          <w:p w:rsidR="008D5D90" w:rsidRPr="008D5D90" w:rsidRDefault="008D5D90" w:rsidP="008D5D90">
            <w:pPr>
              <w:jc w:val="left"/>
              <w:rPr>
                <w:sz w:val="18"/>
                <w:szCs w:val="18"/>
              </w:rPr>
            </w:pPr>
            <w:r w:rsidRPr="008D5D90">
              <w:rPr>
                <w:sz w:val="18"/>
                <w:szCs w:val="18"/>
              </w:rPr>
              <w:t>Формализованный ЭД</w:t>
            </w:r>
          </w:p>
        </w:tc>
        <w:tc>
          <w:tcPr>
            <w:tcW w:w="1880" w:type="dxa"/>
            <w:tcBorders>
              <w:top w:val="single" w:sz="8" w:space="0" w:color="9B2D1F" w:themeColor="accent2"/>
              <w:bottom w:val="single" w:sz="8" w:space="0" w:color="9B2D1F" w:themeColor="accent2"/>
            </w:tcBorders>
            <w:vAlign w:val="center"/>
          </w:tcPr>
          <w:p w:rsidR="008D5D90" w:rsidRPr="008D5D90" w:rsidRDefault="008D5D90" w:rsidP="00EE0DBE">
            <w:pPr>
              <w:jc w:val="left"/>
              <w:rPr>
                <w:sz w:val="18"/>
                <w:szCs w:val="18"/>
              </w:rPr>
            </w:pPr>
          </w:p>
        </w:tc>
        <w:tc>
          <w:tcPr>
            <w:tcW w:w="4041" w:type="dxa"/>
            <w:tcBorders>
              <w:top w:val="single" w:sz="8" w:space="0" w:color="9B2D1F" w:themeColor="accent2"/>
              <w:bottom w:val="single" w:sz="8" w:space="0" w:color="9B2D1F" w:themeColor="accent2"/>
            </w:tcBorders>
            <w:vAlign w:val="center"/>
          </w:tcPr>
          <w:p w:rsidR="008D5D90" w:rsidRPr="008D5D90" w:rsidRDefault="008D5D90" w:rsidP="00EE0DBE">
            <w:pPr>
              <w:jc w:val="left"/>
              <w:rPr>
                <w:sz w:val="18"/>
                <w:szCs w:val="18"/>
              </w:rPr>
            </w:pPr>
            <w:r>
              <w:rPr>
                <w:sz w:val="18"/>
                <w:szCs w:val="18"/>
              </w:rPr>
              <w:t>Ф</w:t>
            </w:r>
            <w:r w:rsidRPr="008D5D90">
              <w:rPr>
                <w:sz w:val="18"/>
                <w:szCs w:val="18"/>
              </w:rPr>
              <w:t>ункциональный или служебный ЭД, созданный в соответствии с Правилами обмена ЭД и/или настоящим Регламентом, для которого Правилами обмена ЭД и/или настоящим Регламентом и/или функциональными договорами (соглашениями) определен XML формат.</w:t>
            </w:r>
          </w:p>
        </w:tc>
      </w:tr>
      <w:tr w:rsidR="008D5D90" w:rsidRPr="006338E8" w:rsidTr="008D5D90">
        <w:trPr>
          <w:trHeight w:val="243"/>
        </w:trPr>
        <w:tc>
          <w:tcPr>
            <w:tcW w:w="2442" w:type="dxa"/>
            <w:tcBorders>
              <w:top w:val="single" w:sz="8" w:space="0" w:color="9B2D1F" w:themeColor="accent2"/>
              <w:bottom w:val="single" w:sz="8" w:space="0" w:color="9B2D1F" w:themeColor="accent2"/>
            </w:tcBorders>
            <w:vAlign w:val="center"/>
          </w:tcPr>
          <w:p w:rsidR="008D5D90" w:rsidRPr="008D5D90" w:rsidRDefault="008D5D90" w:rsidP="008D5D90">
            <w:pPr>
              <w:jc w:val="left"/>
              <w:rPr>
                <w:sz w:val="18"/>
                <w:szCs w:val="18"/>
              </w:rPr>
            </w:pPr>
            <w:r w:rsidRPr="008D5D90">
              <w:rPr>
                <w:sz w:val="18"/>
                <w:szCs w:val="18"/>
              </w:rPr>
              <w:t>Функциональный ЭД</w:t>
            </w:r>
          </w:p>
        </w:tc>
        <w:tc>
          <w:tcPr>
            <w:tcW w:w="1880" w:type="dxa"/>
            <w:tcBorders>
              <w:top w:val="single" w:sz="8" w:space="0" w:color="9B2D1F" w:themeColor="accent2"/>
              <w:bottom w:val="single" w:sz="8" w:space="0" w:color="9B2D1F" w:themeColor="accent2"/>
            </w:tcBorders>
            <w:vAlign w:val="center"/>
          </w:tcPr>
          <w:p w:rsidR="008D5D90" w:rsidRPr="008D5D90" w:rsidRDefault="008D5D90" w:rsidP="00EE0DBE">
            <w:pPr>
              <w:jc w:val="left"/>
              <w:rPr>
                <w:sz w:val="18"/>
                <w:szCs w:val="18"/>
              </w:rPr>
            </w:pPr>
          </w:p>
        </w:tc>
        <w:tc>
          <w:tcPr>
            <w:tcW w:w="4041" w:type="dxa"/>
            <w:tcBorders>
              <w:top w:val="single" w:sz="8" w:space="0" w:color="9B2D1F" w:themeColor="accent2"/>
              <w:bottom w:val="single" w:sz="8" w:space="0" w:color="9B2D1F" w:themeColor="accent2"/>
            </w:tcBorders>
            <w:vAlign w:val="center"/>
          </w:tcPr>
          <w:p w:rsidR="008D5D90" w:rsidRPr="008D5D90" w:rsidRDefault="008D5D90" w:rsidP="00EE0DBE">
            <w:pPr>
              <w:jc w:val="left"/>
              <w:rPr>
                <w:sz w:val="18"/>
                <w:szCs w:val="18"/>
              </w:rPr>
            </w:pPr>
            <w:proofErr w:type="gramStart"/>
            <w:r w:rsidRPr="008D5D90">
              <w:rPr>
                <w:sz w:val="18"/>
                <w:szCs w:val="18"/>
              </w:rPr>
              <w:t>ЭД, форма которого аутентична форме соответствующего функционального документа на бумажном носителе, установленной функциональным договором (соглашением) между Сторонами Подсистемы, нормативным правовым актом Российской Федерации или нормативным актом Организатора подсистемы, либо который сформирован в точном соответствии с форматами Подсистемы для документа, форма которого утверждена.</w:t>
            </w:r>
            <w:proofErr w:type="gramEnd"/>
          </w:p>
        </w:tc>
      </w:tr>
      <w:tr w:rsidR="008D5D90" w:rsidRPr="006338E8" w:rsidTr="008D5D90">
        <w:trPr>
          <w:trHeight w:val="243"/>
        </w:trPr>
        <w:tc>
          <w:tcPr>
            <w:tcW w:w="2442" w:type="dxa"/>
            <w:tcBorders>
              <w:top w:val="single" w:sz="8" w:space="0" w:color="9B2D1F" w:themeColor="accent2"/>
              <w:bottom w:val="single" w:sz="8" w:space="0" w:color="9B2D1F" w:themeColor="accent2"/>
            </w:tcBorders>
            <w:vAlign w:val="center"/>
          </w:tcPr>
          <w:p w:rsidR="008D5D90" w:rsidRPr="008D5D90" w:rsidRDefault="008D5D90" w:rsidP="008D5D90">
            <w:pPr>
              <w:jc w:val="left"/>
              <w:rPr>
                <w:sz w:val="18"/>
                <w:szCs w:val="18"/>
              </w:rPr>
            </w:pPr>
            <w:r w:rsidRPr="008D5D90">
              <w:rPr>
                <w:sz w:val="18"/>
                <w:szCs w:val="18"/>
              </w:rPr>
              <w:t xml:space="preserve">Электронная копия документа на бумажном носителе </w:t>
            </w:r>
          </w:p>
        </w:tc>
        <w:tc>
          <w:tcPr>
            <w:tcW w:w="1880" w:type="dxa"/>
            <w:tcBorders>
              <w:top w:val="single" w:sz="8" w:space="0" w:color="9B2D1F" w:themeColor="accent2"/>
              <w:bottom w:val="single" w:sz="8" w:space="0" w:color="9B2D1F" w:themeColor="accent2"/>
            </w:tcBorders>
            <w:vAlign w:val="center"/>
          </w:tcPr>
          <w:p w:rsidR="008D5D90" w:rsidRPr="008D5D90" w:rsidRDefault="008D5D90" w:rsidP="00EE0DBE">
            <w:pPr>
              <w:jc w:val="left"/>
              <w:rPr>
                <w:sz w:val="18"/>
                <w:szCs w:val="18"/>
              </w:rPr>
            </w:pPr>
            <w:r>
              <w:rPr>
                <w:sz w:val="18"/>
                <w:szCs w:val="18"/>
              </w:rPr>
              <w:t>ЭКД</w:t>
            </w:r>
          </w:p>
        </w:tc>
        <w:tc>
          <w:tcPr>
            <w:tcW w:w="4041" w:type="dxa"/>
            <w:tcBorders>
              <w:top w:val="single" w:sz="8" w:space="0" w:color="9B2D1F" w:themeColor="accent2"/>
              <w:bottom w:val="single" w:sz="8" w:space="0" w:color="9B2D1F" w:themeColor="accent2"/>
            </w:tcBorders>
            <w:vAlign w:val="center"/>
          </w:tcPr>
          <w:p w:rsidR="008D5D90" w:rsidRPr="008D5D90" w:rsidRDefault="008D5D90" w:rsidP="00EE0DBE">
            <w:pPr>
              <w:jc w:val="left"/>
              <w:rPr>
                <w:sz w:val="18"/>
                <w:szCs w:val="18"/>
              </w:rPr>
            </w:pPr>
            <w:r>
              <w:rPr>
                <w:sz w:val="18"/>
                <w:szCs w:val="18"/>
              </w:rPr>
              <w:t>Э</w:t>
            </w:r>
            <w:r w:rsidRPr="008D5D90">
              <w:rPr>
                <w:sz w:val="18"/>
                <w:szCs w:val="18"/>
              </w:rPr>
              <w:t>лектронный документ, сформированный путем сканирования надлежащим образом оформленного документа на бумажном носителе, заверенный  электронной подписью уполномоченного лица - отправителя электронной копии. При этом полномочия лица, удостоверившего верность ЭКД подлиннику, должны быть подтверждены доверенностью.</w:t>
            </w:r>
          </w:p>
        </w:tc>
      </w:tr>
    </w:tbl>
    <w:p w:rsidR="008D5D90" w:rsidRDefault="008D5D90" w:rsidP="008D5D90">
      <w:pPr>
        <w:pStyle w:val="a"/>
        <w:numPr>
          <w:ilvl w:val="0"/>
          <w:numId w:val="0"/>
        </w:numPr>
        <w:ind w:left="993"/>
      </w:pPr>
      <w:bookmarkStart w:id="8" w:name="_Toc381286312"/>
      <w:bookmarkStart w:id="9" w:name="_Toc383681559"/>
      <w:bookmarkStart w:id="10" w:name="_Toc384038329"/>
      <w:bookmarkStart w:id="11" w:name="_Toc384038352"/>
      <w:bookmarkStart w:id="12" w:name="_Toc384038397"/>
      <w:bookmarkStart w:id="13" w:name="_Toc384038628"/>
      <w:bookmarkStart w:id="14" w:name="_Информация_о_бизнес-процессе"/>
      <w:bookmarkStart w:id="15" w:name="_Toc426989961"/>
      <w:bookmarkEnd w:id="8"/>
      <w:bookmarkEnd w:id="9"/>
      <w:bookmarkEnd w:id="10"/>
      <w:bookmarkEnd w:id="11"/>
      <w:bookmarkEnd w:id="12"/>
      <w:bookmarkEnd w:id="13"/>
      <w:bookmarkEnd w:id="14"/>
    </w:p>
    <w:p w:rsidR="008D5D90" w:rsidRDefault="008D5D90" w:rsidP="008D5D90">
      <w:pPr>
        <w:pStyle w:val="a"/>
      </w:pPr>
      <w:r w:rsidRPr="008D5D90">
        <w:t>В целях настоящего Регламента, в случаях если к электронному документу и ЭКД предъявляются одни и те же требования и положения, то далее по тексту Регламента указанные документы именуются совместно ЭД. В случаях, если к электронному документу и ЭКД предъявляются разные требования и положения, то далее по тексту настоящего Регламента указанные документы именуются отдельно.</w:t>
      </w:r>
    </w:p>
    <w:p w:rsidR="008D5D90" w:rsidRPr="008460BD" w:rsidRDefault="008D5D90" w:rsidP="008D5D90">
      <w:pPr>
        <w:pStyle w:val="a"/>
      </w:pPr>
      <w:r w:rsidRPr="008D5D90">
        <w:t>Остальные термины и определения, используемые в Регламенте, должны пониматься в соответствии с законодательством Российской Федерации и Правилами обмена ЭД.</w:t>
      </w:r>
    </w:p>
    <w:p w:rsidR="008D5D90" w:rsidRDefault="008D5D90" w:rsidP="008D5D90">
      <w:pPr>
        <w:pStyle w:val="20"/>
      </w:pPr>
      <w:bookmarkStart w:id="16" w:name="_Toc11857853"/>
      <w:r w:rsidRPr="008D5D90">
        <w:lastRenderedPageBreak/>
        <w:t>Предмет регулирования настоящего Регламента</w:t>
      </w:r>
      <w:bookmarkEnd w:id="16"/>
    </w:p>
    <w:p w:rsidR="008D5D90" w:rsidRDefault="00550AB5" w:rsidP="00550AB5">
      <w:pPr>
        <w:pStyle w:val="a"/>
      </w:pPr>
      <w:r w:rsidRPr="00550AB5">
        <w:t>Настоящий Регламент разработан в соответствии с принципами, установленными Правилами обмена ЭД, и определяет особенности взаимодействия, условия и порядок обмена ЭД в Подсистеме</w:t>
      </w:r>
      <w:r>
        <w:t>.</w:t>
      </w:r>
    </w:p>
    <w:p w:rsidR="00550AB5" w:rsidRDefault="00550AB5" w:rsidP="00550AB5">
      <w:pPr>
        <w:pStyle w:val="a"/>
      </w:pPr>
      <w:r w:rsidRPr="00550AB5">
        <w:t>Настоящий Регламент определяет:</w:t>
      </w:r>
    </w:p>
    <w:p w:rsidR="00550AB5" w:rsidRDefault="00550AB5" w:rsidP="00550AB5">
      <w:pPr>
        <w:pStyle w:val="1"/>
      </w:pPr>
      <w:r w:rsidRPr="00550AB5">
        <w:t>порядок обмена ЭД между Организатором Подсистемы и Участником (Абонентом) Подсистемы, осуществляемый в соответствии и во исполнение</w:t>
      </w:r>
      <w:r>
        <w:t>:</w:t>
      </w:r>
    </w:p>
    <w:p w:rsidR="00550AB5" w:rsidRDefault="00550AB5" w:rsidP="00550AB5">
      <w:pPr>
        <w:pStyle w:val="2"/>
      </w:pPr>
      <w:r>
        <w:t>нормативных правовых актов Российской Федерации, в том числе актов уполномоченного органа в сфере финансовых рынков;</w:t>
      </w:r>
    </w:p>
    <w:p w:rsidR="00550AB5" w:rsidRDefault="00550AB5" w:rsidP="00550AB5">
      <w:pPr>
        <w:pStyle w:val="2"/>
      </w:pPr>
      <w:r>
        <w:t>Условий осуществления депозитарной деятельности, утвержденных Организатором Подсистемы;</w:t>
      </w:r>
    </w:p>
    <w:p w:rsidR="00550AB5" w:rsidRDefault="00550AB5" w:rsidP="00550AB5">
      <w:pPr>
        <w:pStyle w:val="2"/>
      </w:pPr>
      <w:r>
        <w:t>Правил ведения реестра владельцев инвестиционных паев паевых инвестиционных фондов, утвержденных Организатором Подсистемы и зарегистрированных уполномоченным органом в сфере финансовых рынков;</w:t>
      </w:r>
    </w:p>
    <w:p w:rsidR="00550AB5" w:rsidRDefault="00550AB5" w:rsidP="00550AB5">
      <w:pPr>
        <w:pStyle w:val="2"/>
      </w:pPr>
      <w:r>
        <w:t xml:space="preserve">регламентов специализированного депозитария, утвержденных Организатором Подсистемы и зарегистрированных уполномоченным органом в сфере финансовых рынков; </w:t>
      </w:r>
    </w:p>
    <w:p w:rsidR="00550AB5" w:rsidRDefault="00550AB5" w:rsidP="00550AB5">
      <w:pPr>
        <w:pStyle w:val="2"/>
      </w:pPr>
      <w:r>
        <w:t>функциональных договоров (соглашений), заключенных между Организатором Подсистемы и Участниками (Абонентами) Подсистемы;</w:t>
      </w:r>
    </w:p>
    <w:p w:rsidR="00550AB5" w:rsidRDefault="00550AB5" w:rsidP="00550AB5">
      <w:pPr>
        <w:pStyle w:val="1"/>
      </w:pPr>
      <w:r w:rsidRPr="00550AB5">
        <w:t>порядок обмена ЭД между любыми двумя Участниками Подсистемы либо между Участником Подсистемы и Абонентом Подсистемы, осуществляемый в соответствии и во исполнение:</w:t>
      </w:r>
    </w:p>
    <w:p w:rsidR="00550AB5" w:rsidRDefault="00550AB5" w:rsidP="00550AB5">
      <w:pPr>
        <w:pStyle w:val="2"/>
      </w:pPr>
      <w:r>
        <w:t>нормативных правовых актов Российской Федерации, в том числе актов уполномоченного органа в сфере финансовых рынков;</w:t>
      </w:r>
    </w:p>
    <w:p w:rsidR="00550AB5" w:rsidRPr="00550AB5" w:rsidRDefault="00550AB5" w:rsidP="00550AB5">
      <w:pPr>
        <w:pStyle w:val="2"/>
      </w:pPr>
      <w:r>
        <w:t>функциональных договоров (соглашений), заключенных между Участниками Подсистемы либо между Участником Подсистемы и Абонентом Подсистемы.</w:t>
      </w:r>
    </w:p>
    <w:p w:rsidR="00550AB5" w:rsidRDefault="00550AB5" w:rsidP="00550AB5">
      <w:pPr>
        <w:pStyle w:val="a"/>
      </w:pPr>
      <w:r>
        <w:t>Настоящий Регламент не регулирует порядок обмена ЭД между Абонентами Подсистемы.</w:t>
      </w:r>
    </w:p>
    <w:p w:rsidR="00550AB5" w:rsidRDefault="00550AB5" w:rsidP="00550AB5">
      <w:pPr>
        <w:pStyle w:val="a"/>
      </w:pPr>
      <w:proofErr w:type="gramStart"/>
      <w:r>
        <w:t>Для</w:t>
      </w:r>
      <w:proofErr w:type="gramEnd"/>
      <w:r>
        <w:t xml:space="preserve">  ЭД,  обмен которыми осуществляется в Подсистеме, настоящим Регламентом устанавливаются:</w:t>
      </w:r>
    </w:p>
    <w:p w:rsidR="00550AB5" w:rsidRDefault="00550AB5" w:rsidP="00550AB5">
      <w:pPr>
        <w:pStyle w:val="1"/>
      </w:pPr>
      <w:r>
        <w:t>требования к оформлению;</w:t>
      </w:r>
    </w:p>
    <w:p w:rsidR="00550AB5" w:rsidRDefault="00550AB5" w:rsidP="00550AB5">
      <w:pPr>
        <w:pStyle w:val="1"/>
      </w:pPr>
      <w:r>
        <w:t>форматы и реквизиты;</w:t>
      </w:r>
    </w:p>
    <w:p w:rsidR="00550AB5" w:rsidRDefault="00550AB5" w:rsidP="00550AB5">
      <w:pPr>
        <w:pStyle w:val="1"/>
      </w:pPr>
      <w:r>
        <w:lastRenderedPageBreak/>
        <w:t>особенности порядка обработки;</w:t>
      </w:r>
    </w:p>
    <w:p w:rsidR="00550AB5" w:rsidRDefault="00550AB5" w:rsidP="00550AB5">
      <w:pPr>
        <w:pStyle w:val="1"/>
      </w:pPr>
      <w:r>
        <w:t>порядок подтверждения получения;</w:t>
      </w:r>
    </w:p>
    <w:p w:rsidR="00550AB5" w:rsidRDefault="00550AB5" w:rsidP="00550AB5">
      <w:pPr>
        <w:pStyle w:val="1"/>
      </w:pPr>
      <w:r>
        <w:t>особенности учета.</w:t>
      </w:r>
    </w:p>
    <w:p w:rsidR="00550AB5" w:rsidRDefault="00550AB5" w:rsidP="00550AB5">
      <w:pPr>
        <w:pStyle w:val="a"/>
      </w:pPr>
      <w:r>
        <w:t>При необходимости Стороны Подсистемы вправе заключить отдельное соглашение об электронном документообороте, не противоречащее настоящему Регламенту и Правилам обмена ЭД.</w:t>
      </w:r>
    </w:p>
    <w:p w:rsidR="00550AB5" w:rsidRDefault="00550AB5" w:rsidP="00550AB5">
      <w:pPr>
        <w:pStyle w:val="a"/>
      </w:pPr>
      <w:proofErr w:type="gramStart"/>
      <w:r>
        <w:t>Перечень функциональных ЭД, используемых Сторонами Подсистемы  при информационном взаимодействии, а также форматы ЭД, не указанные в настоящем Регламенте, временные характеристики, инструкции по заполнению ЭД и особенности обмена ЭД могут определяться Сторонами Подсистемы в отдельном соглашении об электронном документообороте, функциональных договорах (соглашениях), заключенных между ними, а также в Руководстве пользователя средств СЭД и не должны противоречить настоящему Регламенту и Правилам обмена</w:t>
      </w:r>
      <w:proofErr w:type="gramEnd"/>
      <w:r>
        <w:t xml:space="preserve"> ЭД.</w:t>
      </w:r>
    </w:p>
    <w:p w:rsidR="00550AB5" w:rsidRDefault="00550AB5" w:rsidP="00550AB5">
      <w:pPr>
        <w:pStyle w:val="a"/>
      </w:pPr>
      <w:r>
        <w:t xml:space="preserve"> </w:t>
      </w:r>
      <w:proofErr w:type="gramStart"/>
      <w:r>
        <w:t xml:space="preserve">При получении сертификатов ключа проверки электронной подписи, плановой смене ключей ЭП, а также в случае их компрометации Стороны Подсистемы и их Пользователи руководствуются Регламентом Удостоверяющего центра и/или иным аналогичным документом УЦ, в котором был получен сертификат ключа проверки электронной подписи, и требованиями Федерального закона №63-ФЗ от 6 апреля 2011 года «Об электронной подписи». </w:t>
      </w:r>
      <w:proofErr w:type="gramEnd"/>
    </w:p>
    <w:p w:rsidR="00550AB5" w:rsidRDefault="00550AB5" w:rsidP="00550AB5">
      <w:pPr>
        <w:pStyle w:val="a"/>
      </w:pPr>
      <w:r>
        <w:t>Для защиты персональных данных Пользователей и Абонентов в Подсистеме используется СКЗИ КриптоПро CSP Base-1 версии не ниже 4.0, производитель ООО «КРИПТО-ПРО», прошедшее процедуру оценки соответствия требованиям законодательства Российской Федерации в области обеспечения безопасности информации по классу КС</w:t>
      </w:r>
      <w:proofErr w:type="gramStart"/>
      <w:r>
        <w:t>1</w:t>
      </w:r>
      <w:proofErr w:type="gramEnd"/>
      <w:r>
        <w:t xml:space="preserve">. Стороны при обмене ЭД в Подсистеме также обязаны применять </w:t>
      </w:r>
      <w:proofErr w:type="gramStart"/>
      <w:r>
        <w:t>указанное</w:t>
      </w:r>
      <w:proofErr w:type="gramEnd"/>
      <w:r>
        <w:t xml:space="preserve"> в настоящей </w:t>
      </w:r>
      <w:r w:rsidR="00A70319">
        <w:t>пункте</w:t>
      </w:r>
      <w:r>
        <w:t xml:space="preserve"> СКЗИ.</w:t>
      </w:r>
    </w:p>
    <w:p w:rsidR="00550AB5" w:rsidRDefault="00550AB5" w:rsidP="00550AB5">
      <w:pPr>
        <w:pStyle w:val="a"/>
      </w:pPr>
      <w:r>
        <w:t>Положения Регламента применяются, если иное не предусмотрено законодательными или иными нормативными правовыми актами Российской Федерации,  Правилами обмена ЭД или Руководством Пользователя средства СЭД.</w:t>
      </w:r>
    </w:p>
    <w:p w:rsidR="00550AB5" w:rsidRDefault="00550AB5" w:rsidP="00550AB5">
      <w:pPr>
        <w:pStyle w:val="20"/>
      </w:pPr>
      <w:bookmarkStart w:id="17" w:name="_Toc11857854"/>
      <w:r w:rsidRPr="00550AB5">
        <w:t>Порядок вступления в действие настоящего Регламента, внесения в него изменений</w:t>
      </w:r>
      <w:bookmarkEnd w:id="17"/>
    </w:p>
    <w:p w:rsidR="00550AB5" w:rsidRDefault="00550AB5" w:rsidP="00550AB5">
      <w:pPr>
        <w:pStyle w:val="a"/>
      </w:pPr>
      <w:bookmarkStart w:id="18" w:name="_Ref11068435"/>
      <w:r>
        <w:lastRenderedPageBreak/>
        <w:t>Настоящий Регламент, включая все приложения к нему, утверждается Генеральным директором АО «Специализированный депозитарий «ИНФИНИТУМ», действующим на основании Устава (далее – Руководитель Организатора Подсистемы), и согласовывается с Организатором Системы.</w:t>
      </w:r>
      <w:bookmarkEnd w:id="18"/>
      <w:r>
        <w:t xml:space="preserve"> </w:t>
      </w:r>
    </w:p>
    <w:p w:rsidR="00550AB5" w:rsidRDefault="00550AB5" w:rsidP="00550AB5">
      <w:pPr>
        <w:pStyle w:val="a"/>
      </w:pPr>
      <w:r>
        <w:t>Регламент вступает в силу:</w:t>
      </w:r>
    </w:p>
    <w:p w:rsidR="00550AB5" w:rsidRDefault="00550AB5" w:rsidP="00550AB5">
      <w:pPr>
        <w:pStyle w:val="1"/>
      </w:pPr>
      <w:r>
        <w:t>в отношении Организатора Подсистемы – со дня согласования Организатором Системы  Регламента;</w:t>
      </w:r>
    </w:p>
    <w:p w:rsidR="00550AB5" w:rsidRDefault="00550AB5" w:rsidP="00550AB5">
      <w:pPr>
        <w:pStyle w:val="1"/>
      </w:pPr>
      <w:r>
        <w:t>в отношении Участника (Абонента) Подсистемы  – со дня его присоединения к СЭД в порядке, установленном Правилами обмена ЭД.</w:t>
      </w:r>
    </w:p>
    <w:p w:rsidR="00550AB5" w:rsidRDefault="00550AB5" w:rsidP="00550AB5">
      <w:pPr>
        <w:pStyle w:val="a"/>
      </w:pPr>
      <w:bookmarkStart w:id="19" w:name="_Ref11068444"/>
      <w:r>
        <w:t>Изменения в Регламент и приложения к нему вносятся Организатором Подсистемы в одностороннем порядке по решению Руководителя Организатора Подсистемы и согласовываются с Организатором Системы.</w:t>
      </w:r>
      <w:bookmarkEnd w:id="19"/>
      <w:r>
        <w:t xml:space="preserve"> </w:t>
      </w:r>
    </w:p>
    <w:p w:rsidR="00550AB5" w:rsidRDefault="00550AB5" w:rsidP="00550AB5">
      <w:pPr>
        <w:pStyle w:val="a"/>
      </w:pPr>
      <w:r>
        <w:t xml:space="preserve">Решением Руководителя Организатора Подсистемы могут быть определены сроки и порядок вступления в силу изменений в Регламент. Если иное не определено решением Руководителя Организатора Подсистемы изменения в Регламент вступают в силу через 5 (пять) рабочих дней с момента опубликования на Сайте. Предварительно все изменения должны быть согласованы с Организатором Системы. </w:t>
      </w:r>
    </w:p>
    <w:p w:rsidR="00550AB5" w:rsidRDefault="00550AB5" w:rsidP="00550AB5">
      <w:pPr>
        <w:pStyle w:val="a"/>
      </w:pPr>
      <w:r>
        <w:t>Все изменения (дополнения), вносимые Организатором Подсистемы в Регламент и приложения к нему в связи с изменением действующего законодательства Российской Федерации, а также Правил обмена ЭД, вступают в силу одновременно с вступлением в силу соответствующих изменений (дополнений) в законодательстве, в Правилах обмена ЭД.</w:t>
      </w:r>
    </w:p>
    <w:p w:rsidR="00550AB5" w:rsidRDefault="00550AB5" w:rsidP="00550AB5">
      <w:pPr>
        <w:pStyle w:val="a"/>
      </w:pPr>
      <w:r>
        <w:t>Действующая редакция настоящего Регламента и всех приложений к нему, а также иная информация о порядке и условиях обмена ЭД в Подсистеме  размещаются в сети Интернет на Сайте, либо доступна в офисе Организатора Подсистемы по адресу: г. Москва, ул. Шаболовка, д. 31, корп. Б.</w:t>
      </w:r>
    </w:p>
    <w:p w:rsidR="00550AB5" w:rsidRDefault="00550AB5" w:rsidP="00550AB5">
      <w:pPr>
        <w:pStyle w:val="a"/>
      </w:pPr>
      <w:r>
        <w:t xml:space="preserve">Сторона Подсистемы имеет право запрашивать у Организатора Подсистемы копии текстов настоящего Регламента и всех изменений в него на бумажном носителе. Указанные документы, заверенные подписью уполномоченного лица и оттиском печати Организатора </w:t>
      </w:r>
      <w:r>
        <w:lastRenderedPageBreak/>
        <w:t>Подсистемы, предоставляются в течение 15 (пятнадцати) календарных дней после получения соответствующего запроса Стороны Подсистемы.</w:t>
      </w:r>
    </w:p>
    <w:p w:rsidR="00550AB5" w:rsidRDefault="00550AB5" w:rsidP="00550AB5">
      <w:pPr>
        <w:pStyle w:val="20"/>
      </w:pPr>
      <w:bookmarkStart w:id="20" w:name="_Toc11857855"/>
      <w:r w:rsidRPr="00550AB5">
        <w:t>Срок действия и порядок</w:t>
      </w:r>
      <w:r>
        <w:t xml:space="preserve"> прекращения действия Регламента</w:t>
      </w:r>
      <w:bookmarkEnd w:id="20"/>
    </w:p>
    <w:p w:rsidR="00550AB5" w:rsidRDefault="00550AB5" w:rsidP="00550AB5">
      <w:pPr>
        <w:pStyle w:val="a"/>
      </w:pPr>
      <w:r>
        <w:t>Участник (Абонент) Подсистемы присоединяется к Регламенту на неопределенный срок.</w:t>
      </w:r>
    </w:p>
    <w:p w:rsidR="00550AB5" w:rsidRDefault="00550AB5" w:rsidP="00550AB5">
      <w:pPr>
        <w:pStyle w:val="a"/>
      </w:pPr>
      <w:r>
        <w:t xml:space="preserve">Участник (Абонент) Подсистемы может в любое время расторгнуть Соглашение об электронном документообороте, заключенное с Организатором Подсистемы в соответствии </w:t>
      </w:r>
      <w:r w:rsidRPr="007061A8">
        <w:t>с п.</w:t>
      </w:r>
      <w:r w:rsidR="00A70319">
        <w:t xml:space="preserve"> </w:t>
      </w:r>
      <w:r w:rsidR="007061A8">
        <w:fldChar w:fldCharType="begin"/>
      </w:r>
      <w:r w:rsidR="007061A8">
        <w:instrText xml:space="preserve"> REF _Ref11063489 \r \h </w:instrText>
      </w:r>
      <w:r w:rsidR="007061A8">
        <w:fldChar w:fldCharType="separate"/>
      </w:r>
      <w:r w:rsidR="002570F5">
        <w:t>2.2</w:t>
      </w:r>
      <w:r w:rsidR="007061A8">
        <w:fldChar w:fldCharType="end"/>
      </w:r>
      <w:r w:rsidR="007061A8">
        <w:t xml:space="preserve"> </w:t>
      </w:r>
      <w:r>
        <w:t xml:space="preserve">Регламента. </w:t>
      </w:r>
    </w:p>
    <w:p w:rsidR="00550AB5" w:rsidRDefault="00550AB5" w:rsidP="00550AB5">
      <w:pPr>
        <w:pStyle w:val="a"/>
      </w:pPr>
      <w:r>
        <w:t>Регламент прекращает свое действие на основании решения Руководителя Организатора Подсистемы.</w:t>
      </w:r>
    </w:p>
    <w:p w:rsidR="00550AB5" w:rsidRDefault="00550AB5" w:rsidP="00550AB5">
      <w:pPr>
        <w:pStyle w:val="a"/>
      </w:pPr>
      <w:bookmarkStart w:id="21" w:name="_Ref11063530"/>
      <w:r>
        <w:t>Организатор Подсистемы уведомляет Участников (Абонентов) Подсистемы о прекращении действия Регламента путем направления соответствующего уведомления всем Пользователям (Абонентам) Подсистемы, в виде ЭД, подписанного ЭП уполномоченного сотрудника Организатора Подсистемы, а также путем  размещения уведомления на Сайте не менее чем за 30 (тридцать) календарных дней до дня прекращения функционирования Подсистемы СЭД.</w:t>
      </w:r>
      <w:bookmarkEnd w:id="21"/>
      <w:r>
        <w:t xml:space="preserve"> </w:t>
      </w:r>
    </w:p>
    <w:p w:rsidR="00550AB5" w:rsidRDefault="00550AB5" w:rsidP="00550AB5">
      <w:pPr>
        <w:pStyle w:val="a"/>
      </w:pPr>
      <w:proofErr w:type="gramStart"/>
      <w:r>
        <w:t xml:space="preserve">Регламент прекращает свое действие с момента, указанного в решении Руководителя Организатора Подсистемы, но не ранее срока, указанного в </w:t>
      </w:r>
      <w:r w:rsidR="007061A8">
        <w:fldChar w:fldCharType="begin"/>
      </w:r>
      <w:r w:rsidR="007061A8">
        <w:instrText xml:space="preserve"> REF _Ref11063530 \r \h </w:instrText>
      </w:r>
      <w:r w:rsidR="007061A8">
        <w:fldChar w:fldCharType="separate"/>
      </w:r>
      <w:r w:rsidR="002570F5">
        <w:t>1.4.4</w:t>
      </w:r>
      <w:r w:rsidR="007061A8">
        <w:fldChar w:fldCharType="end"/>
      </w:r>
      <w:r>
        <w:t>, либо, если в решении Руководителя  Организатора Подсистемы не указан срок, на следующий рабочий день по истечении 30 (тридцати) календарных дней после направления уведомления всем Пользователям (Абонентам) Подсистемы о прекращении функционирования Подсистемы СЭД.</w:t>
      </w:r>
      <w:proofErr w:type="gramEnd"/>
    </w:p>
    <w:p w:rsidR="00550AB5" w:rsidRPr="00550AB5" w:rsidRDefault="00550AB5" w:rsidP="00550AB5">
      <w:pPr>
        <w:pStyle w:val="a"/>
      </w:pPr>
      <w:proofErr w:type="gramStart"/>
      <w:r>
        <w:t>Прекращение действия Регламента в отношении Стороны не влияет на юридическую силу, действительность ЭД, подписанных ЭП любой из Сторон, полученных/отправленных  до даты прекращения действия Регламента.</w:t>
      </w:r>
      <w:proofErr w:type="gramEnd"/>
    </w:p>
    <w:p w:rsidR="004F01F4" w:rsidRDefault="002F5F0F" w:rsidP="00550AB5">
      <w:pPr>
        <w:pStyle w:val="10"/>
      </w:pPr>
      <w:bookmarkStart w:id="22" w:name="_Toc11857856"/>
      <w:bookmarkEnd w:id="15"/>
      <w:r w:rsidRPr="00550AB5">
        <w:t xml:space="preserve">Порядок присоединения к </w:t>
      </w:r>
      <w:r>
        <w:t>Регламенту и условия допуска к П</w:t>
      </w:r>
      <w:r w:rsidRPr="00550AB5">
        <w:t>одсистеме</w:t>
      </w:r>
      <w:bookmarkEnd w:id="22"/>
    </w:p>
    <w:p w:rsidR="00927DCA" w:rsidRPr="00927DCA" w:rsidRDefault="00550AB5" w:rsidP="00550AB5">
      <w:pPr>
        <w:pStyle w:val="20"/>
      </w:pPr>
      <w:bookmarkStart w:id="23" w:name="_Toc11857857"/>
      <w:r w:rsidRPr="00550AB5">
        <w:t>Условия допуска к обмену ЭД в Подсистеме</w:t>
      </w:r>
      <w:bookmarkEnd w:id="23"/>
    </w:p>
    <w:p w:rsidR="00550AB5" w:rsidRDefault="00550AB5" w:rsidP="00550AB5">
      <w:pPr>
        <w:pStyle w:val="a"/>
      </w:pPr>
      <w:r w:rsidRPr="00550AB5">
        <w:t>Участник (Абонент) Подсистемы для обеспечения допуска к обмену ЭД в Подсистеме должен выполнить следующие условия:</w:t>
      </w:r>
    </w:p>
    <w:p w:rsidR="00550AB5" w:rsidRDefault="00550AB5" w:rsidP="00550AB5">
      <w:pPr>
        <w:pStyle w:val="1"/>
      </w:pPr>
      <w:r>
        <w:t>ознакомиться с Правилами обмена ЭД и настоящим Регламентом;</w:t>
      </w:r>
    </w:p>
    <w:p w:rsidR="00550AB5" w:rsidRDefault="00550AB5" w:rsidP="00550AB5">
      <w:pPr>
        <w:pStyle w:val="1"/>
      </w:pPr>
      <w:r>
        <w:lastRenderedPageBreak/>
        <w:t>присоединиться к Правилам обмена ЭД и настоящему Регламенту в порядке, установленном Правилами обмена ЭД и Регламентом;</w:t>
      </w:r>
    </w:p>
    <w:p w:rsidR="00550AB5" w:rsidRDefault="00550AB5" w:rsidP="00550AB5">
      <w:pPr>
        <w:pStyle w:val="1"/>
      </w:pPr>
      <w:r>
        <w:t>выполнить необходимые условия для обеспечения доступа к обмену ЭД в СЭД в соответствии с требованиями используемого для обмена ЭД средства СЭД;</w:t>
      </w:r>
    </w:p>
    <w:p w:rsidR="00550AB5" w:rsidRDefault="00550AB5" w:rsidP="00550AB5">
      <w:pPr>
        <w:pStyle w:val="1"/>
      </w:pPr>
      <w:r>
        <w:t>произвести тестирование передачи ЭД с использованием Web-клиента СЭД в порядке, установленном Правилами обмена ЭД.</w:t>
      </w:r>
    </w:p>
    <w:p w:rsidR="00B900EE" w:rsidRPr="00B900EE" w:rsidRDefault="00550AB5" w:rsidP="00B900EE">
      <w:pPr>
        <w:pStyle w:val="20"/>
      </w:pPr>
      <w:bookmarkStart w:id="24" w:name="_Ref11063489"/>
      <w:bookmarkStart w:id="25" w:name="_Toc11857858"/>
      <w:r w:rsidRPr="00550AB5">
        <w:t>Порядок присоединения к Регламенту</w:t>
      </w:r>
      <w:bookmarkEnd w:id="24"/>
      <w:bookmarkEnd w:id="25"/>
    </w:p>
    <w:p w:rsidR="00B900EE" w:rsidRDefault="00B900EE" w:rsidP="00B900EE">
      <w:pPr>
        <w:pStyle w:val="a"/>
      </w:pPr>
      <w:proofErr w:type="gramStart"/>
      <w:r>
        <w:t xml:space="preserve">Лицо, которое намерено осуществлять обмен ЭД в Подсистеме (далее - Заявитель), в соответствии с Правилами обмена ЭД предоставляет Организатору Подсистемы для согласования Заявление о присоединении к Правилам обмена электронными документами в системе электронного документооборота ООО «Технический центр «ИНФИНИТУМ» (далее – Заявление о присоединении) по форме </w:t>
      </w:r>
      <w:hyperlink w:anchor="прилож2" w:history="1">
        <w:r w:rsidRPr="00A70319">
          <w:rPr>
            <w:rStyle w:val="ae"/>
          </w:rPr>
          <w:t>Приложения 1</w:t>
        </w:r>
      </w:hyperlink>
      <w:r>
        <w:t xml:space="preserve"> Правил обмена ЭД в 2 (двух) экземплярах и иные необходимые документы.</w:t>
      </w:r>
      <w:proofErr w:type="gramEnd"/>
    </w:p>
    <w:p w:rsidR="00B900EE" w:rsidRDefault="00B900EE" w:rsidP="00B900EE">
      <w:pPr>
        <w:pStyle w:val="a"/>
      </w:pPr>
      <w:r>
        <w:t xml:space="preserve">Предоставляя Организатору Подсистемы для </w:t>
      </w:r>
      <w:proofErr w:type="gramStart"/>
      <w:r>
        <w:t>согласования</w:t>
      </w:r>
      <w:proofErr w:type="gramEnd"/>
      <w:r>
        <w:t xml:space="preserve"> Заявление о присоединении в соответствии с Правилами обмена ЭД, Заявитель, заинтересованный в осуществлении обмена ЭД в Подсистеме в качестве Участника Подсистемы, декларирует и признает:</w:t>
      </w:r>
    </w:p>
    <w:p w:rsidR="00B900EE" w:rsidRDefault="00B900EE" w:rsidP="00B900EE">
      <w:pPr>
        <w:pStyle w:val="1"/>
      </w:pPr>
      <w:r>
        <w:t>намерение осуществлять обмен ЭД с Организатором Подсистемы и/или Участниками (Абонентами) Подсистемы в порядке и на стандартных условиях, определенных настоящим Регламентом;</w:t>
      </w:r>
    </w:p>
    <w:p w:rsidR="00B900EE" w:rsidRDefault="00B900EE" w:rsidP="00B900EE">
      <w:pPr>
        <w:pStyle w:val="1"/>
      </w:pPr>
      <w:r>
        <w:t>согласие с требованиями настоящего Регламента и обязательство их выполнения при осуществлении обмена ЭД с Организатором Подсистемы и/или Участниками (Абонентами) Подсистемы;</w:t>
      </w:r>
    </w:p>
    <w:p w:rsidR="00B900EE" w:rsidRDefault="00B900EE" w:rsidP="00B900EE">
      <w:pPr>
        <w:pStyle w:val="1"/>
      </w:pPr>
      <w:r>
        <w:t>обязательство обеспечить выполнение требований настоящего Регламента и иных требований Организатора Подсистемы Пользователями, уполномоченными Участником Подсистемы.</w:t>
      </w:r>
    </w:p>
    <w:p w:rsidR="00B900EE" w:rsidRDefault="00B900EE" w:rsidP="00B900EE">
      <w:pPr>
        <w:pStyle w:val="a"/>
      </w:pPr>
      <w:r w:rsidRPr="00B900EE">
        <w:t xml:space="preserve">Предоставляя Организатору Подсистемы для </w:t>
      </w:r>
      <w:proofErr w:type="gramStart"/>
      <w:r w:rsidRPr="00B900EE">
        <w:t>согласования</w:t>
      </w:r>
      <w:proofErr w:type="gramEnd"/>
      <w:r w:rsidRPr="00B900EE">
        <w:t xml:space="preserve"> Заявление о присоединении в соответствии с Правилами обмена ЭД, Заявитель, заинтересованный в осуществлении обмена ЭД в Подсистеме в качестве Абонента Подсистемы, декларирует:</w:t>
      </w:r>
    </w:p>
    <w:p w:rsidR="00B900EE" w:rsidRDefault="00B900EE" w:rsidP="00B900EE">
      <w:pPr>
        <w:pStyle w:val="1"/>
      </w:pPr>
      <w:r>
        <w:t>намерение осуществлять обмен ЭД с Организатором Подсистемы и/или Участниками Подсистемы в порядке и на стандартных условиях, определенных настоящим Регламентом;</w:t>
      </w:r>
    </w:p>
    <w:p w:rsidR="00B900EE" w:rsidRDefault="00B900EE" w:rsidP="00B900EE">
      <w:pPr>
        <w:pStyle w:val="1"/>
      </w:pPr>
      <w:r>
        <w:lastRenderedPageBreak/>
        <w:t>согласие с требованиями настоящего Регламента и обязательство их выполнения при осуществлении обмена ЭД с Организатором Подсистемы и/или Участниками Подсистемы.</w:t>
      </w:r>
    </w:p>
    <w:p w:rsidR="00B900EE" w:rsidRDefault="00B900EE" w:rsidP="00B900EE">
      <w:pPr>
        <w:pStyle w:val="a"/>
      </w:pPr>
      <w:r>
        <w:t xml:space="preserve">Заявитель, предоставляя Организатору Подсистемы для </w:t>
      </w:r>
      <w:proofErr w:type="gramStart"/>
      <w:r>
        <w:t>согласования</w:t>
      </w:r>
      <w:proofErr w:type="gramEnd"/>
      <w:r>
        <w:t xml:space="preserve"> Заявление о присоединении в соответствии с Правилами обмена ЭД, признает, что с момента получения (принятия) в порядке, указанно</w:t>
      </w:r>
      <w:r w:rsidR="007061A8">
        <w:t xml:space="preserve">м в п. </w:t>
      </w:r>
      <w:r w:rsidR="007061A8">
        <w:fldChar w:fldCharType="begin"/>
      </w:r>
      <w:r w:rsidR="007061A8">
        <w:instrText xml:space="preserve"> REF _Ref11063873 \r \h </w:instrText>
      </w:r>
      <w:r w:rsidR="007061A8">
        <w:fldChar w:fldCharType="separate"/>
      </w:r>
      <w:r w:rsidR="002570F5">
        <w:t>3.5</w:t>
      </w:r>
      <w:r w:rsidR="007061A8">
        <w:fldChar w:fldCharType="end"/>
      </w:r>
      <w:r w:rsidR="007061A8">
        <w:t xml:space="preserve"> </w:t>
      </w:r>
      <w:r>
        <w:t>настоящего Регламента, первого ЭД одним из Пользователей одного Участника Подсистемы/Организатора Подсистемы (Абонентом Подсистемы) от одного из Пользователей другого Участника Подсистемы/Организатора Подсистемы (Абонента Подсистемы), между такими Сторонами Подсистемы устанавливаются договорные отношения в сфере электронного документооборота (</w:t>
      </w:r>
      <w:proofErr w:type="gramStart"/>
      <w:r>
        <w:t>заключается</w:t>
      </w:r>
      <w:proofErr w:type="gramEnd"/>
      <w:r>
        <w:t xml:space="preserve"> таким образом Соглашение об электронном документообороте) на условиях, изложенных в Правилах обмена ЭД и Регламенте.  </w:t>
      </w:r>
    </w:p>
    <w:p w:rsidR="00B900EE" w:rsidRDefault="00B900EE" w:rsidP="00B900EE">
      <w:pPr>
        <w:pStyle w:val="a"/>
        <w:numPr>
          <w:ilvl w:val="0"/>
          <w:numId w:val="0"/>
        </w:numPr>
        <w:ind w:left="993"/>
      </w:pPr>
      <w:r>
        <w:t>При этом Стороны Подсистемы признают, что функциональность Web-клиента СЭД является достаточной для установления даты и времени заключения Соглашения об электронном документообороте.</w:t>
      </w:r>
    </w:p>
    <w:p w:rsidR="00B900EE" w:rsidRDefault="00B900EE" w:rsidP="00B900EE">
      <w:pPr>
        <w:pStyle w:val="a"/>
      </w:pPr>
      <w:proofErr w:type="gramStart"/>
      <w:r>
        <w:t>Стороны Подсистемы признают, что ЭД, переданные в порядке, установленном Регламентом и Правилами обмена ЭД, имеют ту же юридическую силу, что и документы на бумажных носителях, подписанные (заверенные) собственноручной подписью уполномоченного лица и скрепленные печатью (при необходимости и наличия печати) Отправителя ЭД (независимо от того существуют такие документы на бумажных носителях или нет).</w:t>
      </w:r>
      <w:proofErr w:type="gramEnd"/>
    </w:p>
    <w:p w:rsidR="004F01F4" w:rsidRDefault="00B900EE" w:rsidP="00B900EE">
      <w:pPr>
        <w:pStyle w:val="a"/>
      </w:pPr>
      <w:r w:rsidRPr="00B900EE">
        <w:t xml:space="preserve">При получении Заявления о присоединении Организатор Подсистемы в течение 2 (двух) рабочих дней </w:t>
      </w:r>
      <w:proofErr w:type="gramStart"/>
      <w:r w:rsidRPr="00B900EE">
        <w:t>с даты получения</w:t>
      </w:r>
      <w:proofErr w:type="gramEnd"/>
      <w:r w:rsidRPr="00B900EE">
        <w:t xml:space="preserve"> Заявления о присоединении:</w:t>
      </w:r>
    </w:p>
    <w:p w:rsidR="00B900EE" w:rsidRDefault="00B900EE" w:rsidP="00B900EE">
      <w:pPr>
        <w:pStyle w:val="1"/>
      </w:pPr>
      <w:r>
        <w:t>проверяет состав, полноту и корректность оформления Заявления о присоединении с учетом требований Правил обмена ЭД, а также комплект предоставленных документов, в том числе на соответствие их данным, указанным в Заявлении о присоединении;</w:t>
      </w:r>
    </w:p>
    <w:p w:rsidR="00B900EE" w:rsidRDefault="00B900EE" w:rsidP="00B900EE">
      <w:pPr>
        <w:pStyle w:val="1"/>
      </w:pPr>
      <w:r>
        <w:t>удостоверяется, что все экземпляры Заявления о присоединении подписаны руководителем (уполномоченным лицом) Заявителя и заверены оттиском печати Заявителя (при наличии печати) в случае, если Заявителем является юридическое лицо, либо подписаны лично Заявителем, если Заявителем является физическое лицо;</w:t>
      </w:r>
    </w:p>
    <w:p w:rsidR="00B900EE" w:rsidRDefault="00B900EE" w:rsidP="00B900EE">
      <w:pPr>
        <w:pStyle w:val="1"/>
      </w:pPr>
      <w:r>
        <w:lastRenderedPageBreak/>
        <w:t>согласовывает Заявление о присоединении путем проставления на всех его экземплярах сведений о Группе Стороны, подписи руководителя / уполномоченного лица Организатора Подсистемы и оттиска печати Организатора Подсистемы, а также даты и времени согласования;</w:t>
      </w:r>
    </w:p>
    <w:p w:rsidR="00B900EE" w:rsidRDefault="00B900EE" w:rsidP="00B900EE">
      <w:pPr>
        <w:pStyle w:val="1"/>
      </w:pPr>
      <w:r>
        <w:t>передает все экземпляры Заявления о присоединении, согласованного Организатором Подсистемы, Организатору Системы.</w:t>
      </w:r>
    </w:p>
    <w:p w:rsidR="00B900EE" w:rsidRDefault="00B900EE" w:rsidP="00B900EE">
      <w:pPr>
        <w:pStyle w:val="a"/>
      </w:pPr>
      <w:r w:rsidRPr="00B900EE">
        <w:t>Организатор Подсистемы вправе отказать Заявителю в согласовании Заявления о присоединении. При этом Организатор Подсистемы:</w:t>
      </w:r>
    </w:p>
    <w:p w:rsidR="00B900EE" w:rsidRDefault="00B900EE" w:rsidP="00B900EE">
      <w:pPr>
        <w:pStyle w:val="1"/>
      </w:pPr>
      <w:r>
        <w:t xml:space="preserve">уведомляет Заявителя об отказе в согласовании Заявления о присоединении путем направления электронного сообщения по адресу электронной почты сети Интернет, указанному в Заявлении о присоединении; </w:t>
      </w:r>
    </w:p>
    <w:p w:rsidR="00B900EE" w:rsidRDefault="00B900EE" w:rsidP="00B900EE">
      <w:pPr>
        <w:pStyle w:val="1"/>
      </w:pPr>
      <w:r>
        <w:t xml:space="preserve">возвращает Заявление о присоединении и иные документы, полученные от Заявителя. Возврат осуществляется в офисе Организатора Подсистемы в течение месяца, с момента направления уведомления об отказе. В </w:t>
      </w:r>
      <w:proofErr w:type="gramStart"/>
      <w:r>
        <w:t>случае</w:t>
      </w:r>
      <w:proofErr w:type="gramEnd"/>
      <w:r>
        <w:t>, если в течение указанного срока документы не были востребованы, они полежат уничтожению Организатором Подсистемы.</w:t>
      </w:r>
    </w:p>
    <w:p w:rsidR="00B900EE" w:rsidRDefault="00B900EE" w:rsidP="00B900EE">
      <w:pPr>
        <w:pStyle w:val="20"/>
      </w:pPr>
      <w:bookmarkStart w:id="26" w:name="_Toc11857859"/>
      <w:r w:rsidRPr="00B900EE">
        <w:t>Порядок определения Пользователей Участником Подсистемы для осуществления обмена ЭД с Организатором Подсистемы</w:t>
      </w:r>
      <w:bookmarkEnd w:id="26"/>
    </w:p>
    <w:p w:rsidR="00B900EE" w:rsidRDefault="00B900EE" w:rsidP="00B900EE">
      <w:pPr>
        <w:pStyle w:val="a"/>
      </w:pPr>
      <w:r>
        <w:t xml:space="preserve">Взаимодействие Участника Подсистемы с Организатором Подсистемы осуществляется через уполномоченных ими Пользователей Подсистемы, которые непосредственно осуществляют подписание электронного документа (заверение ЭКД) своей ЭП, отправку и прием ЭД в Подсистеме. </w:t>
      </w:r>
    </w:p>
    <w:p w:rsidR="00B900EE" w:rsidRDefault="00B900EE" w:rsidP="00B900EE">
      <w:pPr>
        <w:pStyle w:val="a"/>
      </w:pPr>
      <w:r>
        <w:t xml:space="preserve">Полномочия Пользователя Подсистемы должны быть подтверждены доверенностью, оформленной в соответствии с законодательством Российской Федерации. </w:t>
      </w:r>
    </w:p>
    <w:tbl>
      <w:tblPr>
        <w:tblStyle w:val="-210"/>
        <w:tblW w:w="0" w:type="auto"/>
        <w:tblInd w:w="1101" w:type="dxa"/>
        <w:tblBorders>
          <w:insideH w:val="single" w:sz="8" w:space="0" w:color="C0504D"/>
          <w:insideV w:val="single" w:sz="8" w:space="0" w:color="C0504D"/>
        </w:tblBorders>
        <w:shd w:val="clear" w:color="auto" w:fill="FFFFFF" w:themeFill="background1"/>
        <w:tblLook w:val="0600" w:firstRow="0" w:lastRow="0" w:firstColumn="0" w:lastColumn="0" w:noHBand="1" w:noVBand="1"/>
      </w:tblPr>
      <w:tblGrid>
        <w:gridCol w:w="8363"/>
      </w:tblGrid>
      <w:tr w:rsidR="00B900EE" w:rsidRPr="00B900EE" w:rsidTr="007061A8">
        <w:trPr>
          <w:cantSplit/>
          <w:trHeight w:val="243"/>
          <w:tblHeader/>
        </w:trPr>
        <w:tc>
          <w:tcPr>
            <w:tcW w:w="8363" w:type="dxa"/>
            <w:shd w:val="clear" w:color="auto" w:fill="F4CDC8" w:themeFill="accent2" w:themeFillTint="33"/>
          </w:tcPr>
          <w:p w:rsidR="00B900EE" w:rsidRPr="00B900EE" w:rsidRDefault="00B900EE" w:rsidP="00B900EE">
            <w:pPr>
              <w:tabs>
                <w:tab w:val="left" w:pos="8119"/>
              </w:tabs>
              <w:rPr>
                <w:b/>
                <w:color w:val="595959" w:themeColor="text1" w:themeTint="A6"/>
                <w:spacing w:val="80"/>
                <w:sz w:val="18"/>
              </w:rPr>
            </w:pPr>
            <w:r w:rsidRPr="00B900EE">
              <w:rPr>
                <w:color w:val="595959" w:themeColor="text1" w:themeTint="A6"/>
                <w:spacing w:val="80"/>
                <w:sz w:val="18"/>
              </w:rPr>
              <w:t>Примечание:</w:t>
            </w:r>
          </w:p>
        </w:tc>
      </w:tr>
      <w:tr w:rsidR="00B900EE" w:rsidRPr="00B900EE" w:rsidTr="007061A8">
        <w:trPr>
          <w:cantSplit/>
          <w:trHeight w:val="258"/>
        </w:trPr>
        <w:tc>
          <w:tcPr>
            <w:tcW w:w="8363" w:type="dxa"/>
            <w:tcBorders>
              <w:bottom w:val="single" w:sz="8" w:space="0" w:color="C0504D"/>
            </w:tcBorders>
            <w:shd w:val="clear" w:color="auto" w:fill="FFFFFF" w:themeFill="background1"/>
          </w:tcPr>
          <w:p w:rsidR="00B900EE" w:rsidRPr="00B900EE" w:rsidRDefault="00B900EE" w:rsidP="00B900EE">
            <w:pPr>
              <w:tabs>
                <w:tab w:val="left" w:pos="8119"/>
              </w:tabs>
              <w:rPr>
                <w:rFonts w:eastAsiaTheme="minorHAnsi" w:cstheme="minorBidi"/>
                <w:b/>
                <w:bCs/>
                <w:i/>
                <w:color w:val="404040" w:themeColor="text1" w:themeTint="BF"/>
                <w:sz w:val="18"/>
              </w:rPr>
            </w:pPr>
            <w:r w:rsidRPr="00B900EE">
              <w:rPr>
                <w:rFonts w:eastAsiaTheme="minorHAnsi" w:cstheme="minorBidi"/>
                <w:bCs/>
                <w:i/>
                <w:color w:val="404040" w:themeColor="text1" w:themeTint="BF"/>
                <w:sz w:val="18"/>
              </w:rPr>
              <w:t xml:space="preserve">Рекомендуемая форма доверенности, определяющая полномочия Пользователя Подсистемы, приведена в </w:t>
            </w:r>
            <w:hyperlink w:anchor="прилож2" w:history="1">
              <w:r w:rsidRPr="007061A8">
                <w:rPr>
                  <w:rStyle w:val="ae"/>
                  <w:rFonts w:eastAsiaTheme="minorHAnsi" w:cstheme="minorBidi"/>
                  <w:bCs/>
                  <w:i/>
                  <w:sz w:val="18"/>
                </w:rPr>
                <w:t>Приложении 2</w:t>
              </w:r>
            </w:hyperlink>
          </w:p>
        </w:tc>
      </w:tr>
      <w:tr w:rsidR="00B900EE" w:rsidRPr="00B900EE" w:rsidTr="007061A8">
        <w:trPr>
          <w:cantSplit/>
          <w:trHeight w:val="258"/>
        </w:trPr>
        <w:tc>
          <w:tcPr>
            <w:tcW w:w="8363" w:type="dxa"/>
            <w:tcBorders>
              <w:bottom w:val="nil"/>
            </w:tcBorders>
            <w:shd w:val="clear" w:color="auto" w:fill="FFFFFF" w:themeFill="background1"/>
          </w:tcPr>
          <w:p w:rsidR="00B900EE" w:rsidRPr="00B900EE" w:rsidRDefault="00B900EE" w:rsidP="00B900EE">
            <w:pPr>
              <w:tabs>
                <w:tab w:val="left" w:pos="8119"/>
              </w:tabs>
              <w:rPr>
                <w:rFonts w:eastAsiaTheme="minorHAnsi" w:cstheme="minorBidi"/>
                <w:bCs/>
                <w:i/>
                <w:color w:val="404040" w:themeColor="text1" w:themeTint="BF"/>
                <w:sz w:val="18"/>
              </w:rPr>
            </w:pPr>
          </w:p>
        </w:tc>
      </w:tr>
    </w:tbl>
    <w:p w:rsidR="00B900EE" w:rsidRDefault="00B900EE" w:rsidP="00B900EE">
      <w:pPr>
        <w:pStyle w:val="a"/>
      </w:pPr>
      <w:r>
        <w:t>Доверенностью может быть установлено право подписания (заверение) ЭП Пользователя Подсистемы и/или получения Пользователем Подсистемы:</w:t>
      </w:r>
    </w:p>
    <w:p w:rsidR="00B900EE" w:rsidRDefault="00B900EE" w:rsidP="00B900EE">
      <w:pPr>
        <w:pStyle w:val="1"/>
      </w:pPr>
      <w:r>
        <w:lastRenderedPageBreak/>
        <w:t>всех функциональных ЭД (ЭКД), исходящих от Стороны Подсистемы и/или адресованных Стороне Подсистемы, или</w:t>
      </w:r>
    </w:p>
    <w:p w:rsidR="00B900EE" w:rsidRDefault="00B900EE" w:rsidP="00B900EE">
      <w:pPr>
        <w:pStyle w:val="1"/>
      </w:pPr>
      <w:r>
        <w:t>только функциональных ЭД (ЭКД), исходящих от Стороны Подсистемы  и/или адресованных Стороне Подсистемы, определенных доверенностью (в виде перечня или описания сферы применения).</w:t>
      </w:r>
    </w:p>
    <w:p w:rsidR="00B900EE" w:rsidRDefault="00B900EE" w:rsidP="00B900EE">
      <w:pPr>
        <w:pStyle w:val="a"/>
      </w:pPr>
      <w:r>
        <w:t>Предоставление доверенности не требуется в случае, если Пользователь Системы действует от имени Стороны Подсистемы на основании закона и/или учредительных документов Стороны Подсистемы.</w:t>
      </w:r>
    </w:p>
    <w:p w:rsidR="00B900EE" w:rsidRDefault="00B900EE" w:rsidP="00B900EE">
      <w:pPr>
        <w:pStyle w:val="a"/>
      </w:pPr>
      <w:r>
        <w:t xml:space="preserve">В случае изменения полномочий Пользователя Сторона Подсистемы обязана направить другой Стороне Подсистемы новую доверенность на данного Пользователя. </w:t>
      </w:r>
    </w:p>
    <w:p w:rsidR="00B900EE" w:rsidRDefault="00B900EE" w:rsidP="00B900EE">
      <w:pPr>
        <w:pStyle w:val="a"/>
      </w:pPr>
      <w:bookmarkStart w:id="27" w:name="_Ref11064072"/>
      <w:r>
        <w:t>В случае отзыва Стороной Подсистемы доверенности, такая Сторона Подсистемы письменно уведомляет другую Сторону Подсистемы об отзыве доверенности и, при необходимости, направляет доверенность на нового Пользователя.</w:t>
      </w:r>
      <w:bookmarkEnd w:id="27"/>
      <w:r>
        <w:t xml:space="preserve"> </w:t>
      </w:r>
    </w:p>
    <w:p w:rsidR="00B900EE" w:rsidRDefault="00B900EE" w:rsidP="00B900EE">
      <w:pPr>
        <w:pStyle w:val="a"/>
      </w:pPr>
      <w:r>
        <w:t xml:space="preserve">При этом Стороны Подсистемы обязаны прекратить прием ЭД (ЭКД), </w:t>
      </w:r>
      <w:proofErr w:type="gramStart"/>
      <w:r>
        <w:t>подписанных</w:t>
      </w:r>
      <w:proofErr w:type="gramEnd"/>
      <w:r>
        <w:t xml:space="preserve"> (заверенных) ЭП соответствующего Пользователя, и отправку ЭД данному Пользователю не позднее дня, следующего за днем получения уведомления об отзыве доверенности, предусмотренного </w:t>
      </w:r>
      <w:r w:rsidR="007061A8">
        <w:t xml:space="preserve">п. </w:t>
      </w:r>
      <w:r w:rsidR="007061A8">
        <w:fldChar w:fldCharType="begin"/>
      </w:r>
      <w:r w:rsidR="007061A8">
        <w:instrText xml:space="preserve"> REF _Ref11064072 \r \h </w:instrText>
      </w:r>
      <w:r w:rsidR="007061A8">
        <w:fldChar w:fldCharType="separate"/>
      </w:r>
      <w:r w:rsidR="002570F5">
        <w:t>2.3.6</w:t>
      </w:r>
      <w:r w:rsidR="007061A8">
        <w:fldChar w:fldCharType="end"/>
      </w:r>
      <w:r>
        <w:t>.</w:t>
      </w:r>
    </w:p>
    <w:p w:rsidR="00B900EE" w:rsidRDefault="00B900EE" w:rsidP="00B900EE">
      <w:pPr>
        <w:pStyle w:val="a"/>
      </w:pPr>
      <w:r w:rsidRPr="002F5F0F">
        <w:t>В</w:t>
      </w:r>
      <w:r>
        <w:t xml:space="preserve"> случае </w:t>
      </w:r>
      <w:proofErr w:type="gramStart"/>
      <w:r>
        <w:t>окончания срока действия доверенности Стороны Подсистемы</w:t>
      </w:r>
      <w:proofErr w:type="gramEnd"/>
      <w:r>
        <w:t xml:space="preserve"> обязаны прекратить прием ЭД (ЭКД), подписанных (заверенных) ЭП соответствующего Пользователя, и отправку ЭД данному Пользователю не позднее дня, следующего за днем прекращения действия доверенности. </w:t>
      </w:r>
    </w:p>
    <w:p w:rsidR="00B900EE" w:rsidRDefault="00B900EE" w:rsidP="00B900EE">
      <w:pPr>
        <w:pStyle w:val="a"/>
      </w:pPr>
      <w:r>
        <w:t xml:space="preserve">Доверенность предоставляется в оригинале на бумажном носителе. Уведомление об отзыве доверенности может быть представлено как на бумажном носителе, так и в виде электронного документа, подписанного ЭП лица, имеющего право действовать от имени юридического лица без доверенности. </w:t>
      </w:r>
    </w:p>
    <w:p w:rsidR="00B900EE" w:rsidRDefault="00B900EE" w:rsidP="00B900EE">
      <w:pPr>
        <w:pStyle w:val="a"/>
      </w:pPr>
      <w:r>
        <w:t xml:space="preserve">Направление доверенностей и уведомлений об отзыве доверенностей, оформленных на бумажном носителе, осуществляется способом, позволяющим подтвердить факт их получения: личной (курьерской) доставкой (под роспись представителя Стороны-получателя с </w:t>
      </w:r>
      <w:r>
        <w:lastRenderedPageBreak/>
        <w:t>указанием даты получения) либо по почте/</w:t>
      </w:r>
      <w:proofErr w:type="gramStart"/>
      <w:r>
        <w:t>экспресс-почте</w:t>
      </w:r>
      <w:proofErr w:type="gramEnd"/>
      <w:r>
        <w:t xml:space="preserve"> (с уведомлением о вручении). При этом датой получения будет являться дата вручения уведомления получающей Стороне.</w:t>
      </w:r>
    </w:p>
    <w:p w:rsidR="00B900EE" w:rsidRDefault="00B900EE" w:rsidP="00B900EE">
      <w:pPr>
        <w:pStyle w:val="a"/>
      </w:pPr>
      <w:proofErr w:type="gramStart"/>
      <w:r>
        <w:t>При осуществлении обмена ЭД между Сторонами Подсистемы до получения доверенности (документов, подтверждающих право действовать без доверенности) на Пользователя другой Стороны Подсистемы, электронные документы (ЭКД), подписанные (заверенные), отправленные и полученные таким Пользователем, не могут считаться надлежаще оформленными, исходящими от соответствующей Стороны Подсистемы, полученными надлежащей Стороной Подсистемы и не влекут предусмотренные для таких документов правовые последствия в соответствии с функциональными договорами (соглашениями</w:t>
      </w:r>
      <w:proofErr w:type="gramEnd"/>
      <w:r>
        <w:t>), заключенными между Сторонами Подсистемы.</w:t>
      </w:r>
    </w:p>
    <w:p w:rsidR="00B900EE" w:rsidRDefault="00B900EE" w:rsidP="00B900EE">
      <w:pPr>
        <w:pStyle w:val="a"/>
      </w:pPr>
      <w:proofErr w:type="gramStart"/>
      <w:r>
        <w:t>Электронные документы (ЭКД), подписанные (заверенные) ЭП Пользователя после истечения срока полномочий, указанного в доверенности, или после получения уведомления об отзыве доверенности на данного Пользователя не могут считаться надлежаще оформленными, исходящими от соответствующей Стороны Подсистемы и не влекут предусмотренные для таких документов правовые последствия в соответствии с функциональными договорами (соглашениями), заключенными Сторонами Подсистемы.</w:t>
      </w:r>
      <w:proofErr w:type="gramEnd"/>
    </w:p>
    <w:p w:rsidR="00B900EE" w:rsidRDefault="00B900EE" w:rsidP="00B900EE">
      <w:pPr>
        <w:pStyle w:val="a"/>
      </w:pPr>
      <w:r>
        <w:t>Настоящая статья устанавливает требования к взаимоотношениям Участников Подсистемы и Организатора Подсистемы. Остальные Стороны Подсистемы вправе применять положения настоящей статьи во взаимоотношениях между собой по своему усмотрению.</w:t>
      </w:r>
    </w:p>
    <w:p w:rsidR="00B900EE" w:rsidRDefault="002F5F0F" w:rsidP="00B900EE">
      <w:pPr>
        <w:pStyle w:val="10"/>
      </w:pPr>
      <w:bookmarkStart w:id="28" w:name="_Toc11857860"/>
      <w:r w:rsidRPr="00B900EE">
        <w:t xml:space="preserve">Особенности обмена </w:t>
      </w:r>
      <w:r>
        <w:t>ЭД в П</w:t>
      </w:r>
      <w:r w:rsidRPr="00B900EE">
        <w:t>одсистеме</w:t>
      </w:r>
      <w:bookmarkEnd w:id="28"/>
    </w:p>
    <w:p w:rsidR="00B900EE" w:rsidRDefault="00B900EE" w:rsidP="00B900EE">
      <w:pPr>
        <w:pStyle w:val="20"/>
      </w:pPr>
      <w:bookmarkStart w:id="29" w:name="_Toc11857861"/>
      <w:r w:rsidRPr="00B900EE">
        <w:t>Общие требования к обмену ЭД в  Подсистеме</w:t>
      </w:r>
      <w:bookmarkEnd w:id="29"/>
    </w:p>
    <w:p w:rsidR="00B900EE" w:rsidRDefault="00B900EE" w:rsidP="00B900EE">
      <w:pPr>
        <w:pStyle w:val="a"/>
      </w:pPr>
      <w:r>
        <w:t>Для каждого ЭД (ЭКД) или пакета ЭД - несколько связанных между собой ЭД (ЭКД), передаваемого в Подсистеме, должна быть создана ЭП Пользователя Подсистемы, а в случаях, предусмотренных функциональными договорами (соглашениями) и/или нормативными правовыми актами Российской Федерации и/или настоящим Регламентом, ЭП нескольких Пользователей Подсистемы.</w:t>
      </w:r>
    </w:p>
    <w:p w:rsidR="00B900EE" w:rsidRDefault="00B900EE" w:rsidP="00B900EE">
      <w:pPr>
        <w:pStyle w:val="a"/>
      </w:pPr>
      <w:r>
        <w:lastRenderedPageBreak/>
        <w:t xml:space="preserve">При подписании ЭП пакета ЭД каждый </w:t>
      </w:r>
      <w:proofErr w:type="gramStart"/>
      <w:r>
        <w:t>из</w:t>
      </w:r>
      <w:proofErr w:type="gramEnd"/>
      <w:r>
        <w:t xml:space="preserve"> </w:t>
      </w:r>
      <w:proofErr w:type="gramStart"/>
      <w:r>
        <w:t>ЭД</w:t>
      </w:r>
      <w:proofErr w:type="gramEnd"/>
      <w:r>
        <w:t xml:space="preserve"> (ЭКД), входящих в этот пакет ЭД, считается подписанным ЭП того Пользователя/Пользователей, которой подписан пакет ЭД.</w:t>
      </w:r>
    </w:p>
    <w:p w:rsidR="00B900EE" w:rsidRDefault="00B900EE" w:rsidP="00B900EE">
      <w:pPr>
        <w:pStyle w:val="a"/>
      </w:pPr>
      <w:r>
        <w:t>Для формирования ЭП, проверки ЭП и, при необходимости,  шифрования (расшифрования) ЭД в Подсистеме используются СКЗИ «КриптоПро CSP» версии не ниже 4.0, сертифицированные в соответствии с законодательством Российской Федерации и полученные Стороной Подсистемы на законном основании.</w:t>
      </w:r>
    </w:p>
    <w:p w:rsidR="00B900EE" w:rsidRDefault="00B900EE" w:rsidP="00B900EE">
      <w:pPr>
        <w:pStyle w:val="a"/>
      </w:pPr>
      <w:r>
        <w:t>По вопросам, связанным с использованием Web-клиента СЭД при обмене ЭД в Подсистеме, Стороны Подсистемы взаимодействуют с Организатором Системы, по вопросам связанных с использованием других Средств СЭД при обмене ЭД в Подсистеме, Сторона Подсистемы взаимодействует с Организатором Подсистемы.</w:t>
      </w:r>
    </w:p>
    <w:p w:rsidR="00B900EE" w:rsidRDefault="00B900EE" w:rsidP="00B900EE">
      <w:pPr>
        <w:pStyle w:val="20"/>
      </w:pPr>
      <w:bookmarkStart w:id="30" w:name="_Toc11857862"/>
      <w:r w:rsidRPr="00B900EE">
        <w:t>Общие требования к оформлению ЭД в Подсистеме</w:t>
      </w:r>
      <w:bookmarkEnd w:id="30"/>
    </w:p>
    <w:p w:rsidR="00B900EE" w:rsidRDefault="00B900EE" w:rsidP="00B900EE">
      <w:pPr>
        <w:pStyle w:val="a"/>
      </w:pPr>
      <w:r>
        <w:t>ЭД должен содержать полный текст документа.</w:t>
      </w:r>
    </w:p>
    <w:p w:rsidR="00B900EE" w:rsidRDefault="00B900EE" w:rsidP="00B900EE">
      <w:pPr>
        <w:pStyle w:val="a"/>
      </w:pPr>
      <w:r>
        <w:t>К наименованию файла, содержащего ЭД, предъявляются следующие требования:</w:t>
      </w:r>
    </w:p>
    <w:p w:rsidR="00B900EE" w:rsidRDefault="00B900EE" w:rsidP="00B900EE">
      <w:pPr>
        <w:pStyle w:val="1"/>
      </w:pPr>
      <w:r>
        <w:t>максимальная длина наименования отдельного файла или архива - 120 символов;</w:t>
      </w:r>
    </w:p>
    <w:p w:rsidR="00B900EE" w:rsidRDefault="00B900EE" w:rsidP="00B900EE">
      <w:pPr>
        <w:pStyle w:val="1"/>
      </w:pPr>
      <w:r>
        <w:t xml:space="preserve">наименование может содержать любые символы Юникод, </w:t>
      </w:r>
      <w:proofErr w:type="gramStart"/>
      <w:r>
        <w:t>кроме</w:t>
      </w:r>
      <w:proofErr w:type="gramEnd"/>
      <w:r>
        <w:t>: «NUL» / \ " *</w:t>
      </w:r>
      <w:proofErr w:type="gramStart"/>
      <w:r>
        <w:t xml:space="preserve"> ?</w:t>
      </w:r>
      <w:proofErr w:type="gramEnd"/>
      <w:r>
        <w:t xml:space="preserve"> &lt; &gt; | :</w:t>
      </w:r>
    </w:p>
    <w:p w:rsidR="00B900EE" w:rsidRDefault="00B900EE" w:rsidP="00B900EE">
      <w:pPr>
        <w:pStyle w:val="1"/>
      </w:pPr>
      <w:r>
        <w:t>наименование должно удовлетворять требованиям, зафиксированным в Руководстве Пользователя средств СЭД.</w:t>
      </w:r>
    </w:p>
    <w:p w:rsidR="00B900EE" w:rsidRDefault="00B900EE" w:rsidP="00B900EE">
      <w:pPr>
        <w:pStyle w:val="a"/>
      </w:pPr>
      <w:r>
        <w:t>Тип файла и формат ЭД должен соответствовать типу файла и формату, указанных для данного документа в нормативных актах, функциональных договорах, соглашениях и Руководстве Пользователя средств СЭД;</w:t>
      </w:r>
    </w:p>
    <w:p w:rsidR="00B900EE" w:rsidRDefault="00B900EE" w:rsidP="00B900EE">
      <w:pPr>
        <w:pStyle w:val="a"/>
      </w:pPr>
      <w:r>
        <w:t>В Подсистеме может осуществляться обмен:</w:t>
      </w:r>
    </w:p>
    <w:p w:rsidR="00B900EE" w:rsidRDefault="00B900EE" w:rsidP="00B900EE">
      <w:pPr>
        <w:pStyle w:val="1"/>
      </w:pPr>
      <w:r>
        <w:t>формализованными документами;</w:t>
      </w:r>
    </w:p>
    <w:p w:rsidR="00B900EE" w:rsidRDefault="00B900EE" w:rsidP="00B900EE">
      <w:pPr>
        <w:pStyle w:val="1"/>
      </w:pPr>
      <w:r>
        <w:t>неформализованными документами.</w:t>
      </w:r>
    </w:p>
    <w:p w:rsidR="00B900EE" w:rsidRDefault="00B900EE" w:rsidP="00B900EE">
      <w:pPr>
        <w:pStyle w:val="a"/>
      </w:pPr>
      <w:r>
        <w:t xml:space="preserve">Формализованные документы оформляются в виде файла в формате XML, подготовленного в соответствии </w:t>
      </w:r>
      <w:proofErr w:type="gramStart"/>
      <w:r>
        <w:t>с</w:t>
      </w:r>
      <w:proofErr w:type="gramEnd"/>
      <w:r>
        <w:t>:</w:t>
      </w:r>
    </w:p>
    <w:p w:rsidR="00B900EE" w:rsidRDefault="00B900EE" w:rsidP="00B900EE">
      <w:pPr>
        <w:pStyle w:val="1"/>
      </w:pPr>
      <w:r>
        <w:t xml:space="preserve">форматами, размещенными на Сайте и являющимися неотъемлемым Приложением 3 к настоящему Регламенту.  Указанные Форматы не существуют в виде документа на бумажном носителе; </w:t>
      </w:r>
    </w:p>
    <w:p w:rsidR="00B900EE" w:rsidRDefault="00B900EE" w:rsidP="00B900EE">
      <w:pPr>
        <w:pStyle w:val="1"/>
      </w:pPr>
      <w:r>
        <w:lastRenderedPageBreak/>
        <w:t>форматами, определенными уполномоченным органом в сфере финансовых рынков России для участников информационного обмена с уполномоченным органом в сфере финансовых рынков России;</w:t>
      </w:r>
    </w:p>
    <w:p w:rsidR="00B900EE" w:rsidRDefault="00B900EE" w:rsidP="00B900EE">
      <w:pPr>
        <w:pStyle w:val="1"/>
      </w:pPr>
      <w:r>
        <w:t xml:space="preserve">форматами, определенными отдельными соглашениями об электронном документообороте или иными функциональными договорами (соглашениями) между Сторонами Подсистемы. </w:t>
      </w:r>
    </w:p>
    <w:p w:rsidR="00B900EE" w:rsidRDefault="00B900EE" w:rsidP="00B900EE">
      <w:pPr>
        <w:pStyle w:val="a"/>
        <w:numPr>
          <w:ilvl w:val="0"/>
          <w:numId w:val="0"/>
        </w:numPr>
        <w:ind w:left="993"/>
      </w:pPr>
      <w:r>
        <w:t>Все вышеуказанные форматы вместе именуются форматами Подсистемы АО «Специализированный депозитарий «ИНФИНИТУМ» (далее по тексту  – Форматы Подсистемы).</w:t>
      </w:r>
    </w:p>
    <w:p w:rsidR="00B900EE" w:rsidRDefault="00B900EE" w:rsidP="00B900EE">
      <w:pPr>
        <w:pStyle w:val="a"/>
      </w:pPr>
      <w:r>
        <w:t>Неформализованные документы оформляются в виде:</w:t>
      </w:r>
    </w:p>
    <w:p w:rsidR="00B900EE" w:rsidRDefault="00B900EE" w:rsidP="00B900EE">
      <w:pPr>
        <w:pStyle w:val="1"/>
      </w:pPr>
      <w:r>
        <w:t>файлов, подготовленных с использованием стандартного программного обеспечения;</w:t>
      </w:r>
    </w:p>
    <w:p w:rsidR="00B900EE" w:rsidRDefault="00B900EE" w:rsidP="00B900EE">
      <w:pPr>
        <w:pStyle w:val="1"/>
      </w:pPr>
      <w:r>
        <w:t>файлов, полученных путем сканирования документов на бумажном носителе (в качестве, достаточном для однозначного понимания содержания документа). Указанные документы признаются в Подсистеме электронными копиями документов (ЭКД).</w:t>
      </w:r>
    </w:p>
    <w:p w:rsidR="00B900EE" w:rsidRDefault="00B900EE" w:rsidP="00B900EE">
      <w:pPr>
        <w:pStyle w:val="a"/>
      </w:pPr>
      <w:r>
        <w:t>Допускается оформление неформализованного документа в виде архива, в том числе многотомного.</w:t>
      </w:r>
    </w:p>
    <w:p w:rsidR="00B900EE" w:rsidRDefault="00B900EE" w:rsidP="00B900EE">
      <w:pPr>
        <w:pStyle w:val="20"/>
      </w:pPr>
      <w:bookmarkStart w:id="31" w:name="_Toc11857863"/>
      <w:r w:rsidRPr="00B900EE">
        <w:t xml:space="preserve">Перечень ЭД, </w:t>
      </w:r>
      <w:proofErr w:type="gramStart"/>
      <w:r w:rsidRPr="00B900EE">
        <w:t>используемых</w:t>
      </w:r>
      <w:proofErr w:type="gramEnd"/>
      <w:r w:rsidRPr="00B900EE">
        <w:t xml:space="preserve"> в Подсистеме</w:t>
      </w:r>
      <w:bookmarkEnd w:id="31"/>
    </w:p>
    <w:p w:rsidR="00B900EE" w:rsidRDefault="00B900EE" w:rsidP="00B900EE">
      <w:pPr>
        <w:pStyle w:val="a"/>
      </w:pPr>
      <w:r>
        <w:t>Перечень функциональных ЭД, обмен которыми осуществляют Участники (Абоненты) Подсистемы и Организатор Подсистемы, их форма и содержание определяются исходя из  требований (условий):</w:t>
      </w:r>
    </w:p>
    <w:p w:rsidR="00B900EE" w:rsidRDefault="00B900EE" w:rsidP="00B900EE">
      <w:pPr>
        <w:pStyle w:val="1"/>
      </w:pPr>
      <w:r>
        <w:t>нормативных правовых актов Российской Федерации, в том числе актов уполномоченного органа в сфере финансовых рынков.</w:t>
      </w:r>
    </w:p>
    <w:p w:rsidR="00B900EE" w:rsidRDefault="00B900EE" w:rsidP="00B900EE">
      <w:pPr>
        <w:pStyle w:val="1"/>
      </w:pPr>
      <w:r>
        <w:t>Условий осуществления депозитарной деятельности, утвержденных Организатором Подсистемы;</w:t>
      </w:r>
    </w:p>
    <w:p w:rsidR="00B900EE" w:rsidRDefault="00B900EE" w:rsidP="00B900EE">
      <w:pPr>
        <w:pStyle w:val="1"/>
      </w:pPr>
      <w:r>
        <w:t>Правил ведения реестра владельцев инвестиционных паев паевых инвестиционных фондов, утвержденных Организатором Подсистемы;</w:t>
      </w:r>
    </w:p>
    <w:p w:rsidR="00B900EE" w:rsidRDefault="00B900EE" w:rsidP="00B900EE">
      <w:pPr>
        <w:pStyle w:val="1"/>
      </w:pPr>
      <w:r>
        <w:t xml:space="preserve">регламентов специализированного депозитария, утвержденных Организатором Подсистемы и зарегистрированных, при наличии соответствующего требования, уполномоченным органом в сфере финансовых рынков; </w:t>
      </w:r>
    </w:p>
    <w:p w:rsidR="00B900EE" w:rsidRDefault="00B900EE" w:rsidP="00B900EE">
      <w:pPr>
        <w:pStyle w:val="1"/>
      </w:pPr>
      <w:r>
        <w:t>функциональных договоров (соглашений), заключенных между Организатором Подсистемы и Участником (Абонентом) Подсистемы;</w:t>
      </w:r>
    </w:p>
    <w:p w:rsidR="00B900EE" w:rsidRDefault="00B900EE" w:rsidP="00B900EE">
      <w:pPr>
        <w:pStyle w:val="1"/>
      </w:pPr>
      <w:r>
        <w:t xml:space="preserve">Руководством Пользователя средства СЭД. </w:t>
      </w:r>
    </w:p>
    <w:p w:rsidR="00B900EE" w:rsidRDefault="00B900EE" w:rsidP="00B900EE">
      <w:pPr>
        <w:pStyle w:val="a"/>
      </w:pPr>
      <w:r>
        <w:lastRenderedPageBreak/>
        <w:t>Перечень функциональных ЭД, обмен которыми осуществляют Участники (Абоненты) Подсистемы между собой, определяется исходя из требований (условий):</w:t>
      </w:r>
    </w:p>
    <w:p w:rsidR="00B900EE" w:rsidRDefault="00B900EE" w:rsidP="00B900EE">
      <w:pPr>
        <w:pStyle w:val="1"/>
      </w:pPr>
      <w:r>
        <w:t>функциональных договоров (соглашений), заключенных между Участниками (Абонентами) Подсистемы.</w:t>
      </w:r>
    </w:p>
    <w:p w:rsidR="00B900EE" w:rsidRDefault="00B900EE" w:rsidP="00B900EE">
      <w:pPr>
        <w:pStyle w:val="a"/>
      </w:pPr>
      <w:r>
        <w:t>Перечень функциональных ЭД, которые Стороны Подсистемы передают в уполномоченный орган в сфере финансовых рынков, в том числе ЭД с контролем их содержания Организатором Подсистемы, определяется исходя из требований:</w:t>
      </w:r>
    </w:p>
    <w:p w:rsidR="00B900EE" w:rsidRDefault="00B900EE" w:rsidP="00B900EE">
      <w:pPr>
        <w:pStyle w:val="1"/>
      </w:pPr>
      <w:r>
        <w:t>нормативных правовых актов Российской Федерации, в том числе актов уполномоченного органа в сфере финансовых рынков России.</w:t>
      </w:r>
    </w:p>
    <w:p w:rsidR="00B900EE" w:rsidRDefault="00B900EE" w:rsidP="00B900EE">
      <w:pPr>
        <w:pStyle w:val="a"/>
      </w:pPr>
      <w:r>
        <w:t xml:space="preserve">Организатор Подсистемы принимает и передает только те неформализованные функциональные ЭД, предусмотренные документами, указанными в </w:t>
      </w:r>
      <w:r w:rsidR="008C50C2">
        <w:t>п.</w:t>
      </w:r>
      <w:r>
        <w:t xml:space="preserve"> </w:t>
      </w:r>
      <w:r w:rsidR="008C50C2">
        <w:fldChar w:fldCharType="begin"/>
      </w:r>
      <w:r w:rsidR="008C50C2">
        <w:instrText xml:space="preserve"> REF _Ref11068435 \r \h </w:instrText>
      </w:r>
      <w:r w:rsidR="008C50C2">
        <w:fldChar w:fldCharType="separate"/>
      </w:r>
      <w:r w:rsidR="002570F5">
        <w:t>1.3.1</w:t>
      </w:r>
      <w:r w:rsidR="008C50C2">
        <w:fldChar w:fldCharType="end"/>
      </w:r>
      <w:r w:rsidR="008C50C2">
        <w:t xml:space="preserve"> и </w:t>
      </w:r>
      <w:r w:rsidR="008C50C2">
        <w:fldChar w:fldCharType="begin"/>
      </w:r>
      <w:r w:rsidR="008C50C2">
        <w:instrText xml:space="preserve"> REF _Ref11068444 \r \h </w:instrText>
      </w:r>
      <w:r w:rsidR="008C50C2">
        <w:fldChar w:fldCharType="separate"/>
      </w:r>
      <w:r w:rsidR="002570F5">
        <w:t>1.3.3</w:t>
      </w:r>
      <w:r w:rsidR="008C50C2">
        <w:fldChar w:fldCharType="end"/>
      </w:r>
      <w:r w:rsidRPr="008C50C2">
        <w:t>,</w:t>
      </w:r>
      <w:r>
        <w:t xml:space="preserve"> которые не требуют нотариального заверения.</w:t>
      </w:r>
    </w:p>
    <w:p w:rsidR="00BB3244" w:rsidRPr="00BB3244" w:rsidRDefault="00BB3244" w:rsidP="00BB3244">
      <w:pPr>
        <w:pStyle w:val="20"/>
      </w:pPr>
      <w:bookmarkStart w:id="32" w:name="_Ref11068959"/>
      <w:bookmarkStart w:id="33" w:name="_Toc11857864"/>
      <w:r w:rsidRPr="00BB3244">
        <w:t>Особенности формирования и передачи ЭД в Подсистеме</w:t>
      </w:r>
      <w:bookmarkEnd w:id="32"/>
      <w:bookmarkEnd w:id="33"/>
    </w:p>
    <w:p w:rsidR="00BB3244" w:rsidRDefault="00BB3244" w:rsidP="00BB3244">
      <w:pPr>
        <w:pStyle w:val="a"/>
      </w:pPr>
      <w:r>
        <w:t>Формирование ЭД включает:</w:t>
      </w:r>
    </w:p>
    <w:p w:rsidR="00BB3244" w:rsidRDefault="00BB3244" w:rsidP="00BB3244">
      <w:pPr>
        <w:pStyle w:val="1"/>
      </w:pPr>
      <w:r>
        <w:t>создание файла в формате, предусмотренном настоящим Регламентом;</w:t>
      </w:r>
    </w:p>
    <w:p w:rsidR="00BB3244" w:rsidRDefault="00BB3244" w:rsidP="00BB3244">
      <w:pPr>
        <w:pStyle w:val="1"/>
      </w:pPr>
      <w:r>
        <w:t xml:space="preserve">подписание электронного документа (заверение ЭКД)  Отправителем ЭД (Пользователем (Абонентом) Подсистемы в соответствии с полномочиями, указанными в Доверенности или иных документах) своей ЭП. Формирование ЭП осуществляется с использованием сертифицированных СКЗИ по алгоритму  ГОСТ </w:t>
      </w:r>
      <w:proofErr w:type="gramStart"/>
      <w:r>
        <w:t>Р</w:t>
      </w:r>
      <w:proofErr w:type="gramEnd"/>
      <w:r>
        <w:t xml:space="preserve"> 34.10-2001 или ГОСТ Р 34.10-2012 с ключами ЭП/ключами проверки ЭП длиной 256/1024 бит соответственно ;</w:t>
      </w:r>
    </w:p>
    <w:p w:rsidR="00BB3244" w:rsidRDefault="00BB3244" w:rsidP="00BB3244">
      <w:pPr>
        <w:pStyle w:val="1"/>
      </w:pPr>
      <w:r>
        <w:t xml:space="preserve">шифрование ЭД - при использовании для обмена ЭД средства СЭД, выполняющего шифрование ЭД, а также во время использования для обмена ЭД резервного канала.  Шифрование ЭД осуществляется с использованием </w:t>
      </w:r>
      <w:proofErr w:type="gramStart"/>
      <w:r>
        <w:t>сертифицированных</w:t>
      </w:r>
      <w:proofErr w:type="gramEnd"/>
      <w:r>
        <w:t xml:space="preserve"> СКЗИ, использующие криптографические алгоритмы шифрования в соответствии с ГОСТ 28147-89.</w:t>
      </w:r>
    </w:p>
    <w:p w:rsidR="00BB3244" w:rsidRDefault="00BB3244" w:rsidP="00BB3244">
      <w:pPr>
        <w:pStyle w:val="a"/>
      </w:pPr>
      <w:r>
        <w:t>При организации обмена ЭД по Резервному каналу, а также при организации обмена ЭД с использованием средства СЭД, выполняющего шифрование ЭД осуществляется:</w:t>
      </w:r>
    </w:p>
    <w:p w:rsidR="00BB3244" w:rsidRDefault="00BB3244" w:rsidP="00BB3244">
      <w:pPr>
        <w:pStyle w:val="1"/>
      </w:pPr>
      <w:r>
        <w:t>при направлении в режиме открытого конверта с использованием:</w:t>
      </w:r>
    </w:p>
    <w:p w:rsidR="00BB3244" w:rsidRDefault="00BB3244" w:rsidP="00BB3244">
      <w:pPr>
        <w:pStyle w:val="2"/>
      </w:pPr>
      <w:r>
        <w:lastRenderedPageBreak/>
        <w:t>закрытого ключа электронной подписи Отправителя ЭД;</w:t>
      </w:r>
    </w:p>
    <w:p w:rsidR="00BB3244" w:rsidRDefault="00BB3244" w:rsidP="00BB3244">
      <w:pPr>
        <w:pStyle w:val="2"/>
      </w:pPr>
      <w:r>
        <w:t>сертификата (ов) ключа (ей) проверки электронной подписи Получателя (ей) ЭД;</w:t>
      </w:r>
    </w:p>
    <w:p w:rsidR="00BB3244" w:rsidRDefault="00BB3244" w:rsidP="00BB3244">
      <w:pPr>
        <w:pStyle w:val="2"/>
      </w:pPr>
      <w:r>
        <w:t xml:space="preserve">сертификата </w:t>
      </w:r>
      <w:proofErr w:type="gramStart"/>
      <w:r>
        <w:t>ключа проверки электронной подписи уполномоченного сотрудника Организатора Системы</w:t>
      </w:r>
      <w:proofErr w:type="gramEnd"/>
      <w:r>
        <w:t>;</w:t>
      </w:r>
    </w:p>
    <w:p w:rsidR="00BB3244" w:rsidRDefault="00BB3244" w:rsidP="00BB3244">
      <w:pPr>
        <w:pStyle w:val="1"/>
      </w:pPr>
      <w:r>
        <w:t>при направлении в режиме закрытого конверта с использованием:</w:t>
      </w:r>
    </w:p>
    <w:p w:rsidR="00BB3244" w:rsidRDefault="00BB3244" w:rsidP="00BB3244">
      <w:pPr>
        <w:pStyle w:val="2"/>
      </w:pPr>
      <w:r>
        <w:t>закрытого ключа электронной подписи Отправителя ЭД;</w:t>
      </w:r>
    </w:p>
    <w:p w:rsidR="00BB3244" w:rsidRDefault="00BB3244" w:rsidP="00BB3244">
      <w:pPr>
        <w:pStyle w:val="2"/>
      </w:pPr>
      <w:r>
        <w:t>сертификата (ов) ключа (ей) проверки электронной подписи Получателя (ей) ЭД</w:t>
      </w:r>
    </w:p>
    <w:p w:rsidR="00BB3244" w:rsidRDefault="00BB3244" w:rsidP="00BB3244">
      <w:pPr>
        <w:pStyle w:val="a"/>
      </w:pPr>
      <w:r>
        <w:t>При организации обмена ЭД с использованием средства СЭД, не осуществляющего шифрование ЭД, шифрованию подвергаются каналы передачи ЭД.</w:t>
      </w:r>
    </w:p>
    <w:p w:rsidR="00BB3244" w:rsidRDefault="00BB3244" w:rsidP="00BB3244">
      <w:pPr>
        <w:pStyle w:val="a"/>
      </w:pPr>
      <w:r>
        <w:t>В наименовании файла ЭД передаваемого в Подсистеме Организатору подсистемы должно содержаться  оригинальное расширение файла документа.</w:t>
      </w:r>
    </w:p>
    <w:p w:rsidR="00BB3244" w:rsidRDefault="00BB3244" w:rsidP="00BB3244">
      <w:pPr>
        <w:pStyle w:val="a"/>
      </w:pPr>
      <w:r>
        <w:t>Передача ЭД в Подсистеме осуществляется в рамках функциональных возможностей используемого средства СЭД.</w:t>
      </w:r>
    </w:p>
    <w:p w:rsidR="00042EDD" w:rsidRDefault="00042EDD" w:rsidP="00042EDD">
      <w:pPr>
        <w:pStyle w:val="20"/>
      </w:pPr>
      <w:bookmarkStart w:id="34" w:name="_Ref11063679"/>
      <w:bookmarkStart w:id="35" w:name="_Ref11063750"/>
      <w:bookmarkStart w:id="36" w:name="_Ref11063873"/>
      <w:bookmarkStart w:id="37" w:name="_Ref11068902"/>
      <w:bookmarkStart w:id="38" w:name="_Toc11857865"/>
      <w:r w:rsidRPr="00042EDD">
        <w:t>Особенности приема и обработки ЭД в Подсистеме</w:t>
      </w:r>
      <w:bookmarkEnd w:id="34"/>
      <w:bookmarkEnd w:id="35"/>
      <w:bookmarkEnd w:id="36"/>
      <w:bookmarkEnd w:id="37"/>
      <w:bookmarkEnd w:id="38"/>
    </w:p>
    <w:p w:rsidR="00042EDD" w:rsidRDefault="00042EDD" w:rsidP="00042EDD">
      <w:pPr>
        <w:pStyle w:val="a"/>
      </w:pPr>
      <w:bookmarkStart w:id="39" w:name="_Ref11068644"/>
      <w:r>
        <w:t>ЭД, переданный в Подсистеме, считается доставленным Получателю ЭД с момента регистрации такого ЭД в СЭД. При регистрации ЭД в СЭД, ЭД присваивается статус «Доставлено», который подтверждает, что ЭД поступил в адрес Получателя ЭД.</w:t>
      </w:r>
      <w:bookmarkEnd w:id="39"/>
    </w:p>
    <w:p w:rsidR="00042EDD" w:rsidRDefault="00042EDD" w:rsidP="007061A8">
      <w:pPr>
        <w:pStyle w:val="a"/>
        <w:numPr>
          <w:ilvl w:val="0"/>
          <w:numId w:val="0"/>
        </w:numPr>
        <w:ind w:left="993"/>
      </w:pPr>
      <w:r>
        <w:t>Стороны Подсистемы признают, что имеющиеся средства СЭД являются достаточными для установления даты и времени (далее – момент) регистрации ЭД в СЭД, который по времени совпадает с моментом отправки ЭД и моментом доставки ЭД.</w:t>
      </w:r>
    </w:p>
    <w:p w:rsidR="00042EDD" w:rsidRDefault="00042EDD" w:rsidP="00042EDD">
      <w:pPr>
        <w:pStyle w:val="a"/>
      </w:pPr>
      <w:bookmarkStart w:id="40" w:name="_Ref11063820"/>
      <w:r>
        <w:t>При обмене ЭД с Организатором Подсистемы, Стороны Подсистемы исходят из того, что моментом исполнения обязательств по сроку представления (направления, передачи) документов, предусмотренных нормативными актами, функциональными договорами и иными документами (соглашениями) Сторон Подсистемы, является момент регистрации ЭД в СЭД (момент отправки ЭД и момент доставки ЭД).</w:t>
      </w:r>
      <w:bookmarkEnd w:id="40"/>
      <w:r>
        <w:t xml:space="preserve"> </w:t>
      </w:r>
    </w:p>
    <w:p w:rsidR="00042EDD" w:rsidRDefault="00042EDD" w:rsidP="008C50C2">
      <w:pPr>
        <w:pStyle w:val="a"/>
        <w:numPr>
          <w:ilvl w:val="0"/>
          <w:numId w:val="0"/>
        </w:numPr>
        <w:ind w:left="993"/>
      </w:pPr>
      <w:r>
        <w:t>Данное правило распространяется также на обмен ЭД Участниками (Абонентами) Подсистемы между собой, если иное не установлено договорами (соглашениями), заключенными между Участниками (Абонентами) Подсистемы.</w:t>
      </w:r>
    </w:p>
    <w:p w:rsidR="00042EDD" w:rsidRDefault="00042EDD" w:rsidP="00042EDD">
      <w:pPr>
        <w:pStyle w:val="a"/>
      </w:pPr>
      <w:r>
        <w:lastRenderedPageBreak/>
        <w:t xml:space="preserve">Поступивший в адрес Получателя ЭД в соответствии с пунктом </w:t>
      </w:r>
      <w:r w:rsidR="00A70319">
        <w:fldChar w:fldCharType="begin"/>
      </w:r>
      <w:r w:rsidR="00A70319">
        <w:instrText xml:space="preserve"> REF _Ref11068644 \r \h </w:instrText>
      </w:r>
      <w:r w:rsidR="00A70319">
        <w:fldChar w:fldCharType="separate"/>
      </w:r>
      <w:r w:rsidR="002570F5">
        <w:t>3.5.1</w:t>
      </w:r>
      <w:r w:rsidR="00A70319">
        <w:fldChar w:fldCharType="end"/>
      </w:r>
      <w:r>
        <w:t xml:space="preserve"> ЭД считается полученным (принятым) Получателем ЭД после положительного выполнения действий, </w:t>
      </w:r>
      <w:r w:rsidRPr="008C50C2">
        <w:t xml:space="preserve">предусмотренных </w:t>
      </w:r>
      <w:r w:rsidR="008C50C2" w:rsidRPr="008C50C2">
        <w:t xml:space="preserve">п. </w:t>
      </w:r>
      <w:r w:rsidR="008C50C2" w:rsidRPr="008C50C2">
        <w:fldChar w:fldCharType="begin"/>
      </w:r>
      <w:r w:rsidR="008C50C2" w:rsidRPr="008C50C2">
        <w:instrText xml:space="preserve"> REF _Ref11068553 \r \h  \* MERGEFORMAT </w:instrText>
      </w:r>
      <w:r w:rsidR="008C50C2" w:rsidRPr="008C50C2">
        <w:fldChar w:fldCharType="separate"/>
      </w:r>
      <w:r w:rsidR="002570F5">
        <w:t>3.5.4</w:t>
      </w:r>
      <w:r w:rsidR="008C50C2" w:rsidRPr="008C50C2">
        <w:fldChar w:fldCharType="end"/>
      </w:r>
      <w:r w:rsidRPr="008C50C2">
        <w:t>, с учетом особенностей, установленн</w:t>
      </w:r>
      <w:r>
        <w:t xml:space="preserve">ых </w:t>
      </w:r>
      <w:r w:rsidRPr="008C50C2">
        <w:t xml:space="preserve">пунктами </w:t>
      </w:r>
      <w:r w:rsidR="008C50C2" w:rsidRPr="008C50C2">
        <w:fldChar w:fldCharType="begin"/>
      </w:r>
      <w:r w:rsidR="008C50C2" w:rsidRPr="008C50C2">
        <w:instrText xml:space="preserve"> REF _Ref11068594 \r \h </w:instrText>
      </w:r>
      <w:r w:rsidR="008C50C2">
        <w:instrText xml:space="preserve"> \* MERGEFORMAT </w:instrText>
      </w:r>
      <w:r w:rsidR="008C50C2" w:rsidRPr="008C50C2">
        <w:fldChar w:fldCharType="separate"/>
      </w:r>
      <w:r w:rsidR="002570F5">
        <w:t>3.5.5</w:t>
      </w:r>
      <w:r w:rsidR="008C50C2" w:rsidRPr="008C50C2">
        <w:fldChar w:fldCharType="end"/>
      </w:r>
      <w:r w:rsidR="008C50C2" w:rsidRPr="008C50C2">
        <w:t xml:space="preserve"> и </w:t>
      </w:r>
      <w:r w:rsidR="008C50C2" w:rsidRPr="008C50C2">
        <w:fldChar w:fldCharType="begin"/>
      </w:r>
      <w:r w:rsidR="008C50C2" w:rsidRPr="008C50C2">
        <w:instrText xml:space="preserve"> REF _Ref11068600 \r \h </w:instrText>
      </w:r>
      <w:r w:rsidR="008C50C2">
        <w:instrText xml:space="preserve"> \* MERGEFORMAT </w:instrText>
      </w:r>
      <w:r w:rsidR="008C50C2" w:rsidRPr="008C50C2">
        <w:fldChar w:fldCharType="separate"/>
      </w:r>
      <w:r w:rsidR="002570F5">
        <w:t>3.5.6</w:t>
      </w:r>
      <w:r w:rsidR="008C50C2" w:rsidRPr="008C50C2">
        <w:fldChar w:fldCharType="end"/>
      </w:r>
      <w:r w:rsidRPr="008C50C2">
        <w:t>.</w:t>
      </w:r>
      <w:r>
        <w:t xml:space="preserve"> </w:t>
      </w:r>
    </w:p>
    <w:p w:rsidR="00B900EE" w:rsidRDefault="00042EDD" w:rsidP="00042EDD">
      <w:pPr>
        <w:pStyle w:val="a"/>
      </w:pPr>
      <w:bookmarkStart w:id="41" w:name="_Ref11068553"/>
      <w:r>
        <w:t>При первом открытии электронного документа Получателем ЭД автоматически выполняются следующие действия:</w:t>
      </w:r>
      <w:bookmarkEnd w:id="41"/>
    </w:p>
    <w:p w:rsidR="00042EDD" w:rsidRDefault="00042EDD" w:rsidP="00042EDD">
      <w:pPr>
        <w:pStyle w:val="1"/>
      </w:pPr>
      <w:r>
        <w:t>расшифрование ЭД, в случае использования средством  СЭД шифрования ЭД;</w:t>
      </w:r>
    </w:p>
    <w:p w:rsidR="00042EDD" w:rsidRDefault="00042EDD" w:rsidP="00042EDD">
      <w:pPr>
        <w:pStyle w:val="1"/>
      </w:pPr>
      <w:r>
        <w:t xml:space="preserve">проверка наличия ЭП Отправителя ЭД; </w:t>
      </w:r>
    </w:p>
    <w:p w:rsidR="00042EDD" w:rsidRDefault="00042EDD" w:rsidP="00042EDD">
      <w:pPr>
        <w:pStyle w:val="1"/>
      </w:pPr>
      <w:r>
        <w:t xml:space="preserve">проверка авторства (в том числе подлинности всех ЭП) и целостности ЭД (в том числе на отсутствие изменений, внесенных </w:t>
      </w:r>
      <w:proofErr w:type="gramStart"/>
      <w:r>
        <w:t>в</w:t>
      </w:r>
      <w:proofErr w:type="gramEnd"/>
      <w:r>
        <w:t xml:space="preserve"> подписанный электронной подписью ЭД) с использованием СКЗИ.</w:t>
      </w:r>
    </w:p>
    <w:p w:rsidR="00042EDD" w:rsidRDefault="00042EDD" w:rsidP="00042EDD">
      <w:pPr>
        <w:pStyle w:val="a"/>
        <w:numPr>
          <w:ilvl w:val="0"/>
          <w:numId w:val="0"/>
        </w:numPr>
        <w:ind w:left="993"/>
      </w:pPr>
      <w:r w:rsidRPr="00042EDD">
        <w:t>У Организатора Подсистемы также осуществляется проверка ЭД на соответствие установленному для него формату.</w:t>
      </w:r>
    </w:p>
    <w:p w:rsidR="00042EDD" w:rsidRDefault="00042EDD" w:rsidP="00042EDD">
      <w:pPr>
        <w:pStyle w:val="a"/>
      </w:pPr>
      <w:bookmarkStart w:id="42" w:name="_Ref11068594"/>
      <w:r>
        <w:t xml:space="preserve">При положительном выполнении действий, предусмотренных пунктом </w:t>
      </w:r>
      <w:r w:rsidR="008C50C2">
        <w:fldChar w:fldCharType="begin"/>
      </w:r>
      <w:r w:rsidR="008C50C2">
        <w:instrText xml:space="preserve"> REF _Ref11068553 \r \h </w:instrText>
      </w:r>
      <w:r w:rsidR="008C50C2">
        <w:fldChar w:fldCharType="separate"/>
      </w:r>
      <w:r w:rsidR="002570F5">
        <w:t>3.5.4</w:t>
      </w:r>
      <w:r w:rsidR="008C50C2">
        <w:fldChar w:fldCharType="end"/>
      </w:r>
      <w:r>
        <w:t>, у Получателя ЭД автоматически формируется уведомление о получении ЭД, которое направляется Отправителю ЭД. ЭД присваивается статус «Получен».</w:t>
      </w:r>
      <w:bookmarkEnd w:id="42"/>
    </w:p>
    <w:p w:rsidR="00042EDD" w:rsidRDefault="00042EDD" w:rsidP="00042EDD">
      <w:pPr>
        <w:pStyle w:val="a"/>
        <w:numPr>
          <w:ilvl w:val="0"/>
          <w:numId w:val="0"/>
        </w:numPr>
        <w:ind w:left="993"/>
      </w:pPr>
      <w:r>
        <w:t xml:space="preserve">ЭД, переданный в Подсистеме Получателю ЭД и поступивший к нему в соответствии с пунктом </w:t>
      </w:r>
      <w:r w:rsidR="008C50C2">
        <w:fldChar w:fldCharType="begin"/>
      </w:r>
      <w:r w:rsidR="008C50C2">
        <w:instrText xml:space="preserve"> REF _Ref11068644 \r \h </w:instrText>
      </w:r>
      <w:r w:rsidR="008C50C2">
        <w:fldChar w:fldCharType="separate"/>
      </w:r>
      <w:r w:rsidR="002570F5">
        <w:t>3.5.1</w:t>
      </w:r>
      <w:r w:rsidR="008C50C2">
        <w:fldChar w:fldCharType="end"/>
      </w:r>
      <w:r>
        <w:t>, считается полученным (принятым) Получателем ЭД в момент отправки соответствующего уведомления о получении ЭД Отправителю ЭД.</w:t>
      </w:r>
    </w:p>
    <w:p w:rsidR="00042EDD" w:rsidRDefault="00042EDD" w:rsidP="00042EDD">
      <w:pPr>
        <w:pStyle w:val="a"/>
        <w:numPr>
          <w:ilvl w:val="0"/>
          <w:numId w:val="0"/>
        </w:numPr>
        <w:ind w:left="993"/>
      </w:pPr>
      <w:r>
        <w:t>Стороны Подсистемы признают, что в используемых в Подсистеме средствах СЭД момент отправки автоматически сформированного уведомления о получении ЭД совпадает по времени с моментом доставки этого уведомления Отправителю ЭД.</w:t>
      </w:r>
    </w:p>
    <w:p w:rsidR="00042EDD" w:rsidRDefault="00042EDD" w:rsidP="00042EDD">
      <w:pPr>
        <w:pStyle w:val="a"/>
      </w:pPr>
      <w:bookmarkStart w:id="43" w:name="_Ref11068600"/>
      <w:proofErr w:type="gramStart"/>
      <w:r>
        <w:t xml:space="preserve">Стороны Подсистемы договорились, если иное не установлено соглашением между Участниками (Абонентами) Подсистемы, что ЭД, переданный в Подсистеме Участнику (Абоненту) Подсистемы и поступивший к нему в соответствии с пунктом </w:t>
      </w:r>
      <w:r w:rsidR="008C50C2">
        <w:fldChar w:fldCharType="begin"/>
      </w:r>
      <w:r w:rsidR="008C50C2">
        <w:instrText xml:space="preserve"> REF _Ref11068644 \r \h </w:instrText>
      </w:r>
      <w:r w:rsidR="008C50C2">
        <w:fldChar w:fldCharType="separate"/>
      </w:r>
      <w:r w:rsidR="002570F5">
        <w:t>3.5.1</w:t>
      </w:r>
      <w:r w:rsidR="008C50C2">
        <w:fldChar w:fldCharType="end"/>
      </w:r>
      <w:r>
        <w:t xml:space="preserve">, считается полученным (принятым) Участником (Абонентом) Подсистемы по истечении 1 (одного) рабочего дня, следующего за днем доставки ЭД в соответствии с пунктом </w:t>
      </w:r>
      <w:r w:rsidR="008C50C2">
        <w:fldChar w:fldCharType="begin"/>
      </w:r>
      <w:r w:rsidR="008C50C2">
        <w:instrText xml:space="preserve"> REF _Ref11068644 \r \h </w:instrText>
      </w:r>
      <w:r w:rsidR="008C50C2">
        <w:fldChar w:fldCharType="separate"/>
      </w:r>
      <w:r w:rsidR="002570F5">
        <w:t>3.5.1</w:t>
      </w:r>
      <w:r w:rsidR="008C50C2">
        <w:fldChar w:fldCharType="end"/>
      </w:r>
      <w:r>
        <w:t>, даже в случае отсутствия поступления Отправителю ЭД уведомления о</w:t>
      </w:r>
      <w:proofErr w:type="gramEnd"/>
      <w:r>
        <w:t xml:space="preserve"> </w:t>
      </w:r>
      <w:proofErr w:type="gramStart"/>
      <w:r>
        <w:t>получении</w:t>
      </w:r>
      <w:proofErr w:type="gramEnd"/>
      <w:r>
        <w:t xml:space="preserve"> ЭД в соответствии с пунктом </w:t>
      </w:r>
      <w:r w:rsidR="008C50C2">
        <w:fldChar w:fldCharType="begin"/>
      </w:r>
      <w:r w:rsidR="008C50C2">
        <w:instrText xml:space="preserve"> REF _Ref11068594 \r \h </w:instrText>
      </w:r>
      <w:r w:rsidR="008C50C2">
        <w:fldChar w:fldCharType="separate"/>
      </w:r>
      <w:r w:rsidR="002570F5">
        <w:t>3.5.5</w:t>
      </w:r>
      <w:r w:rsidR="008C50C2">
        <w:fldChar w:fldCharType="end"/>
      </w:r>
      <w:r>
        <w:t>.</w:t>
      </w:r>
      <w:bookmarkEnd w:id="43"/>
    </w:p>
    <w:p w:rsidR="00042EDD" w:rsidRDefault="00042EDD" w:rsidP="00042EDD">
      <w:pPr>
        <w:pStyle w:val="a"/>
      </w:pPr>
      <w:bookmarkStart w:id="44" w:name="_Ref11068851"/>
      <w:r>
        <w:lastRenderedPageBreak/>
        <w:t xml:space="preserve">В </w:t>
      </w:r>
      <w:proofErr w:type="gramStart"/>
      <w:r>
        <w:t>случае</w:t>
      </w:r>
      <w:proofErr w:type="gramEnd"/>
      <w:r>
        <w:t xml:space="preserve">, если действия, предусмотренные пунктом </w:t>
      </w:r>
      <w:r w:rsidR="008C50C2">
        <w:fldChar w:fldCharType="begin"/>
      </w:r>
      <w:r w:rsidR="008C50C2">
        <w:instrText xml:space="preserve"> REF _Ref11068553 \r \h </w:instrText>
      </w:r>
      <w:r w:rsidR="008C50C2">
        <w:fldChar w:fldCharType="separate"/>
      </w:r>
      <w:r w:rsidR="002570F5">
        <w:t>3.5.4</w:t>
      </w:r>
      <w:r w:rsidR="008C50C2">
        <w:fldChar w:fldCharType="end"/>
      </w:r>
      <w:r w:rsidR="008C50C2">
        <w:t xml:space="preserve"> </w:t>
      </w:r>
      <w:r>
        <w:t xml:space="preserve">не дали положительного результата, ЭД признается неполученным Получателем ЭД (кроме случая, установленного пунктом </w:t>
      </w:r>
      <w:r w:rsidR="008C50C2">
        <w:fldChar w:fldCharType="begin"/>
      </w:r>
      <w:r w:rsidR="008C50C2">
        <w:instrText xml:space="preserve"> REF _Ref11068600 \r \h </w:instrText>
      </w:r>
      <w:r w:rsidR="008C50C2">
        <w:fldChar w:fldCharType="separate"/>
      </w:r>
      <w:r w:rsidR="002570F5">
        <w:t>3.5.6</w:t>
      </w:r>
      <w:r w:rsidR="008C50C2">
        <w:fldChar w:fldCharType="end"/>
      </w:r>
      <w:r>
        <w:t>), о чем автоматически формируется уведомление о неполучении ЭД с указанием причины и направляется Отправителю ЭД. ЭД присваивается статус «Ошибка при получении», дальнейшая обработка ЭД не происходит.</w:t>
      </w:r>
      <w:bookmarkEnd w:id="44"/>
    </w:p>
    <w:p w:rsidR="00042EDD" w:rsidRDefault="00042EDD" w:rsidP="00042EDD">
      <w:pPr>
        <w:pStyle w:val="a"/>
        <w:numPr>
          <w:ilvl w:val="0"/>
          <w:numId w:val="0"/>
        </w:numPr>
        <w:ind w:left="993"/>
      </w:pPr>
      <w:r>
        <w:t xml:space="preserve">В </w:t>
      </w:r>
      <w:proofErr w:type="gramStart"/>
      <w:r>
        <w:t>этом</w:t>
      </w:r>
      <w:proofErr w:type="gramEnd"/>
      <w:r>
        <w:t xml:space="preserve"> случае Отправитель ЭД не будет считаться исполнившим обязательства по представлению (направлению, передаче) ЭД в соответствии с пунктом </w:t>
      </w:r>
      <w:r w:rsidR="008C50C2">
        <w:fldChar w:fldCharType="begin"/>
      </w:r>
      <w:r w:rsidR="008C50C2">
        <w:instrText xml:space="preserve"> REF _Ref11063820 \r \h </w:instrText>
      </w:r>
      <w:r w:rsidR="008C50C2">
        <w:fldChar w:fldCharType="separate"/>
      </w:r>
      <w:r w:rsidR="002570F5">
        <w:t>3.5.2</w:t>
      </w:r>
      <w:r w:rsidR="008C50C2">
        <w:fldChar w:fldCharType="end"/>
      </w:r>
      <w:r>
        <w:t>.</w:t>
      </w:r>
    </w:p>
    <w:p w:rsidR="00042EDD" w:rsidRDefault="00042EDD" w:rsidP="00042EDD">
      <w:pPr>
        <w:pStyle w:val="a"/>
      </w:pPr>
      <w:bookmarkStart w:id="45" w:name="_Ref11068779"/>
      <w:r>
        <w:t>После получения (принятия) ЭД Организатор Подсистемы осуществляет, а Участники (Абоненты) Подсистемы могут осуществлять следующие действия:</w:t>
      </w:r>
      <w:bookmarkEnd w:id="45"/>
    </w:p>
    <w:p w:rsidR="00042EDD" w:rsidRPr="002521F4" w:rsidRDefault="00042EDD" w:rsidP="00042EDD">
      <w:pPr>
        <w:pStyle w:val="1"/>
      </w:pPr>
      <w:r w:rsidRPr="002521F4">
        <w:t xml:space="preserve">проверка полномочий Отправителя ЭД на подачу такого ЭД; </w:t>
      </w:r>
    </w:p>
    <w:p w:rsidR="00042EDD" w:rsidRPr="002521F4" w:rsidRDefault="00042EDD" w:rsidP="00042EDD">
      <w:pPr>
        <w:pStyle w:val="1"/>
      </w:pPr>
      <w:proofErr w:type="gramStart"/>
      <w:r w:rsidRPr="002521F4">
        <w:t>проверка полномочий Пользователя Подсистемы, подписавшего ЭД (заверившего ЭКД) своей ЭП;</w:t>
      </w:r>
      <w:proofErr w:type="gramEnd"/>
    </w:p>
    <w:p w:rsidR="00042EDD" w:rsidRDefault="00042EDD" w:rsidP="00042EDD">
      <w:pPr>
        <w:pStyle w:val="1"/>
      </w:pPr>
      <w:r w:rsidRPr="002521F4">
        <w:t>проверку ЭД на соответствие правилам формирования ЭД, установленным Регламентом и Руководством Пользователя используемого средства СЭД.</w:t>
      </w:r>
    </w:p>
    <w:p w:rsidR="00042EDD" w:rsidRDefault="00042EDD" w:rsidP="00042EDD">
      <w:pPr>
        <w:pStyle w:val="a"/>
      </w:pPr>
      <w:r>
        <w:t xml:space="preserve">При положительном результате действий, предусмотренных пунктом </w:t>
      </w:r>
      <w:r w:rsidR="00A70319">
        <w:fldChar w:fldCharType="begin"/>
      </w:r>
      <w:r w:rsidR="00A70319">
        <w:instrText xml:space="preserve"> REF _Ref11068779 \r \h </w:instrText>
      </w:r>
      <w:r w:rsidR="00A70319">
        <w:fldChar w:fldCharType="separate"/>
      </w:r>
      <w:r w:rsidR="002570F5">
        <w:t>3.5.8</w:t>
      </w:r>
      <w:r w:rsidR="00A70319">
        <w:fldChar w:fldCharType="end"/>
      </w:r>
      <w:r>
        <w:t xml:space="preserve">, Организатор Подсистемы принимает ЭД в обработку, которая осуществляется в течение установленного временного интервала обработки (приема) ЭД согласно пункту </w:t>
      </w:r>
      <w:r w:rsidR="008C50C2">
        <w:fldChar w:fldCharType="begin"/>
      </w:r>
      <w:r w:rsidR="008C50C2">
        <w:instrText xml:space="preserve"> REF _Ref11068762 \r \h </w:instrText>
      </w:r>
      <w:r w:rsidR="008C50C2">
        <w:fldChar w:fldCharType="separate"/>
      </w:r>
      <w:r w:rsidR="002570F5">
        <w:t>3.5.11</w:t>
      </w:r>
      <w:r w:rsidR="008C50C2">
        <w:fldChar w:fldCharType="end"/>
      </w:r>
      <w:r>
        <w:t>.</w:t>
      </w:r>
    </w:p>
    <w:p w:rsidR="00042EDD" w:rsidRDefault="00042EDD" w:rsidP="00042EDD">
      <w:pPr>
        <w:pStyle w:val="a"/>
      </w:pPr>
      <w:r>
        <w:t>Организатор Подсистемы не принимает ЭД в обработку в случае, если:</w:t>
      </w:r>
    </w:p>
    <w:p w:rsidR="00042EDD" w:rsidRDefault="00042EDD" w:rsidP="00042EDD">
      <w:pPr>
        <w:pStyle w:val="1"/>
      </w:pPr>
      <w:r>
        <w:t xml:space="preserve">действия, предусмотренные пунктом </w:t>
      </w:r>
      <w:r w:rsidR="008C50C2">
        <w:fldChar w:fldCharType="begin"/>
      </w:r>
      <w:r w:rsidR="008C50C2">
        <w:instrText xml:space="preserve"> REF _Ref11068779 \r \h </w:instrText>
      </w:r>
      <w:r w:rsidR="008C50C2">
        <w:fldChar w:fldCharType="separate"/>
      </w:r>
      <w:r w:rsidR="002570F5">
        <w:t>3.5.8</w:t>
      </w:r>
      <w:r w:rsidR="008C50C2">
        <w:fldChar w:fldCharType="end"/>
      </w:r>
      <w:r>
        <w:t xml:space="preserve">, не дали положительного результата; </w:t>
      </w:r>
    </w:p>
    <w:p w:rsidR="00042EDD" w:rsidRDefault="00042EDD" w:rsidP="00042EDD">
      <w:pPr>
        <w:pStyle w:val="1"/>
      </w:pPr>
      <w:r>
        <w:t>невозможна обработка ЭКД из-за плохого качества сканированного образа документа.</w:t>
      </w:r>
    </w:p>
    <w:p w:rsidR="00042EDD" w:rsidRDefault="00042EDD" w:rsidP="00042EDD">
      <w:pPr>
        <w:pStyle w:val="a"/>
        <w:numPr>
          <w:ilvl w:val="0"/>
          <w:numId w:val="0"/>
        </w:numPr>
        <w:ind w:left="993"/>
      </w:pPr>
      <w:r>
        <w:t xml:space="preserve">В этом случае Организатор Подсистемы формирует ЭД, содержащий уведомление об отказе в приеме в обработку ЭД, указав причины отказа, подписывает своей ЭП и направляет Отправителю ЭД. ЭД присваивается статус «Отказ в приеме документа». </w:t>
      </w:r>
    </w:p>
    <w:p w:rsidR="00042EDD" w:rsidRDefault="00042EDD" w:rsidP="00042EDD">
      <w:pPr>
        <w:pStyle w:val="a"/>
      </w:pPr>
      <w:bookmarkStart w:id="46" w:name="_Ref11068762"/>
      <w:r>
        <w:t>Временной интервал обработки (приема) ЭД Организатором Подсистемы.</w:t>
      </w:r>
      <w:bookmarkEnd w:id="46"/>
    </w:p>
    <w:p w:rsidR="00042EDD" w:rsidRDefault="00042EDD" w:rsidP="00042EDD">
      <w:pPr>
        <w:pStyle w:val="a"/>
        <w:numPr>
          <w:ilvl w:val="0"/>
          <w:numId w:val="0"/>
        </w:numPr>
        <w:ind w:left="993"/>
      </w:pPr>
      <w:r>
        <w:t xml:space="preserve">Организатор Подсистемы осуществляет прием (получение) и обработку ЭД в течение установленного Организатором Подсистемы временного </w:t>
      </w:r>
      <w:r>
        <w:lastRenderedPageBreak/>
        <w:t xml:space="preserve">интервала обработки (приема) ЭД, если иное не установлено заключенными между Организатором Подсистемы и Участником (Абонентом) Подсистемы договорами (соглашениями). </w:t>
      </w:r>
    </w:p>
    <w:p w:rsidR="00042EDD" w:rsidRDefault="00042EDD" w:rsidP="00042EDD">
      <w:pPr>
        <w:pStyle w:val="a"/>
        <w:numPr>
          <w:ilvl w:val="0"/>
          <w:numId w:val="0"/>
        </w:numPr>
        <w:ind w:left="993"/>
      </w:pPr>
      <w:r>
        <w:t>Временной интервал обработки (приема) ЭД устанавливается Организатором Подсистемы и публикуется на Сайте. При этом:</w:t>
      </w:r>
    </w:p>
    <w:p w:rsidR="00042EDD" w:rsidRDefault="00042EDD" w:rsidP="00042EDD">
      <w:pPr>
        <w:pStyle w:val="a"/>
        <w:numPr>
          <w:ilvl w:val="0"/>
          <w:numId w:val="0"/>
        </w:numPr>
        <w:ind w:left="993"/>
      </w:pPr>
      <w:r>
        <w:t xml:space="preserve">Начало временного интервала – время, не позднее которого Организатор Подсистемы начинает осуществлять прием (получение) и обработку ЭД, </w:t>
      </w:r>
      <w:proofErr w:type="gramStart"/>
      <w:r>
        <w:t>поступивших</w:t>
      </w:r>
      <w:proofErr w:type="gramEnd"/>
      <w:r>
        <w:t xml:space="preserve"> ему в соответствии с пунктом </w:t>
      </w:r>
      <w:r w:rsidR="008C50C2">
        <w:fldChar w:fldCharType="begin"/>
      </w:r>
      <w:r w:rsidR="008C50C2">
        <w:instrText xml:space="preserve"> REF _Ref11068644 \r \h </w:instrText>
      </w:r>
      <w:r w:rsidR="008C50C2">
        <w:fldChar w:fldCharType="separate"/>
      </w:r>
      <w:r w:rsidR="002570F5">
        <w:t>3.5.1</w:t>
      </w:r>
      <w:r w:rsidR="008C50C2">
        <w:fldChar w:fldCharType="end"/>
      </w:r>
      <w:r>
        <w:t xml:space="preserve">. </w:t>
      </w:r>
    </w:p>
    <w:p w:rsidR="00042EDD" w:rsidRDefault="00042EDD" w:rsidP="00042EDD">
      <w:pPr>
        <w:pStyle w:val="a"/>
        <w:numPr>
          <w:ilvl w:val="0"/>
          <w:numId w:val="0"/>
        </w:numPr>
        <w:ind w:left="993"/>
      </w:pPr>
      <w:r>
        <w:t xml:space="preserve">Окончание временного интервала – время, до которого осуществляется прием (получение) и обработка ЭД в день отправки ЭД Участником (Абонентом) Подсистемы. </w:t>
      </w:r>
    </w:p>
    <w:p w:rsidR="00042EDD" w:rsidRDefault="00042EDD" w:rsidP="00042EDD">
      <w:pPr>
        <w:pStyle w:val="a"/>
        <w:numPr>
          <w:ilvl w:val="0"/>
          <w:numId w:val="0"/>
        </w:numPr>
        <w:ind w:left="993"/>
      </w:pPr>
      <w:r>
        <w:t xml:space="preserve">Прием (получение) и принятие в обработку ЭД, </w:t>
      </w:r>
      <w:proofErr w:type="gramStart"/>
      <w:r>
        <w:t>поступивших</w:t>
      </w:r>
      <w:proofErr w:type="gramEnd"/>
      <w:r>
        <w:t xml:space="preserve"> в соответствии с пунктом </w:t>
      </w:r>
      <w:r w:rsidR="008C50C2">
        <w:fldChar w:fldCharType="begin"/>
      </w:r>
      <w:r w:rsidR="008C50C2">
        <w:instrText xml:space="preserve"> REF _Ref11068644 \r \h </w:instrText>
      </w:r>
      <w:r w:rsidR="008C50C2">
        <w:fldChar w:fldCharType="separate"/>
      </w:r>
      <w:r w:rsidR="002570F5">
        <w:t>3.5.1</w:t>
      </w:r>
      <w:r w:rsidR="008C50C2">
        <w:fldChar w:fldCharType="end"/>
      </w:r>
      <w:r w:rsidR="008C50C2">
        <w:t xml:space="preserve"> </w:t>
      </w:r>
      <w:r>
        <w:t>после окончания временного интервала, осуществляется Организатором Подсистемы не позднее одного часа с начала следующего временного интервала обработки (приема) ЭД.</w:t>
      </w:r>
    </w:p>
    <w:p w:rsidR="00042EDD" w:rsidRDefault="00042EDD" w:rsidP="00042EDD">
      <w:pPr>
        <w:pStyle w:val="a"/>
        <w:numPr>
          <w:ilvl w:val="0"/>
          <w:numId w:val="0"/>
        </w:numPr>
        <w:ind w:left="993"/>
      </w:pPr>
      <w:r>
        <w:t xml:space="preserve">Обработка ЭД, </w:t>
      </w:r>
      <w:proofErr w:type="gramStart"/>
      <w:r>
        <w:t>поступивших</w:t>
      </w:r>
      <w:proofErr w:type="gramEnd"/>
      <w:r>
        <w:t xml:space="preserve"> в соответствии с пунктом </w:t>
      </w:r>
      <w:r w:rsidR="008C50C2">
        <w:fldChar w:fldCharType="begin"/>
      </w:r>
      <w:r w:rsidR="008C50C2">
        <w:instrText xml:space="preserve"> REF _Ref11068644 \r \h </w:instrText>
      </w:r>
      <w:r w:rsidR="008C50C2">
        <w:fldChar w:fldCharType="separate"/>
      </w:r>
      <w:r w:rsidR="002570F5">
        <w:t>3.5.1</w:t>
      </w:r>
      <w:r w:rsidR="008C50C2">
        <w:fldChar w:fldCharType="end"/>
      </w:r>
      <w:r>
        <w:t xml:space="preserve"> после окончания временного интервала, осуществляется Организатором Подсистемы в течение следующего временного интервала обработки (приема) ЭД.</w:t>
      </w:r>
    </w:p>
    <w:p w:rsidR="00042EDD" w:rsidRDefault="00042EDD" w:rsidP="00042EDD">
      <w:pPr>
        <w:pStyle w:val="a"/>
        <w:numPr>
          <w:ilvl w:val="0"/>
          <w:numId w:val="0"/>
        </w:numPr>
        <w:ind w:left="993"/>
      </w:pPr>
      <w:r>
        <w:t xml:space="preserve">Уведомления, предусмотренные пунктами </w:t>
      </w:r>
      <w:r w:rsidR="008C50C2">
        <w:fldChar w:fldCharType="begin"/>
      </w:r>
      <w:r w:rsidR="008C50C2">
        <w:instrText xml:space="preserve"> REF _Ref11068594 \r \h </w:instrText>
      </w:r>
      <w:r w:rsidR="008C50C2">
        <w:fldChar w:fldCharType="separate"/>
      </w:r>
      <w:r w:rsidR="002570F5">
        <w:t>3.5.5</w:t>
      </w:r>
      <w:r w:rsidR="008C50C2">
        <w:fldChar w:fldCharType="end"/>
      </w:r>
      <w:r w:rsidR="008C50C2">
        <w:t xml:space="preserve"> и </w:t>
      </w:r>
      <w:r w:rsidR="008C50C2">
        <w:fldChar w:fldCharType="begin"/>
      </w:r>
      <w:r w:rsidR="008C50C2">
        <w:instrText xml:space="preserve"> REF _Ref11068851 \r \h </w:instrText>
      </w:r>
      <w:r w:rsidR="008C50C2">
        <w:fldChar w:fldCharType="separate"/>
      </w:r>
      <w:r w:rsidR="002570F5">
        <w:t>3.5.7</w:t>
      </w:r>
      <w:r w:rsidR="008C50C2">
        <w:fldChar w:fldCharType="end"/>
      </w:r>
      <w:r>
        <w:t xml:space="preserve">, формируются Организатором Подсистемы в день поступления ЭД в соответствии с пунктом </w:t>
      </w:r>
      <w:r w:rsidR="008C50C2">
        <w:fldChar w:fldCharType="begin"/>
      </w:r>
      <w:r w:rsidR="008C50C2">
        <w:instrText xml:space="preserve"> REF _Ref11068644 \r \h </w:instrText>
      </w:r>
      <w:r w:rsidR="008C50C2">
        <w:fldChar w:fldCharType="separate"/>
      </w:r>
      <w:r w:rsidR="002570F5">
        <w:t>3.5.1</w:t>
      </w:r>
      <w:r w:rsidR="008C50C2">
        <w:fldChar w:fldCharType="end"/>
      </w:r>
      <w:r>
        <w:t xml:space="preserve">, если ЭД был направлен Отправителем ЭД до окончания временного интервала обработки (приема) ЭД. В противном случае, уведомления, предусмотренные пунктами </w:t>
      </w:r>
      <w:r w:rsidR="008C50C2" w:rsidRPr="008C50C2">
        <w:t>3.5.5 и 3.5.7</w:t>
      </w:r>
      <w:r>
        <w:t>, формируются Организатором Подсистемы не позднее следующего временного интервала обработки (приема) ЭД.</w:t>
      </w:r>
    </w:p>
    <w:p w:rsidR="00042EDD" w:rsidRDefault="00042EDD" w:rsidP="00042EDD">
      <w:pPr>
        <w:pStyle w:val="a"/>
        <w:numPr>
          <w:ilvl w:val="0"/>
          <w:numId w:val="0"/>
        </w:numPr>
        <w:ind w:left="993"/>
      </w:pPr>
      <w:r>
        <w:t>Временной интервал обработки (приема) ЭД Участников (Абонентов) Подсистемы соответствует временному интервалу обработки (приема) ЭД Организатора Подсистемы, если иное не установлено соглашением между Участников (Абонентов) Подсистемы.</w:t>
      </w:r>
    </w:p>
    <w:p w:rsidR="00042EDD" w:rsidRDefault="00042EDD" w:rsidP="00042EDD">
      <w:pPr>
        <w:pStyle w:val="a"/>
        <w:numPr>
          <w:ilvl w:val="0"/>
          <w:numId w:val="0"/>
        </w:numPr>
        <w:ind w:left="993"/>
      </w:pPr>
      <w:r>
        <w:t>Организатор Подсистемы вправе по своему усмотрению осуществлять прием (обработку) ЭД за пределами временного интервала обработки (приема) ЭД.</w:t>
      </w:r>
    </w:p>
    <w:p w:rsidR="00042EDD" w:rsidRDefault="00042EDD" w:rsidP="00042EDD">
      <w:pPr>
        <w:pStyle w:val="20"/>
      </w:pPr>
      <w:bookmarkStart w:id="47" w:name="_Toc11857866"/>
      <w:r w:rsidRPr="00042EDD">
        <w:t>Особенности обмена ЭД, подлежащими контролю со стороны Организатора Подсистемы</w:t>
      </w:r>
      <w:bookmarkEnd w:id="47"/>
    </w:p>
    <w:p w:rsidR="00042EDD" w:rsidRDefault="00042EDD" w:rsidP="00042EDD">
      <w:pPr>
        <w:pStyle w:val="a"/>
      </w:pPr>
      <w:r>
        <w:lastRenderedPageBreak/>
        <w:t>Организатор Подсистемы не оценивает, не контролирует и не несет ответственности за содержание ЭД, передаваемых в Подсистеме Участниками (Абонентами) Подсистемы за исключением случаев, определенных настоящей статьей.</w:t>
      </w:r>
    </w:p>
    <w:p w:rsidR="00042EDD" w:rsidRDefault="00042EDD" w:rsidP="00042EDD">
      <w:pPr>
        <w:pStyle w:val="a"/>
      </w:pPr>
      <w:r>
        <w:t xml:space="preserve">В случаях, предусмотренных нормативными актами, функциональным договором (соглашением), заключенным между Организатором Подсистемы и Участником (Абонентом) Подсистемы, Организатор Подсистемы осуществляет контроль содержания ЭД, полученного от одной Стороны Подсистемы и предназначенного для передачи другой Стороне Подсистемы. При этом Организатор Подсистемы оценивает ЭД и несет ответственность за содержание ЭД в соответствии с функциональным договором (соглашением). </w:t>
      </w:r>
    </w:p>
    <w:p w:rsidR="00042EDD" w:rsidRDefault="00042EDD" w:rsidP="00042EDD">
      <w:pPr>
        <w:pStyle w:val="a"/>
      </w:pPr>
      <w:r>
        <w:t>В случае положительного результата контроля содержания ЭД Организатор Подсистемы в дополнение к ЭП Отправителя ЭД добавляет ЭП своего Пользователя и направляет такой ЭД конечному Получателю ЭД в соответствии с Регламентом и Правилами обмена ЭД.</w:t>
      </w:r>
    </w:p>
    <w:p w:rsidR="00042EDD" w:rsidRDefault="00042EDD" w:rsidP="00042EDD">
      <w:pPr>
        <w:pStyle w:val="a"/>
      </w:pPr>
      <w:r>
        <w:t>В случае если контроль содержания ЭД не дал положительный результат, такой ЭД не направляется конечному Получателю ЭД, а Отправителю ЭД направляется ЭД, содержащий информацию об отказе от подписания ЭД Организатором Подсистемы и причины такого отказа.</w:t>
      </w:r>
    </w:p>
    <w:p w:rsidR="00042EDD" w:rsidRDefault="00042EDD" w:rsidP="00042EDD">
      <w:pPr>
        <w:pStyle w:val="a"/>
      </w:pPr>
      <w:r>
        <w:t>Порядок осуществления контроля содержания ЭД не является предметом регулирования Регламента.</w:t>
      </w:r>
    </w:p>
    <w:p w:rsidR="00042EDD" w:rsidRDefault="00042EDD" w:rsidP="00042EDD">
      <w:pPr>
        <w:pStyle w:val="a"/>
      </w:pPr>
      <w:r>
        <w:t xml:space="preserve">Конечный получатель ЭД производит прием ЭД в соответствии со статьей </w:t>
      </w:r>
      <w:r w:rsidR="008C50C2">
        <w:fldChar w:fldCharType="begin"/>
      </w:r>
      <w:r w:rsidR="008C50C2">
        <w:instrText xml:space="preserve"> REF _Ref11068902 \r \h </w:instrText>
      </w:r>
      <w:r w:rsidR="008C50C2">
        <w:fldChar w:fldCharType="separate"/>
      </w:r>
      <w:r w:rsidR="002570F5">
        <w:t>3.5</w:t>
      </w:r>
      <w:r w:rsidR="008C50C2">
        <w:fldChar w:fldCharType="end"/>
      </w:r>
      <w:r>
        <w:t xml:space="preserve"> Регламента, в том числе проверку подлинности всех ЭП Отправителя ЭД и Организатора Подсистемы.</w:t>
      </w:r>
    </w:p>
    <w:p w:rsidR="00042EDD" w:rsidRDefault="00042EDD" w:rsidP="00042EDD">
      <w:pPr>
        <w:pStyle w:val="20"/>
      </w:pPr>
      <w:bookmarkStart w:id="48" w:name="_Toc11857867"/>
      <w:r w:rsidRPr="00042EDD">
        <w:t>Особенности учета и хранения ЭД в Подсистеме</w:t>
      </w:r>
      <w:bookmarkEnd w:id="48"/>
    </w:p>
    <w:p w:rsidR="00042EDD" w:rsidRDefault="00042EDD" w:rsidP="00042EDD">
      <w:pPr>
        <w:pStyle w:val="a"/>
      </w:pPr>
      <w:r>
        <w:t xml:space="preserve">Каждому ЭД, передаваемому в Подсистеме, Организатором Системы присваивается уникальный регистрационный номер в соответствии с Правилами обмена ЭД. </w:t>
      </w:r>
    </w:p>
    <w:p w:rsidR="00042EDD" w:rsidRDefault="00042EDD" w:rsidP="00042EDD">
      <w:pPr>
        <w:pStyle w:val="a"/>
      </w:pPr>
      <w:r>
        <w:t>В случае если неформализованный ЭД состоит из многотомного архива, уникальный регистрационный номер присваивается каждому тому многотомного архива.</w:t>
      </w:r>
    </w:p>
    <w:p w:rsidR="00042EDD" w:rsidRDefault="00042EDD" w:rsidP="00042EDD">
      <w:pPr>
        <w:pStyle w:val="a"/>
      </w:pPr>
      <w:r>
        <w:t>При обмене ЭД в Подсистеме учет и хранение ЭД осуществляется в соответствии с Правилами обмена ЭД Организатором Системы и Руководством Пользователя средства СЭД.</w:t>
      </w:r>
    </w:p>
    <w:p w:rsidR="00042EDD" w:rsidRDefault="00042EDD" w:rsidP="00042EDD">
      <w:pPr>
        <w:pStyle w:val="a"/>
      </w:pPr>
      <w:r>
        <w:lastRenderedPageBreak/>
        <w:t xml:space="preserve">При этом Стороны Подсистемы признают, что возможности  СЭД являются достаточными для обеспечения учета и хранения ЭД, </w:t>
      </w:r>
      <w:proofErr w:type="gramStart"/>
      <w:r>
        <w:t>переданных</w:t>
      </w:r>
      <w:proofErr w:type="gramEnd"/>
      <w:r>
        <w:t xml:space="preserve"> в Подсистеме.</w:t>
      </w:r>
    </w:p>
    <w:p w:rsidR="00042EDD" w:rsidRDefault="00042EDD" w:rsidP="00042EDD">
      <w:pPr>
        <w:pStyle w:val="20"/>
      </w:pPr>
      <w:bookmarkStart w:id="49" w:name="_Toc11857868"/>
      <w:r w:rsidRPr="00042EDD">
        <w:t>Порядок отзыва ЭД, переданного в Подсистеме</w:t>
      </w:r>
      <w:bookmarkEnd w:id="49"/>
    </w:p>
    <w:p w:rsidR="00042EDD" w:rsidRDefault="00042EDD" w:rsidP="00042EDD">
      <w:pPr>
        <w:pStyle w:val="a"/>
      </w:pPr>
      <w:r>
        <w:t>Отправитель ЭД имеет право отозвать отправленный им функциональный ЭД.</w:t>
      </w:r>
    </w:p>
    <w:p w:rsidR="00042EDD" w:rsidRDefault="00042EDD" w:rsidP="00042EDD">
      <w:pPr>
        <w:pStyle w:val="a"/>
      </w:pPr>
      <w:r>
        <w:t>Отзыв ЭД производится путем направления Получателю ЭД уведомления об отзыве ЭД в виде ЭД или документа на бумажном носителе.</w:t>
      </w:r>
    </w:p>
    <w:p w:rsidR="00042EDD" w:rsidRDefault="00042EDD" w:rsidP="00042EDD">
      <w:pPr>
        <w:pStyle w:val="a"/>
      </w:pPr>
      <w:r>
        <w:t>В уведомлении об отзыве ЭД указываются реквизиты (наименование, регистрационный номер ЭД в СЭД, дата и время регистрации ЭД в СЭД, иные данные, позволяющие идентифицировать ЭД).</w:t>
      </w:r>
    </w:p>
    <w:p w:rsidR="00042EDD" w:rsidRDefault="00042EDD" w:rsidP="00042EDD">
      <w:pPr>
        <w:pStyle w:val="a"/>
      </w:pPr>
      <w:r>
        <w:t>Получатель ЭД вправе отказать в отзыве ЭД в случае, если им осуществлены действия, связанные с обработкой или исполнением отзываемого ЭД и/или по иным основаниям, с указанием причин отказа. Отказ в отзыве ЭД направляется Отправителю ЭД в виде электронного документа.</w:t>
      </w:r>
    </w:p>
    <w:p w:rsidR="00042EDD" w:rsidRDefault="00042EDD" w:rsidP="00042EDD">
      <w:pPr>
        <w:pStyle w:val="20"/>
      </w:pPr>
      <w:bookmarkStart w:id="50" w:name="_Toc11857869"/>
      <w:r>
        <w:t>Порядок разрешения споров и конфликтных ситуаций при осуществлении обмена ЭД в Подсистеме</w:t>
      </w:r>
      <w:bookmarkEnd w:id="50"/>
    </w:p>
    <w:p w:rsidR="00042EDD" w:rsidRDefault="00042EDD" w:rsidP="00042EDD">
      <w:pPr>
        <w:pStyle w:val="a"/>
      </w:pPr>
      <w:r>
        <w:t>Разрешение конфликтных ситуаций и споров, возникших в связи с осуществлением обмена ЭД в Подсистеме, осуществляется в порядке, предусмотренном Правилами обмена ЭД.</w:t>
      </w:r>
    </w:p>
    <w:p w:rsidR="00042EDD" w:rsidRDefault="00042EDD" w:rsidP="00042EDD">
      <w:pPr>
        <w:pStyle w:val="a"/>
      </w:pPr>
      <w:r>
        <w:t>Стороны будут стремиться разрешить конфликты и споры, связанные с обменом ЭД в Подсистеме,  посредством переговоров.</w:t>
      </w:r>
    </w:p>
    <w:p w:rsidR="00042EDD" w:rsidRDefault="00042EDD" w:rsidP="00042EDD">
      <w:pPr>
        <w:pStyle w:val="a"/>
      </w:pPr>
      <w:r>
        <w:t xml:space="preserve">В </w:t>
      </w:r>
      <w:proofErr w:type="gramStart"/>
      <w:r>
        <w:t>случае</w:t>
      </w:r>
      <w:proofErr w:type="gramEnd"/>
      <w:r>
        <w:t>, если посредством переговоров спор разрешить не удалось, Стороны вправе обратиться за защитой своих прав в суд в соответствии с законодательством Российской Федерации.</w:t>
      </w:r>
    </w:p>
    <w:p w:rsidR="00042EDD" w:rsidRDefault="002F5F0F" w:rsidP="00042EDD">
      <w:pPr>
        <w:pStyle w:val="10"/>
      </w:pPr>
      <w:bookmarkStart w:id="51" w:name="_Toc11857870"/>
      <w:r w:rsidRPr="00042EDD">
        <w:t xml:space="preserve">Правила обмена </w:t>
      </w:r>
      <w:r>
        <w:t>ЭД по Р</w:t>
      </w:r>
      <w:r w:rsidRPr="00042EDD">
        <w:t>езервному каналу</w:t>
      </w:r>
      <w:bookmarkEnd w:id="51"/>
    </w:p>
    <w:p w:rsidR="00042EDD" w:rsidRDefault="00042EDD" w:rsidP="00042EDD">
      <w:pPr>
        <w:pStyle w:val="20"/>
      </w:pPr>
      <w:bookmarkStart w:id="52" w:name="_Toc11857871"/>
      <w:r w:rsidRPr="00042EDD">
        <w:t>Общие требования к обмену ЭД по Резервному каналу</w:t>
      </w:r>
      <w:bookmarkEnd w:id="52"/>
    </w:p>
    <w:p w:rsidR="00042EDD" w:rsidRDefault="00042EDD" w:rsidP="00042EDD">
      <w:pPr>
        <w:pStyle w:val="a"/>
      </w:pPr>
      <w:r>
        <w:t>Резервный канал передачи электронных документов предназначается для осуществления обмена ЭД между Участником Подсистемы и Организатором Подсистемы и только в случае, если по техническим причинам невозможно осуществить отправку и прием ЭД средствами  СЭД.</w:t>
      </w:r>
    </w:p>
    <w:p w:rsidR="00042EDD" w:rsidRDefault="00042EDD" w:rsidP="00042EDD">
      <w:pPr>
        <w:pStyle w:val="a"/>
      </w:pPr>
      <w:r>
        <w:lastRenderedPageBreak/>
        <w:t xml:space="preserve">Обмен электронными документами по Резервному каналу осуществляется посредством электронной почты: </w:t>
      </w:r>
    </w:p>
    <w:p w:rsidR="00042EDD" w:rsidRDefault="00042EDD" w:rsidP="00042EDD">
      <w:pPr>
        <w:pStyle w:val="1"/>
      </w:pPr>
      <w:r>
        <w:t>Участником Подсистемы только с адреса (адресов), указанных в Заявлении о подключении к резервному каналу (</w:t>
      </w:r>
      <w:hyperlink w:anchor="прилож1" w:history="1">
        <w:r w:rsidRPr="00A70319">
          <w:rPr>
            <w:rStyle w:val="ae"/>
          </w:rPr>
          <w:t>Приложение 1</w:t>
        </w:r>
      </w:hyperlink>
      <w:r>
        <w:t xml:space="preserve"> к Регламенту Подсистемы);</w:t>
      </w:r>
    </w:p>
    <w:p w:rsidR="00042EDD" w:rsidRDefault="00042EDD" w:rsidP="00042EDD">
      <w:pPr>
        <w:pStyle w:val="1"/>
      </w:pPr>
      <w:r>
        <w:t xml:space="preserve">Организатором Подсистемы с адреса edo@specdep.ru.  </w:t>
      </w:r>
    </w:p>
    <w:p w:rsidR="00042EDD" w:rsidRDefault="00042EDD" w:rsidP="00042EDD">
      <w:pPr>
        <w:pStyle w:val="a"/>
      </w:pPr>
      <w:r>
        <w:t xml:space="preserve">Возможность использования Резервного канала Участником Подсистемы определяется Организатором Подсистемы на основании поступившего на адрес электронной почты или по телефону Организатора Подсистемы, указанных на Сайте, запроса о возможности отправки документов по Резервному каналу в связи с неработоспособностью Web-клиента СЭД. В случае неработоспособности других средств СЭД в возможности использования Резервного канала Участником Подсистемы может быть отказано Организатором Подсистемы. </w:t>
      </w:r>
    </w:p>
    <w:p w:rsidR="00042EDD" w:rsidRDefault="00042EDD" w:rsidP="00042EDD">
      <w:pPr>
        <w:pStyle w:val="a"/>
      </w:pPr>
      <w:proofErr w:type="gramStart"/>
      <w:r>
        <w:t>Решение об использовании Резервного канала, принятое Организатором Подсистемы, не позднее одного часа до наступления времени начала обмена по Резервному каналу, указанного в решении, доводится Организатором Подсистемы до сведения Участника (Участников) Подсистемы по адресу (адресам) электронной почты, указанному в Заявлении о подключении к Резервному каналу, с обязательным указанием времени, начиная с которого обмен ЭД осуществляется с использованием Резервного канала и периода</w:t>
      </w:r>
      <w:proofErr w:type="gramEnd"/>
      <w:r>
        <w:t xml:space="preserve">, в </w:t>
      </w:r>
      <w:proofErr w:type="gramStart"/>
      <w:r>
        <w:t>течение</w:t>
      </w:r>
      <w:proofErr w:type="gramEnd"/>
      <w:r>
        <w:t xml:space="preserve"> которого обмен ЭД по Резервному каналу разрешен.</w:t>
      </w:r>
    </w:p>
    <w:p w:rsidR="00042EDD" w:rsidRDefault="00042EDD" w:rsidP="00042EDD">
      <w:pPr>
        <w:pStyle w:val="a"/>
      </w:pPr>
      <w:r>
        <w:t xml:space="preserve">В период осуществления обмена ЭД по Резервному каналу Участник Подсистемы и Организатор Подсистемы предпринимают все возможные меры для восстановления работоспособности средств СЭД. </w:t>
      </w:r>
    </w:p>
    <w:p w:rsidR="00042EDD" w:rsidRDefault="00042EDD" w:rsidP="00042EDD">
      <w:pPr>
        <w:pStyle w:val="a"/>
      </w:pPr>
      <w:r>
        <w:t xml:space="preserve">К ЭД, </w:t>
      </w:r>
      <w:proofErr w:type="gramStart"/>
      <w:r>
        <w:t>переданным</w:t>
      </w:r>
      <w:proofErr w:type="gramEnd"/>
      <w:r>
        <w:t xml:space="preserve"> по резервному каналу, не применяются следующие процедуры, определенные Правилами обмена ЭД: </w:t>
      </w:r>
    </w:p>
    <w:p w:rsidR="00042EDD" w:rsidRDefault="00042EDD" w:rsidP="00042EDD">
      <w:pPr>
        <w:pStyle w:val="1"/>
      </w:pPr>
      <w:r>
        <w:t xml:space="preserve">порядок разрешения споров и конфликтных ситуаций по ЭД (за исключением </w:t>
      </w:r>
      <w:proofErr w:type="gramStart"/>
      <w:r>
        <w:t>оспаривания факта идентификации владельца сертификата ключа проверки электронной</w:t>
      </w:r>
      <w:proofErr w:type="gramEnd"/>
      <w:r>
        <w:t xml:space="preserve"> подписи, подписавшего документ, оспаривания авторства ЭД);</w:t>
      </w:r>
    </w:p>
    <w:p w:rsidR="00042EDD" w:rsidRDefault="00042EDD" w:rsidP="00042EDD">
      <w:pPr>
        <w:pStyle w:val="1"/>
      </w:pPr>
      <w:r>
        <w:t>учет и хранение электронных документов в СЭД;</w:t>
      </w:r>
    </w:p>
    <w:p w:rsidR="00042EDD" w:rsidRDefault="00042EDD" w:rsidP="00042EDD">
      <w:pPr>
        <w:pStyle w:val="1"/>
      </w:pPr>
      <w:proofErr w:type="gramStart"/>
      <w:r>
        <w:t>заверение копий</w:t>
      </w:r>
      <w:proofErr w:type="gramEnd"/>
      <w:r>
        <w:t xml:space="preserve"> ЭД на бумажном носителе Организатором Системы;</w:t>
      </w:r>
    </w:p>
    <w:p w:rsidR="00042EDD" w:rsidRDefault="00042EDD" w:rsidP="00042EDD">
      <w:pPr>
        <w:pStyle w:val="1"/>
      </w:pPr>
      <w:r>
        <w:t>восстановление ЭД.</w:t>
      </w:r>
    </w:p>
    <w:p w:rsidR="00042EDD" w:rsidRDefault="00042EDD" w:rsidP="00042EDD">
      <w:pPr>
        <w:pStyle w:val="a"/>
      </w:pPr>
      <w:r>
        <w:lastRenderedPageBreak/>
        <w:t xml:space="preserve">Учет ЭД, </w:t>
      </w:r>
      <w:proofErr w:type="gramStart"/>
      <w:r>
        <w:t>переданных</w:t>
      </w:r>
      <w:proofErr w:type="gramEnd"/>
      <w:r>
        <w:t xml:space="preserve"> по Резервному каналу, Организатор Подсистемы осуществляет путем ведения специального электронного журнала.</w:t>
      </w:r>
    </w:p>
    <w:p w:rsidR="00042EDD" w:rsidRDefault="00042EDD" w:rsidP="00042EDD">
      <w:pPr>
        <w:pStyle w:val="a"/>
      </w:pPr>
      <w:r>
        <w:t xml:space="preserve"> Для документов, являющихся входящими по отношению к Организатору Подсистемы, в Журнале учитывается: код Пользователя СЭД, подписавшего и направившего документ по Резервному каналу; адрес электронной почты, с которого был направлен документ, входящий регистрационный номер.</w:t>
      </w:r>
    </w:p>
    <w:p w:rsidR="00042EDD" w:rsidRDefault="00042EDD" w:rsidP="00042EDD">
      <w:pPr>
        <w:pStyle w:val="a"/>
      </w:pPr>
      <w:r>
        <w:t>Для документов, являющихся исходящими по отношению к Организатору Подсистемы, в Журнале учитывается: код Пользователя СЭД, которому был направлен документ по Резервному каналу; адрес электронной почты, на который был направлен документ, исходящий регистрационный номер.</w:t>
      </w:r>
    </w:p>
    <w:p w:rsidR="00042EDD" w:rsidRDefault="00042EDD" w:rsidP="00042EDD">
      <w:pPr>
        <w:pStyle w:val="a"/>
      </w:pPr>
      <w:r>
        <w:t>Хранение ЭД, переданных по Резервному каналу, Организатор Подсистемы осуществляет в электронном архиве ЭД, переданных по Резервному каналу, в течение 5 лет, в том же формате, в котором они были отправлены или получены.</w:t>
      </w:r>
    </w:p>
    <w:p w:rsidR="00042EDD" w:rsidRDefault="00042EDD" w:rsidP="00042EDD">
      <w:pPr>
        <w:pStyle w:val="a"/>
      </w:pPr>
      <w:r>
        <w:t>Неработоспособностью Web-клиента СЭД признается следующее:</w:t>
      </w:r>
    </w:p>
    <w:p w:rsidR="00042EDD" w:rsidRDefault="00042EDD" w:rsidP="00042EDD">
      <w:pPr>
        <w:pStyle w:val="1"/>
      </w:pPr>
      <w:r>
        <w:t xml:space="preserve">Web-клиент СЭД </w:t>
      </w:r>
      <w:proofErr w:type="gramStart"/>
      <w:r>
        <w:t>недоступен</w:t>
      </w:r>
      <w:proofErr w:type="gramEnd"/>
      <w:r>
        <w:t xml:space="preserve"> со стороны Участника Подсистемы, со стороны Организатора Подсистемы Web-клиент доступен;</w:t>
      </w:r>
    </w:p>
    <w:p w:rsidR="00042EDD" w:rsidRDefault="00042EDD" w:rsidP="00042EDD">
      <w:pPr>
        <w:pStyle w:val="1"/>
      </w:pPr>
      <w:r>
        <w:t xml:space="preserve">Web-клиент СЭД </w:t>
      </w:r>
      <w:proofErr w:type="gramStart"/>
      <w:r>
        <w:t>недоступен</w:t>
      </w:r>
      <w:proofErr w:type="gramEnd"/>
      <w:r>
        <w:t xml:space="preserve"> со стороны Организатора Подсистемы, со стороны Участника Подсистемы Web-клиент СЭД доступен;</w:t>
      </w:r>
    </w:p>
    <w:p w:rsidR="00042EDD" w:rsidRDefault="00042EDD" w:rsidP="00042EDD">
      <w:pPr>
        <w:pStyle w:val="1"/>
      </w:pPr>
      <w:r>
        <w:t xml:space="preserve">Web-клиент СЭД </w:t>
      </w:r>
      <w:proofErr w:type="gramStart"/>
      <w:r>
        <w:t>недоступен</w:t>
      </w:r>
      <w:proofErr w:type="gramEnd"/>
      <w:r>
        <w:t xml:space="preserve"> как со стороны Участника Подсистемы, так и со стороны Организатора Подсистемы.</w:t>
      </w:r>
    </w:p>
    <w:p w:rsidR="00042EDD" w:rsidRDefault="00042EDD" w:rsidP="00042EDD">
      <w:pPr>
        <w:pStyle w:val="20"/>
      </w:pPr>
      <w:bookmarkStart w:id="53" w:name="_Toc11857872"/>
      <w:r w:rsidRPr="00042EDD">
        <w:t>Порядок взаимодействия при подключении к Резервному каналу</w:t>
      </w:r>
      <w:bookmarkEnd w:id="53"/>
    </w:p>
    <w:p w:rsidR="00042EDD" w:rsidRDefault="00042EDD" w:rsidP="00042EDD">
      <w:pPr>
        <w:pStyle w:val="a"/>
      </w:pPr>
      <w:r>
        <w:t>Участник Подсистемы, который намерен в случае неработоспособности Web-клиента СЭД осуществлять обмен ЭД по Резервному каналу, для подключения к Резервному каналу предоставляет Организатору Подсистемы Заявление о подключении к резервному каналу (</w:t>
      </w:r>
      <w:hyperlink w:anchor="прилож1" w:history="1">
        <w:r w:rsidRPr="00A70319">
          <w:rPr>
            <w:rStyle w:val="ae"/>
          </w:rPr>
          <w:t>Приложение 1</w:t>
        </w:r>
      </w:hyperlink>
      <w:r>
        <w:t xml:space="preserve"> к Регламенту Подсистемы). </w:t>
      </w:r>
    </w:p>
    <w:p w:rsidR="00042EDD" w:rsidRDefault="00042EDD" w:rsidP="00042EDD">
      <w:pPr>
        <w:pStyle w:val="a"/>
      </w:pPr>
      <w:r>
        <w:t xml:space="preserve">Заявление о подключении к Резервному каналу может быть передано Организатору </w:t>
      </w:r>
      <w:proofErr w:type="gramStart"/>
      <w:r>
        <w:t>Подсистемы</w:t>
      </w:r>
      <w:proofErr w:type="gramEnd"/>
      <w:r>
        <w:t xml:space="preserve"> как на бумажном носителе, так и в виде ЭД с использованием СЭД «ИНФИНИТУМ».</w:t>
      </w:r>
    </w:p>
    <w:p w:rsidR="00042EDD" w:rsidRDefault="00042EDD" w:rsidP="00042EDD">
      <w:pPr>
        <w:pStyle w:val="a"/>
      </w:pPr>
      <w:r>
        <w:t>Организатор Подсистемы регистрирует Заявление о подключении к резервному каналу, заносит данные, указанные в Заявлении о подключении к резервному каналу в учетные реестры.</w:t>
      </w:r>
    </w:p>
    <w:p w:rsidR="00042EDD" w:rsidRDefault="00042EDD" w:rsidP="00042EDD">
      <w:pPr>
        <w:pStyle w:val="20"/>
      </w:pPr>
      <w:bookmarkStart w:id="54" w:name="_Toc11857873"/>
      <w:r>
        <w:lastRenderedPageBreak/>
        <w:t>Порядок взаимодействия для перехода на обмен ЭД по Резервному каналу в случае неработоспособности  средств  СЭД</w:t>
      </w:r>
      <w:bookmarkEnd w:id="54"/>
      <w:r>
        <w:t xml:space="preserve"> </w:t>
      </w:r>
    </w:p>
    <w:p w:rsidR="00042EDD" w:rsidRDefault="00042EDD" w:rsidP="00042EDD">
      <w:pPr>
        <w:pStyle w:val="a"/>
      </w:pPr>
      <w:r>
        <w:t>При выявлении Участником Подсистемы проблем в работе Web-клиента СЭД, Участник Подсистемы направляет запрос о возможности отправки документов по Резервному каналу в связи с неработоспособностью Web-клиента СЭД (других средств СЭД) на адрес электронной почты или по телефону Организатора Подсистемы, указанным на Сайте.</w:t>
      </w:r>
    </w:p>
    <w:p w:rsidR="00042EDD" w:rsidRDefault="00042EDD" w:rsidP="00042EDD">
      <w:pPr>
        <w:pStyle w:val="a"/>
      </w:pPr>
      <w:r>
        <w:t>Для принятия решения о переходе на обмен ЭД по Резервному каналу Организатор Подсистемы вправе запросить предоставление Участником Подсистемы дополнительной информации о сути проблемы, а Участник Подсистемы обязан своевременно предоставить  запрашиваемую информацию и/или выполнить предлагаемые Организатором Подсистемы действия.</w:t>
      </w:r>
    </w:p>
    <w:p w:rsidR="00042EDD" w:rsidRDefault="00042EDD" w:rsidP="00042EDD">
      <w:pPr>
        <w:pStyle w:val="a"/>
      </w:pPr>
      <w:r>
        <w:t xml:space="preserve">В случае если оперативные меры не принесли результата и проблемы в работе Web-клиента (других средств) СЭД остались, Организатор Подсистемы принимает решение об использовании Участником Подсистемы Резервного канала для обеспечения обмена ЭД и сообщает об этом Участнику Подсистемы по адресу (адресам) электронной почты, указанному в Заявлении о присоединении к резервному каналу. </w:t>
      </w:r>
    </w:p>
    <w:p w:rsidR="00042EDD" w:rsidRDefault="00042EDD" w:rsidP="00042EDD">
      <w:pPr>
        <w:pStyle w:val="a"/>
      </w:pPr>
      <w:r>
        <w:t>Организатор Подсистемы вправе отказать Участнику Подсистемы в возможности отправки документов по Резервному каналу.</w:t>
      </w:r>
    </w:p>
    <w:p w:rsidR="00042EDD" w:rsidRDefault="00042EDD" w:rsidP="00042EDD">
      <w:pPr>
        <w:pStyle w:val="a"/>
      </w:pPr>
      <w:r>
        <w:t>Участнику Подсистемы запрещается передавать ЭД посредством Резервного канала до получения соответствующего решения Организатора Подсистемы.</w:t>
      </w:r>
    </w:p>
    <w:p w:rsidR="00042EDD" w:rsidRDefault="00042EDD" w:rsidP="00042EDD">
      <w:pPr>
        <w:pStyle w:val="a"/>
      </w:pPr>
      <w:r>
        <w:t>Участник Подсистемы, Организатор Подсистемы не вправе передавать ЭД по основному каналу, если им известно, что другая сторона использует для обмена ЭД Резервный канал.</w:t>
      </w:r>
    </w:p>
    <w:p w:rsidR="00042EDD" w:rsidRDefault="00042EDD" w:rsidP="00042EDD">
      <w:pPr>
        <w:pStyle w:val="a"/>
      </w:pPr>
      <w:r>
        <w:t xml:space="preserve">Организатор Подсистемы устанавливает первоначальный период использования Резервного канала Участником Подсистемы сроком до двух рабочих дней. </w:t>
      </w:r>
      <w:proofErr w:type="gramStart"/>
      <w:r>
        <w:t xml:space="preserve">По истечении указанного срока, возможность обмена ЭД с помощью Резервного канала может быть продлена, в случае если Web-клиент (другие средства) СЭД по-прежнему неработоспособен. </w:t>
      </w:r>
      <w:proofErr w:type="gramEnd"/>
    </w:p>
    <w:p w:rsidR="00042EDD" w:rsidRDefault="00042EDD" w:rsidP="00042EDD">
      <w:pPr>
        <w:pStyle w:val="a"/>
      </w:pPr>
      <w:r>
        <w:t xml:space="preserve">ЭД, переданный Участником Подсистемы по Резервному каналу без санкции Организатора Подсистемы, или по истечении срока </w:t>
      </w:r>
      <w:r>
        <w:lastRenderedPageBreak/>
        <w:t xml:space="preserve">использования Резервного канала, установленного Организатором Подсистемы, не может быть принят в обработку. </w:t>
      </w:r>
    </w:p>
    <w:p w:rsidR="00042EDD" w:rsidRDefault="00042EDD" w:rsidP="00042EDD">
      <w:pPr>
        <w:pStyle w:val="a"/>
      </w:pPr>
      <w:proofErr w:type="gramStart"/>
      <w:r>
        <w:t>В случае неработоспособности средств СЭД со стороны Организатора Подсистемы, Организатор Подсистемы направляет Участникам Подсистемы по электронной почте, адрес (адреса) которой указан в Заявлении об использовании резервного канала, уведомление о переходе на резервный канал, содержащее информацию о  времени, начиная с которого обмен ЭД ведется по Резервному каналу, и периоде, в течение которого обмен ЭД будет вестись по Резервному каналу.</w:t>
      </w:r>
      <w:proofErr w:type="gramEnd"/>
    </w:p>
    <w:p w:rsidR="00042EDD" w:rsidRDefault="00042EDD" w:rsidP="00042EDD">
      <w:pPr>
        <w:pStyle w:val="a"/>
      </w:pPr>
      <w:r>
        <w:t xml:space="preserve">В случае восстановления работоспособности Web-клиента (средств) СЭД на стороне Участника  Подсистемы до истечения установленного срока использования Резервного канала, Участник обязан незамедлительно проинформировать об этом Организатора Подсистемы по адресу электронной почты или по телефону Организатора Подсистемы, указанных на Сайте. </w:t>
      </w:r>
    </w:p>
    <w:p w:rsidR="00042EDD" w:rsidRPr="00042EDD" w:rsidRDefault="00042EDD" w:rsidP="00042EDD">
      <w:pPr>
        <w:pStyle w:val="a"/>
      </w:pPr>
      <w:proofErr w:type="gramStart"/>
      <w:r>
        <w:t>В случае восстановления работоспособности Web-клиента (средств) СЭД до истечения установленного срока использования Резервного канала,  переход на обмен ЭД с использованием Web-клиента (средств)  СЭД осуществляется в момент времени, указанный Организатором Подсистемы в уведомлении о переходе на обмен ЭД с помощью Web-клиента (средств) СЭД, направленном Участнику (Участникам) Подсистемы на адрес (адреса) электронной почты, указанный в Заявлении о подключении к резервному каналу.</w:t>
      </w:r>
      <w:proofErr w:type="gramEnd"/>
    </w:p>
    <w:p w:rsidR="004F01F4" w:rsidRDefault="00042EDD" w:rsidP="00042EDD">
      <w:pPr>
        <w:pStyle w:val="20"/>
      </w:pPr>
      <w:bookmarkStart w:id="55" w:name="_Toc11857874"/>
      <w:r w:rsidRPr="00042EDD">
        <w:t>Порядок действий при обмене ЭД с использованием резервного канала</w:t>
      </w:r>
      <w:bookmarkEnd w:id="55"/>
    </w:p>
    <w:p w:rsidR="00042EDD" w:rsidRDefault="00042EDD" w:rsidP="00042EDD">
      <w:pPr>
        <w:pStyle w:val="a"/>
      </w:pPr>
      <w:r>
        <w:t>ЭД, направленный по Резервному каналу, должен быть подписан ЭП Пользователя Участника Подсистемы, указанного в Заявлении о подключении к резервному каналу (</w:t>
      </w:r>
      <w:hyperlink w:anchor="прилож1" w:history="1">
        <w:r w:rsidRPr="00A70319">
          <w:rPr>
            <w:rStyle w:val="ae"/>
          </w:rPr>
          <w:t>Приложение 1</w:t>
        </w:r>
      </w:hyperlink>
      <w:r>
        <w:t xml:space="preserve"> к Регламенту Подсистемы).</w:t>
      </w:r>
    </w:p>
    <w:p w:rsidR="00042EDD" w:rsidRDefault="00042EDD" w:rsidP="00042EDD">
      <w:pPr>
        <w:pStyle w:val="a"/>
      </w:pPr>
      <w:bookmarkStart w:id="56" w:name="_Ref11068989"/>
      <w:r>
        <w:t xml:space="preserve">Участник Подсистемы или Организатор Подсистемы при осуществлении обмена ЭД по Резервному каналу формирует ЭД при помощи программного обеспечения, осуществляющего криптографическую обработку, в соответствии с требованиями статьи </w:t>
      </w:r>
      <w:r w:rsidR="008C50C2">
        <w:fldChar w:fldCharType="begin"/>
      </w:r>
      <w:r w:rsidR="008C50C2">
        <w:instrText xml:space="preserve"> REF _Ref11068959 \r \h </w:instrText>
      </w:r>
      <w:r w:rsidR="008C50C2">
        <w:fldChar w:fldCharType="separate"/>
      </w:r>
      <w:r w:rsidR="002570F5">
        <w:t>3.4</w:t>
      </w:r>
      <w:r w:rsidR="008C50C2">
        <w:fldChar w:fldCharType="end"/>
      </w:r>
      <w:r>
        <w:t xml:space="preserve"> Регламента для направления ЭД в закрытом конверте.</w:t>
      </w:r>
      <w:bookmarkEnd w:id="56"/>
    </w:p>
    <w:p w:rsidR="00042EDD" w:rsidRDefault="00042EDD" w:rsidP="00042EDD">
      <w:pPr>
        <w:pStyle w:val="a"/>
      </w:pPr>
      <w:r>
        <w:t xml:space="preserve">Подготовленный в соответствии с п. </w:t>
      </w:r>
      <w:r w:rsidR="008C50C2">
        <w:fldChar w:fldCharType="begin"/>
      </w:r>
      <w:r w:rsidR="008C50C2">
        <w:instrText xml:space="preserve"> REF _Ref11068989 \r \h </w:instrText>
      </w:r>
      <w:r w:rsidR="008C50C2">
        <w:fldChar w:fldCharType="separate"/>
      </w:r>
      <w:r w:rsidR="002570F5">
        <w:t>4.4.2</w:t>
      </w:r>
      <w:r w:rsidR="008C50C2">
        <w:fldChar w:fldCharType="end"/>
      </w:r>
      <w:r>
        <w:t xml:space="preserve"> ЭД передается: </w:t>
      </w:r>
    </w:p>
    <w:p w:rsidR="00042EDD" w:rsidRDefault="00042EDD" w:rsidP="00042EDD">
      <w:pPr>
        <w:pStyle w:val="1"/>
      </w:pPr>
      <w:r>
        <w:lastRenderedPageBreak/>
        <w:t>Пользователем Участника Подсистемы с адреса электронной почты, указанного в Заявлении о подключении к резервному каналу, на адрес электронной почты Организатора Подсистемы, указанный на Сайте;</w:t>
      </w:r>
    </w:p>
    <w:p w:rsidR="00042EDD" w:rsidRDefault="00042EDD" w:rsidP="00042EDD">
      <w:pPr>
        <w:pStyle w:val="1"/>
      </w:pPr>
      <w:r>
        <w:t>Организатором Подсистемы с адреса электронной почты, указанного на Сайте, на все адреса электронной почты Участника Подсистемы, указанные в Заявлении о подключении к резервному каналу. При этом ЭД  шифруется на ключе проверки ЭП, сертификат которой принадлежит Пользователю Участника Подсистемы на электронный адрес которого, в соответствии с Заявлением о подключении к резервному каналу, направляется ЭД.</w:t>
      </w:r>
    </w:p>
    <w:p w:rsidR="00042EDD" w:rsidRDefault="00042EDD" w:rsidP="00042EDD">
      <w:pPr>
        <w:pStyle w:val="a"/>
      </w:pPr>
      <w:r>
        <w:t xml:space="preserve">ЭД, направленные по Резервному каналу, принимаются и обрабатываются Участником Подсистемы и Организатором Подсистемы в порядке, установленном </w:t>
      </w:r>
      <w:r w:rsidR="007061A8">
        <w:t xml:space="preserve">п. </w:t>
      </w:r>
      <w:r w:rsidR="007061A8">
        <w:fldChar w:fldCharType="begin"/>
      </w:r>
      <w:r w:rsidR="007061A8">
        <w:instrText xml:space="preserve"> REF _Ref11063679 \r \h </w:instrText>
      </w:r>
      <w:r w:rsidR="007061A8">
        <w:fldChar w:fldCharType="separate"/>
      </w:r>
      <w:r w:rsidR="002570F5">
        <w:t>3.5</w:t>
      </w:r>
      <w:r w:rsidR="007061A8">
        <w:fldChar w:fldCharType="end"/>
      </w:r>
      <w:r w:rsidR="007061A8">
        <w:t xml:space="preserve"> </w:t>
      </w:r>
      <w:r>
        <w:t xml:space="preserve">Регламента, за исключением следующего: </w:t>
      </w:r>
    </w:p>
    <w:p w:rsidR="00042EDD" w:rsidRDefault="00042EDD" w:rsidP="00042EDD">
      <w:pPr>
        <w:pStyle w:val="1"/>
      </w:pPr>
      <w:r>
        <w:t>в случае необходимости подтверждения доставки ЭД отправитель должен связаться с получателем удобным ему способом;</w:t>
      </w:r>
    </w:p>
    <w:p w:rsidR="00042EDD" w:rsidRDefault="00042EDD" w:rsidP="00042EDD">
      <w:pPr>
        <w:pStyle w:val="1"/>
      </w:pPr>
      <w:r>
        <w:t>действия, указанные в п</w:t>
      </w:r>
      <w:r w:rsidR="007061A8">
        <w:t xml:space="preserve">. </w:t>
      </w:r>
      <w:r w:rsidR="007061A8">
        <w:fldChar w:fldCharType="begin"/>
      </w:r>
      <w:r w:rsidR="007061A8">
        <w:instrText xml:space="preserve"> REF _Ref11063820 \r \h </w:instrText>
      </w:r>
      <w:r w:rsidR="007061A8">
        <w:fldChar w:fldCharType="separate"/>
      </w:r>
      <w:r w:rsidR="002570F5">
        <w:t>3.5.2</w:t>
      </w:r>
      <w:r w:rsidR="007061A8">
        <w:fldChar w:fldCharType="end"/>
      </w:r>
      <w:r w:rsidR="007061A8">
        <w:t xml:space="preserve"> </w:t>
      </w:r>
      <w:r>
        <w:t xml:space="preserve">Регламента, автоматически не выполняются, для выполнения данных действий необходимо соответствующее программное обеспечение, которое устанавливается Участником Подсистемы самостоятельно. </w:t>
      </w:r>
    </w:p>
    <w:p w:rsidR="00042EDD" w:rsidRDefault="00042EDD" w:rsidP="00042EDD">
      <w:pPr>
        <w:pStyle w:val="a"/>
      </w:pPr>
      <w:r>
        <w:t xml:space="preserve">Уведомления, указанные в </w:t>
      </w:r>
      <w:r w:rsidR="007061A8">
        <w:t xml:space="preserve">п. </w:t>
      </w:r>
      <w:r w:rsidR="007061A8">
        <w:fldChar w:fldCharType="begin"/>
      </w:r>
      <w:r w:rsidR="007061A8">
        <w:instrText xml:space="preserve"> REF _Ref11063750 \r \h </w:instrText>
      </w:r>
      <w:r w:rsidR="007061A8">
        <w:fldChar w:fldCharType="separate"/>
      </w:r>
      <w:r w:rsidR="002570F5">
        <w:t>3.5</w:t>
      </w:r>
      <w:r w:rsidR="007061A8">
        <w:fldChar w:fldCharType="end"/>
      </w:r>
      <w:r w:rsidR="007061A8">
        <w:t xml:space="preserve"> </w:t>
      </w:r>
      <w:r>
        <w:t xml:space="preserve"> Регламента, направляются Организатором Подсистемы Участнику Подсистемы по Резервному каналу на адрес электронной почты, с которого поступил ЭД, вне зависимости от восстановления работоспособности Web-клиента СЭД и могут иметь вид, отличный от уведомлений, направляемых Организатором Подсистемы по СЭД в штатном режиме работы.</w:t>
      </w:r>
    </w:p>
    <w:p w:rsidR="00042EDD" w:rsidRDefault="00042EDD" w:rsidP="00042EDD">
      <w:pPr>
        <w:pStyle w:val="a"/>
      </w:pPr>
      <w:r>
        <w:t>При обмене ЭД по Резервному каналу дополнительно Организатором Подсистемы проводятся следующие проверки:</w:t>
      </w:r>
    </w:p>
    <w:p w:rsidR="00042EDD" w:rsidRDefault="00042EDD" w:rsidP="00042EDD">
      <w:pPr>
        <w:pStyle w:val="1"/>
      </w:pPr>
      <w:r>
        <w:t>ЭД направлен с адреса электронной почты, указанный в Заявлении о подключении к резервному каналу;</w:t>
      </w:r>
    </w:p>
    <w:p w:rsidR="00042EDD" w:rsidRDefault="00042EDD" w:rsidP="00042EDD">
      <w:pPr>
        <w:pStyle w:val="1"/>
      </w:pPr>
      <w:r>
        <w:t xml:space="preserve">соответствие адреса электронной почты, с которого направлен ЭД, и ЭП Пользователя Участника Подсистемы, которой подписан ЭД, </w:t>
      </w:r>
      <w:proofErr w:type="gramStart"/>
      <w:r>
        <w:t>указанным</w:t>
      </w:r>
      <w:proofErr w:type="gramEnd"/>
      <w:r>
        <w:t xml:space="preserve"> в Заявлении о подключении к резервному каналу.</w:t>
      </w:r>
    </w:p>
    <w:p w:rsidR="00042EDD" w:rsidRPr="00042EDD" w:rsidRDefault="00042EDD" w:rsidP="00042EDD">
      <w:pPr>
        <w:pStyle w:val="a"/>
        <w:numPr>
          <w:ilvl w:val="0"/>
          <w:numId w:val="0"/>
        </w:numPr>
        <w:ind w:left="993"/>
      </w:pPr>
      <w:r>
        <w:t>В случае если указанные проверки дали отрицательный результат, ЭД не принимается в обработку.</w:t>
      </w:r>
    </w:p>
    <w:p w:rsidR="005B1830" w:rsidRPr="00C174CC" w:rsidRDefault="00584A03" w:rsidP="009D2D34">
      <w:pPr>
        <w:pStyle w:val="10"/>
      </w:pPr>
      <w:bookmarkStart w:id="57" w:name="_Toc11857875"/>
      <w:r w:rsidRPr="00C174CC">
        <w:lastRenderedPageBreak/>
        <w:t>Приложения</w:t>
      </w:r>
      <w:bookmarkEnd w:id="57"/>
    </w:p>
    <w:tbl>
      <w:tblPr>
        <w:tblStyle w:val="-21"/>
        <w:tblW w:w="8363" w:type="dxa"/>
        <w:tblInd w:w="1101" w:type="dxa"/>
        <w:tblLook w:val="0620" w:firstRow="1" w:lastRow="0" w:firstColumn="0" w:lastColumn="0" w:noHBand="1" w:noVBand="1"/>
      </w:tblPr>
      <w:tblGrid>
        <w:gridCol w:w="6107"/>
        <w:gridCol w:w="2256"/>
      </w:tblGrid>
      <w:tr w:rsidR="002531BF" w:rsidRPr="00022B1F" w:rsidTr="00A21F9E">
        <w:trPr>
          <w:cnfStyle w:val="100000000000" w:firstRow="1" w:lastRow="0" w:firstColumn="0" w:lastColumn="0" w:oddVBand="0" w:evenVBand="0" w:oddHBand="0" w:evenHBand="0" w:firstRowFirstColumn="0" w:firstRowLastColumn="0" w:lastRowFirstColumn="0" w:lastRowLastColumn="0"/>
          <w:trHeight w:val="545"/>
        </w:trPr>
        <w:tc>
          <w:tcPr>
            <w:tcW w:w="6378" w:type="dxa"/>
            <w:tcBorders>
              <w:bottom w:val="single" w:sz="8" w:space="0" w:color="9B2D1F" w:themeColor="accent2"/>
            </w:tcBorders>
            <w:shd w:val="clear" w:color="auto" w:fill="BFBFBF" w:themeFill="background1" w:themeFillShade="BF"/>
            <w:vAlign w:val="center"/>
          </w:tcPr>
          <w:p w:rsidR="002531BF" w:rsidRPr="00A215B1" w:rsidRDefault="002531BF" w:rsidP="00C91EE2">
            <w:pPr>
              <w:jc w:val="center"/>
              <w:rPr>
                <w:color w:val="262626" w:themeColor="text1" w:themeTint="D9"/>
                <w:sz w:val="18"/>
                <w:szCs w:val="18"/>
              </w:rPr>
            </w:pPr>
            <w:r w:rsidRPr="00A215B1">
              <w:rPr>
                <w:color w:val="262626" w:themeColor="text1" w:themeTint="D9"/>
                <w:sz w:val="18"/>
                <w:szCs w:val="18"/>
              </w:rPr>
              <w:t>Название приложени</w:t>
            </w:r>
            <w:r w:rsidR="001C2D97" w:rsidRPr="00A215B1">
              <w:rPr>
                <w:color w:val="262626" w:themeColor="text1" w:themeTint="D9"/>
                <w:sz w:val="18"/>
                <w:szCs w:val="18"/>
              </w:rPr>
              <w:t>я</w:t>
            </w:r>
          </w:p>
        </w:tc>
        <w:tc>
          <w:tcPr>
            <w:tcW w:w="1985" w:type="dxa"/>
            <w:tcBorders>
              <w:bottom w:val="single" w:sz="8" w:space="0" w:color="9B2D1F" w:themeColor="accent2"/>
            </w:tcBorders>
            <w:shd w:val="clear" w:color="auto" w:fill="BFBFBF" w:themeFill="background1" w:themeFillShade="BF"/>
            <w:vAlign w:val="center"/>
          </w:tcPr>
          <w:p w:rsidR="002531BF" w:rsidRPr="00A215B1" w:rsidRDefault="002531BF" w:rsidP="008A5160">
            <w:pPr>
              <w:jc w:val="center"/>
              <w:rPr>
                <w:color w:val="262626" w:themeColor="text1" w:themeTint="D9"/>
                <w:sz w:val="18"/>
                <w:szCs w:val="18"/>
              </w:rPr>
            </w:pPr>
            <w:r w:rsidRPr="00A215B1">
              <w:rPr>
                <w:color w:val="262626" w:themeColor="text1" w:themeTint="D9"/>
                <w:sz w:val="18"/>
                <w:szCs w:val="18"/>
              </w:rPr>
              <w:t xml:space="preserve">Вложенный файл </w:t>
            </w:r>
          </w:p>
        </w:tc>
      </w:tr>
      <w:tr w:rsidR="002531BF" w:rsidRPr="00022B1F" w:rsidTr="00A21F9E">
        <w:trPr>
          <w:trHeight w:val="138"/>
        </w:trPr>
        <w:tc>
          <w:tcPr>
            <w:tcW w:w="6378" w:type="dxa"/>
          </w:tcPr>
          <w:p w:rsidR="002531BF" w:rsidRPr="00A215B1" w:rsidRDefault="00042EDD" w:rsidP="008957AF">
            <w:pPr>
              <w:rPr>
                <w:sz w:val="18"/>
                <w:szCs w:val="18"/>
                <w:u w:val="single"/>
              </w:rPr>
            </w:pPr>
            <w:bookmarkStart w:id="58" w:name="прилож1"/>
            <w:r>
              <w:rPr>
                <w:sz w:val="18"/>
                <w:szCs w:val="18"/>
                <w:u w:val="single"/>
              </w:rPr>
              <w:t>Приложение 1. Заявление о подключении к резервному каналу в подсистеме электронного документооборота АО «Специализированный депозитарий «ИНФИНИТУМ» (для Участника Подсистемы)</w:t>
            </w:r>
            <w:bookmarkEnd w:id="58"/>
          </w:p>
        </w:tc>
        <w:bookmarkStart w:id="59" w:name="_MON_1621675874"/>
        <w:bookmarkEnd w:id="59"/>
        <w:tc>
          <w:tcPr>
            <w:tcW w:w="1985" w:type="dxa"/>
          </w:tcPr>
          <w:p w:rsidR="002531BF" w:rsidRPr="00A215B1" w:rsidRDefault="008E57FF" w:rsidP="008A174B">
            <w:pPr>
              <w:jc w:val="center"/>
              <w:rPr>
                <w:bCs/>
                <w:sz w:val="18"/>
                <w:szCs w:val="18"/>
              </w:rPr>
            </w:pPr>
            <w:r>
              <w:rPr>
                <w:bCs/>
                <w:sz w:val="18"/>
                <w:szCs w:val="18"/>
              </w:rPr>
              <w:object w:dxaOrig="2040" w:dyaOrig="1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02pt;height:66pt" o:ole="">
                  <v:imagedata r:id="rId9" o:title=""/>
                </v:shape>
                <o:OLEObject Type="Embed" ProgID="Word.Document.12" ShapeID="_x0000_i1029" DrawAspect="Icon" ObjectID="_1622546808" r:id="rId10">
                  <o:FieldCodes>\s</o:FieldCodes>
                </o:OLEObject>
              </w:object>
            </w:r>
          </w:p>
        </w:tc>
      </w:tr>
      <w:tr w:rsidR="001A5BA6" w:rsidRPr="00022B1F" w:rsidTr="00A21F9E">
        <w:trPr>
          <w:trHeight w:val="138"/>
        </w:trPr>
        <w:tc>
          <w:tcPr>
            <w:tcW w:w="6378" w:type="dxa"/>
          </w:tcPr>
          <w:p w:rsidR="001A5BA6" w:rsidRPr="00A215B1" w:rsidRDefault="002A3555" w:rsidP="006D2B1E">
            <w:pPr>
              <w:rPr>
                <w:sz w:val="18"/>
                <w:szCs w:val="18"/>
                <w:u w:val="single"/>
              </w:rPr>
            </w:pPr>
            <w:bookmarkStart w:id="60" w:name="прилож2"/>
            <w:r>
              <w:rPr>
                <w:sz w:val="18"/>
                <w:szCs w:val="18"/>
                <w:u w:val="single"/>
              </w:rPr>
              <w:t>Приложение 2. Рекомендуемая форма доверенности, определяющая полномочия Пользователя Подсистемы</w:t>
            </w:r>
            <w:bookmarkEnd w:id="60"/>
          </w:p>
        </w:tc>
        <w:bookmarkStart w:id="61" w:name="_MON_1621676083"/>
        <w:bookmarkEnd w:id="61"/>
        <w:tc>
          <w:tcPr>
            <w:tcW w:w="1985" w:type="dxa"/>
          </w:tcPr>
          <w:p w:rsidR="001A5BA6" w:rsidRPr="00A215B1" w:rsidRDefault="008E57FF" w:rsidP="008A174B">
            <w:pPr>
              <w:jc w:val="center"/>
              <w:rPr>
                <w:bCs/>
                <w:sz w:val="18"/>
                <w:szCs w:val="18"/>
              </w:rPr>
            </w:pPr>
            <w:r>
              <w:rPr>
                <w:bCs/>
                <w:sz w:val="18"/>
                <w:szCs w:val="18"/>
              </w:rPr>
              <w:object w:dxaOrig="2040" w:dyaOrig="1320">
                <v:shape id="_x0000_i1032" type="#_x0000_t75" style="width:102pt;height:66pt" o:ole="">
                  <v:imagedata r:id="rId11" o:title=""/>
                </v:shape>
                <o:OLEObject Type="Embed" ProgID="Word.Document.12" ShapeID="_x0000_i1032" DrawAspect="Icon" ObjectID="_1622546809" r:id="rId12">
                  <o:FieldCodes>\s</o:FieldCodes>
                </o:OLEObject>
              </w:object>
            </w:r>
          </w:p>
        </w:tc>
      </w:tr>
    </w:tbl>
    <w:p w:rsidR="00125D75" w:rsidRPr="008A5160" w:rsidRDefault="00125D75" w:rsidP="008A5160"/>
    <w:sectPr w:rsidR="00125D75" w:rsidRPr="008A5160" w:rsidSect="008E57FF">
      <w:headerReference w:type="default" r:id="rId13"/>
      <w:footerReference w:type="default" r:id="rId14"/>
      <w:headerReference w:type="first" r:id="rId15"/>
      <w:footerReference w:type="first" r:id="rId16"/>
      <w:pgSz w:w="11906" w:h="16838"/>
      <w:pgMar w:top="1134" w:right="850" w:bottom="1134" w:left="1701" w:header="283" w:footer="44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5E44" w:rsidRDefault="005A5E44" w:rsidP="0090013D">
      <w:r>
        <w:separator/>
      </w:r>
    </w:p>
  </w:endnote>
  <w:endnote w:type="continuationSeparator" w:id="0">
    <w:p w:rsidR="005A5E44" w:rsidRDefault="005A5E44" w:rsidP="00900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8DF" w:rsidRDefault="008E57FF" w:rsidP="00387C72">
    <w:r w:rsidRPr="00314811">
      <w:rPr>
        <w:noProof/>
        <w:color w:val="A6192E"/>
        <w:lang w:eastAsia="ru-RU"/>
      </w:rPr>
      <mc:AlternateContent>
        <mc:Choice Requires="wps">
          <w:drawing>
            <wp:anchor distT="4294967291" distB="4294967291" distL="114300" distR="114300" simplePos="0" relativeHeight="251680768" behindDoc="0" locked="0" layoutInCell="1" allowOverlap="1" wp14:anchorId="7FF4A24D" wp14:editId="67035E1B">
              <wp:simplePos x="0" y="0"/>
              <wp:positionH relativeFrom="margin">
                <wp:posOffset>9525</wp:posOffset>
              </wp:positionH>
              <wp:positionV relativeFrom="paragraph">
                <wp:posOffset>-13653</wp:posOffset>
              </wp:positionV>
              <wp:extent cx="3059430" cy="0"/>
              <wp:effectExtent l="0" t="0" r="26670" b="19050"/>
              <wp:wrapNone/>
              <wp:docPr id="4" name="Прямая соединительная линия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59430" cy="0"/>
                      </a:xfrm>
                      <a:prstGeom prst="line">
                        <a:avLst/>
                      </a:prstGeom>
                      <a:noFill/>
                      <a:ln w="9525" cap="flat" cmpd="sng" algn="ctr">
                        <a:solidFill>
                          <a:srgbClr val="C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Прямая соединительная линия 37" o:spid="_x0000_s1026" style="position:absolute;z-index:251680768;visibility:visible;mso-wrap-style:square;mso-width-percent:0;mso-height-percent:0;mso-wrap-distance-left:9pt;mso-wrap-distance-top:-1e-4mm;mso-wrap-distance-right:9pt;mso-wrap-distance-bottom:-1e-4mm;mso-position-horizontal:absolute;mso-position-horizontal-relative:margin;mso-position-vertical:absolute;mso-position-vertical-relative:text;mso-width-percent:0;mso-height-percent:0;mso-width-relative:margin;mso-height-relative:page" from=".75pt,-1.1pt" to="241.6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" strokecolor="#c00000">
              <o:lock v:ext="edit" shapetype="f"/>
              <w10:wrap anchorx="margin"/>
            </v:line>
          </w:pict>
        </mc:Fallback>
      </mc:AlternateContent>
    </w:r>
    <w:r w:rsidRPr="007F3EBB">
      <w:rPr>
        <w:sz w:val="16"/>
        <w:szCs w:val="16"/>
      </w:rPr>
      <w:t xml:space="preserve">Актуальная версия на: </w:t>
    </w:r>
    <w:r w:rsidRPr="007F3EBB">
      <w:rPr>
        <w:sz w:val="16"/>
        <w:szCs w:val="16"/>
      </w:rPr>
      <w:fldChar w:fldCharType="begin"/>
    </w:r>
    <w:r w:rsidRPr="007F3EBB">
      <w:rPr>
        <w:sz w:val="16"/>
        <w:szCs w:val="16"/>
      </w:rPr>
      <w:instrText xml:space="preserve"> TIME \@ "dd.MM.yyyy" </w:instrText>
    </w:r>
    <w:r w:rsidRPr="007F3EBB">
      <w:rPr>
        <w:sz w:val="16"/>
        <w:szCs w:val="16"/>
      </w:rPr>
      <w:fldChar w:fldCharType="separate"/>
    </w:r>
    <w:r>
      <w:rPr>
        <w:noProof/>
        <w:sz w:val="16"/>
        <w:szCs w:val="16"/>
      </w:rPr>
      <w:t>20.06.2019</w:t>
    </w:r>
    <w:r w:rsidRPr="007F3EBB">
      <w:rPr>
        <w:sz w:val="16"/>
        <w:szCs w:val="16"/>
      </w:rPr>
      <w:fldChar w:fldCharType="end"/>
    </w:r>
  </w:p>
  <w:p w:rsidR="00D338DF" w:rsidRDefault="00D338DF" w:rsidP="00F05197">
    <w:pPr>
      <w:rPr>
        <w:sz w:val="16"/>
      </w:rPr>
    </w:pPr>
    <w:r>
      <w:rPr>
        <w:noProof/>
        <w:lang w:eastAsia="ru-RU"/>
      </w:rPr>
      <mc:AlternateContent>
        <mc:Choice Requires="wps">
          <w:drawing>
            <wp:anchor distT="0" distB="0" distL="114300" distR="114300" simplePos="0" relativeHeight="251672576" behindDoc="0" locked="0" layoutInCell="0" allowOverlap="1" wp14:anchorId="073E0EA6" wp14:editId="72C4ABCD">
              <wp:simplePos x="0" y="0"/>
              <wp:positionH relativeFrom="page">
                <wp:posOffset>10196195</wp:posOffset>
              </wp:positionH>
              <wp:positionV relativeFrom="page">
                <wp:posOffset>6901815</wp:posOffset>
              </wp:positionV>
              <wp:extent cx="490220" cy="409575"/>
              <wp:effectExtent l="0" t="0" r="5080" b="9525"/>
              <wp:wrapNone/>
              <wp:docPr id="10"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490220" cy="409575"/>
                      </a:xfrm>
                      <a:prstGeom prst="rightArrow">
                        <a:avLst>
                          <a:gd name="adj1" fmla="val 50278"/>
                          <a:gd name="adj2" fmla="val 44280"/>
                        </a:avLst>
                      </a:prstGeom>
                      <a:solidFill>
                        <a:srgbClr val="FF0000"/>
                      </a:solidFill>
                      <a:ln>
                        <a:noFill/>
                      </a:ln>
                      <a:extLst>
                        <a:ext uri="{91240B29-F687-4F45-9708-019B960494DF}">
                          <a14:hiddenLine xmlns:a14="http://schemas.microsoft.com/office/drawing/2010/main" w="9525">
                            <a:solidFill>
                              <a:srgbClr val="4F81BD"/>
                            </a:solidFill>
                            <a:miter lim="800000"/>
                            <a:headEnd/>
                            <a:tailEnd/>
                          </a14:hiddenLine>
                        </a:ext>
                      </a:extLst>
                    </wps:spPr>
                    <wps:txbx>
                      <w:txbxContent>
                        <w:p w:rsidR="00D338DF" w:rsidRPr="00043376" w:rsidRDefault="00D338DF">
                          <w:pPr>
                            <w:pStyle w:val="aa"/>
                            <w:jc w:val="center"/>
                            <w:rPr>
                              <w:color w:val="FFFFFF"/>
                            </w:rPr>
                          </w:pPr>
                          <w:r w:rsidRPr="00043376">
                            <w:fldChar w:fldCharType="begin"/>
                          </w:r>
                          <w:r w:rsidRPr="00043376">
                            <w:instrText xml:space="preserve"> PAGE   \* MERGEFORMAT </w:instrText>
                          </w:r>
                          <w:r w:rsidRPr="00043376">
                            <w:fldChar w:fldCharType="separate"/>
                          </w:r>
                          <w:r w:rsidR="00AA370D" w:rsidRPr="00AA370D">
                            <w:rPr>
                              <w:noProof/>
                              <w:color w:val="FFFFFF"/>
                            </w:rPr>
                            <w:t>2</w:t>
                          </w:r>
                          <w:r w:rsidRPr="00043376">
                            <w:fldChar w:fldCharType="end"/>
                          </w:r>
                        </w:p>
                        <w:p w:rsidR="00D338DF" w:rsidRDefault="00D338DF"/>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5" o:spid="_x0000_s1026" type="#_x0000_t13" style="position:absolute;left:0;text-align:left;margin-left:802.85pt;margin-top:543.45pt;width:38.6pt;height:32.25pt;rotation:180;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" o:allowincell="f" adj="13609,5370" fillcolor="red" stroked="f" strokecolor="#4f81bd">
              <v:textbox inset=",0,,0">
                <w:txbxContent>
                  <w:p w:rsidR="00D338DF" w:rsidRPr="00043376" w:rsidRDefault="00D338DF">
                    <w:pPr>
                      <w:pStyle w:val="aa"/>
                      <w:jc w:val="center"/>
                      <w:rPr>
                        <w:color w:val="FFFFFF"/>
                      </w:rPr>
                    </w:pPr>
                    <w:r w:rsidRPr="00043376">
                      <w:fldChar w:fldCharType="begin"/>
                    </w:r>
                    <w:r w:rsidRPr="00043376">
                      <w:instrText xml:space="preserve"> PAGE   \* MERGEFORMAT </w:instrText>
                    </w:r>
                    <w:r w:rsidRPr="00043376">
                      <w:fldChar w:fldCharType="separate"/>
                    </w:r>
                    <w:r w:rsidR="00AA370D" w:rsidRPr="00AA370D">
                      <w:rPr>
                        <w:noProof/>
                        <w:color w:val="FFFFFF"/>
                      </w:rPr>
                      <w:t>2</w:t>
                    </w:r>
                    <w:r w:rsidRPr="00043376">
                      <w:fldChar w:fldCharType="end"/>
                    </w:r>
                  </w:p>
                  <w:p w:rsidR="00D338DF" w:rsidRDefault="00D338DF"/>
                </w:txbxContent>
              </v:textbox>
              <w10:wrap anchorx="page" anchory="page"/>
            </v:shape>
          </w:pict>
        </mc:Fallback>
      </mc:AlternateContent>
    </w:r>
    <w:r>
      <w:rPr>
        <w:noProof/>
        <w:lang w:eastAsia="ru-RU"/>
      </w:rPr>
      <mc:AlternateContent>
        <mc:Choice Requires="wps">
          <w:drawing>
            <wp:anchor distT="0" distB="0" distL="114300" distR="114300" simplePos="0" relativeHeight="251679744" behindDoc="1" locked="1" layoutInCell="0" allowOverlap="0" wp14:anchorId="7DFFCBD5" wp14:editId="593BAE07">
              <wp:simplePos x="0" y="0"/>
              <wp:positionH relativeFrom="page">
                <wp:posOffset>6617335</wp:posOffset>
              </wp:positionH>
              <wp:positionV relativeFrom="page">
                <wp:posOffset>10096500</wp:posOffset>
              </wp:positionV>
              <wp:extent cx="525145" cy="302260"/>
              <wp:effectExtent l="0" t="2857" r="5397" b="5398"/>
              <wp:wrapNone/>
              <wp:docPr id="9" name="AutoShap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525145" cy="302260"/>
                      </a:xfrm>
                      <a:prstGeom prst="flowChartProcess">
                        <a:avLst/>
                      </a:prstGeom>
                      <a:gradFill flip="none" rotWithShape="1">
                        <a:gsLst>
                          <a:gs pos="0">
                            <a:srgbClr val="C00000">
                              <a:shade val="30000"/>
                              <a:satMod val="115000"/>
                            </a:srgbClr>
                          </a:gs>
                          <a:gs pos="50000">
                            <a:srgbClr val="C00000">
                              <a:shade val="67500"/>
                              <a:satMod val="115000"/>
                            </a:srgbClr>
                          </a:gs>
                          <a:gs pos="100000">
                            <a:srgbClr val="C00000">
                              <a:shade val="100000"/>
                              <a:satMod val="115000"/>
                            </a:srgbClr>
                          </a:gs>
                        </a:gsLst>
                        <a:lin ang="0" scaled="1"/>
                        <a:tileRect/>
                      </a:gradFill>
                      <a:ln>
                        <a:noFill/>
                      </a:ln>
                      <a:extLst/>
                    </wps:spPr>
                    <wps:txbx>
                      <w:txbxContent>
                        <w:p w:rsidR="00D338DF" w:rsidRPr="00901477" w:rsidRDefault="00D338DF" w:rsidP="001A7002">
                          <w:pPr>
                            <w:pStyle w:val="a8"/>
                            <w:jc w:val="center"/>
                            <w:rPr>
                              <w:sz w:val="20"/>
                            </w:rPr>
                          </w:pPr>
                          <w:r w:rsidRPr="00901477">
                            <w:rPr>
                              <w:sz w:val="20"/>
                            </w:rPr>
                            <w:fldChar w:fldCharType="begin"/>
                          </w:r>
                          <w:r w:rsidRPr="00901477">
                            <w:rPr>
                              <w:sz w:val="20"/>
                            </w:rPr>
                            <w:instrText>PAGE   \* MERGEFORMAT</w:instrText>
                          </w:r>
                          <w:r w:rsidRPr="00901477">
                            <w:rPr>
                              <w:sz w:val="20"/>
                            </w:rPr>
                            <w:fldChar w:fldCharType="separate"/>
                          </w:r>
                          <w:r w:rsidR="00AA370D">
                            <w:rPr>
                              <w:noProof/>
                              <w:sz w:val="20"/>
                            </w:rPr>
                            <w:t>2</w:t>
                          </w:r>
                          <w:r w:rsidRPr="00901477">
                            <w:rPr>
                              <w:sz w:val="20"/>
                            </w:rPr>
                            <w:fldChar w:fldCharType="end"/>
                          </w:r>
                        </w:p>
                        <w:p w:rsidR="00D338DF" w:rsidRPr="00E065C8" w:rsidRDefault="00D338DF" w:rsidP="001A7002">
                          <w:pP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AutoShape 87" o:spid="_x0000_s1027" type="#_x0000_t109" style="position:absolute;left:0;text-align:left;margin-left:521.05pt;margin-top:795pt;width:41.35pt;height:23.8pt;rotation:-90;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" o:allowincell="f" o:allowoverlap="f" fillcolor="#700" stroked="f">
              <v:fill color2="#ce0000" rotate="t" angle="90" colors="0 #700;.5 #ad0000;1 #ce0000" focus="100%" type="gradient"/>
              <v:textbox>
                <w:txbxContent>
                  <w:p w:rsidR="00D338DF" w:rsidRPr="00901477" w:rsidRDefault="00D338DF" w:rsidP="001A7002">
                    <w:pPr>
                      <w:pStyle w:val="a8"/>
                      <w:jc w:val="center"/>
                      <w:rPr>
                        <w:sz w:val="20"/>
                      </w:rPr>
                    </w:pPr>
                    <w:r w:rsidRPr="00901477">
                      <w:rPr>
                        <w:sz w:val="20"/>
                      </w:rPr>
                      <w:fldChar w:fldCharType="begin"/>
                    </w:r>
                    <w:r w:rsidRPr="00901477">
                      <w:rPr>
                        <w:sz w:val="20"/>
                      </w:rPr>
                      <w:instrText>PAGE   \* MERGEFORMAT</w:instrText>
                    </w:r>
                    <w:r w:rsidRPr="00901477">
                      <w:rPr>
                        <w:sz w:val="20"/>
                      </w:rPr>
                      <w:fldChar w:fldCharType="separate"/>
                    </w:r>
                    <w:r w:rsidR="00AA370D">
                      <w:rPr>
                        <w:noProof/>
                        <w:sz w:val="20"/>
                      </w:rPr>
                      <w:t>2</w:t>
                    </w:r>
                    <w:r w:rsidRPr="00901477">
                      <w:rPr>
                        <w:sz w:val="20"/>
                      </w:rPr>
                      <w:fldChar w:fldCharType="end"/>
                    </w:r>
                  </w:p>
                  <w:p w:rsidR="00D338DF" w:rsidRPr="00E065C8" w:rsidRDefault="00D338DF" w:rsidP="001A7002">
                    <w:pPr>
                      <w:rPr>
                        <w:sz w:val="20"/>
                      </w:rPr>
                    </w:pPr>
                  </w:p>
                </w:txbxContent>
              </v:textbox>
              <w10:wrap anchorx="page" anchory="page"/>
              <w10:anchorlock/>
            </v:shape>
          </w:pict>
        </mc:Fallback>
      </mc:AlternateContent>
    </w:r>
    <w:r>
      <w:rPr>
        <w:noProof/>
        <w:lang w:eastAsia="ru-RU"/>
      </w:rPr>
      <mc:AlternateContent>
        <mc:Choice Requires="wps">
          <w:drawing>
            <wp:anchor distT="0" distB="0" distL="114300" distR="114300" simplePos="0" relativeHeight="251677696" behindDoc="0" locked="0" layoutInCell="0" allowOverlap="1" wp14:anchorId="619021ED" wp14:editId="717263B3">
              <wp:simplePos x="0" y="0"/>
              <wp:positionH relativeFrom="page">
                <wp:posOffset>10196195</wp:posOffset>
              </wp:positionH>
              <wp:positionV relativeFrom="page">
                <wp:posOffset>6901815</wp:posOffset>
              </wp:positionV>
              <wp:extent cx="490220" cy="409575"/>
              <wp:effectExtent l="0" t="0" r="5080" b="9525"/>
              <wp:wrapNone/>
              <wp:docPr id="7"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490220" cy="409575"/>
                      </a:xfrm>
                      <a:prstGeom prst="rightArrow">
                        <a:avLst>
                          <a:gd name="adj1" fmla="val 50278"/>
                          <a:gd name="adj2" fmla="val 44280"/>
                        </a:avLst>
                      </a:prstGeom>
                      <a:solidFill>
                        <a:srgbClr val="FF0000"/>
                      </a:solidFill>
                      <a:ln>
                        <a:noFill/>
                      </a:ln>
                      <a:extLst>
                        <a:ext uri="{91240B29-F687-4F45-9708-019B960494DF}">
                          <a14:hiddenLine xmlns:a14="http://schemas.microsoft.com/office/drawing/2010/main" w="9525">
                            <a:solidFill>
                              <a:srgbClr val="4F81BD"/>
                            </a:solidFill>
                            <a:miter lim="800000"/>
                            <a:headEnd/>
                            <a:tailEnd/>
                          </a14:hiddenLine>
                        </a:ext>
                      </a:extLst>
                    </wps:spPr>
                    <wps:txbx>
                      <w:txbxContent>
                        <w:p w:rsidR="00D338DF" w:rsidRPr="00043376" w:rsidRDefault="00D338DF" w:rsidP="001A7002">
                          <w:pPr>
                            <w:pStyle w:val="aa"/>
                            <w:jc w:val="center"/>
                            <w:rPr>
                              <w:color w:val="FFFFFF"/>
                            </w:rPr>
                          </w:pPr>
                          <w:r w:rsidRPr="00043376">
                            <w:fldChar w:fldCharType="begin"/>
                          </w:r>
                          <w:r w:rsidRPr="00043376">
                            <w:instrText xml:space="preserve"> PAGE   \* MERGEFORMAT </w:instrText>
                          </w:r>
                          <w:r w:rsidRPr="00043376">
                            <w:fldChar w:fldCharType="separate"/>
                          </w:r>
                          <w:r w:rsidR="00AA370D" w:rsidRPr="00AA370D">
                            <w:rPr>
                              <w:noProof/>
                              <w:color w:val="FFFFFF"/>
                            </w:rPr>
                            <w:t>2</w:t>
                          </w:r>
                          <w:r w:rsidRPr="00043376">
                            <w:fldChar w:fldCharType="end"/>
                          </w:r>
                        </w:p>
                        <w:p w:rsidR="00D338DF" w:rsidRDefault="00D338DF" w:rsidP="001A7002"/>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shape id="AutoShape 13" o:spid="_x0000_s1028" type="#_x0000_t13" style="position:absolute;left:0;text-align:left;margin-left:802.85pt;margin-top:543.45pt;width:38.6pt;height:32.25pt;rotation:180;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" o:allowincell="f" adj="13609,5370" fillcolor="red" stroked="f" strokecolor="#4f81bd">
              <v:textbox inset=",0,,0">
                <w:txbxContent>
                  <w:p w:rsidR="00D338DF" w:rsidRPr="00043376" w:rsidRDefault="00D338DF" w:rsidP="001A7002">
                    <w:pPr>
                      <w:pStyle w:val="aa"/>
                      <w:jc w:val="center"/>
                      <w:rPr>
                        <w:color w:val="FFFFFF"/>
                      </w:rPr>
                    </w:pPr>
                    <w:r w:rsidRPr="00043376">
                      <w:fldChar w:fldCharType="begin"/>
                    </w:r>
                    <w:r w:rsidRPr="00043376">
                      <w:instrText xml:space="preserve"> PAGE   \* MERGEFORMAT </w:instrText>
                    </w:r>
                    <w:r w:rsidRPr="00043376">
                      <w:fldChar w:fldCharType="separate"/>
                    </w:r>
                    <w:r w:rsidR="00AA370D" w:rsidRPr="00AA370D">
                      <w:rPr>
                        <w:noProof/>
                        <w:color w:val="FFFFFF"/>
                      </w:rPr>
                      <w:t>2</w:t>
                    </w:r>
                    <w:r w:rsidRPr="00043376">
                      <w:fldChar w:fldCharType="end"/>
                    </w:r>
                  </w:p>
                  <w:p w:rsidR="00D338DF" w:rsidRDefault="00D338DF" w:rsidP="001A7002"/>
                </w:txbxContent>
              </v:textbox>
              <w10:wrap anchorx="page" anchory="page"/>
            </v:shape>
          </w:pict>
        </mc:Fallback>
      </mc:AlternateContent>
    </w:r>
    <w:r>
      <w:rPr>
        <w:noProof/>
        <w:lang w:eastAsia="ru-RU"/>
      </w:rPr>
      <mc:AlternateContent>
        <mc:Choice Requires="wps">
          <w:drawing>
            <wp:anchor distT="0" distB="0" distL="114300" distR="114300" simplePos="0" relativeHeight="251676672" behindDoc="0" locked="0" layoutInCell="0" allowOverlap="1" wp14:anchorId="4C67CBBA" wp14:editId="44FF8898">
              <wp:simplePos x="0" y="0"/>
              <wp:positionH relativeFrom="page">
                <wp:posOffset>10196195</wp:posOffset>
              </wp:positionH>
              <wp:positionV relativeFrom="page">
                <wp:posOffset>6901815</wp:posOffset>
              </wp:positionV>
              <wp:extent cx="490220" cy="409575"/>
              <wp:effectExtent l="0" t="0" r="5080" b="9525"/>
              <wp:wrapNone/>
              <wp:docPr id="6"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490220" cy="409575"/>
                      </a:xfrm>
                      <a:prstGeom prst="rightArrow">
                        <a:avLst>
                          <a:gd name="adj1" fmla="val 50278"/>
                          <a:gd name="adj2" fmla="val 44280"/>
                        </a:avLst>
                      </a:prstGeom>
                      <a:solidFill>
                        <a:srgbClr val="FF0000"/>
                      </a:solidFill>
                      <a:ln>
                        <a:noFill/>
                      </a:ln>
                      <a:extLst>
                        <a:ext uri="{91240B29-F687-4F45-9708-019B960494DF}">
                          <a14:hiddenLine xmlns:a14="http://schemas.microsoft.com/office/drawing/2010/main" w="9525">
                            <a:solidFill>
                              <a:srgbClr val="4F81BD"/>
                            </a:solidFill>
                            <a:miter lim="800000"/>
                            <a:headEnd/>
                            <a:tailEnd/>
                          </a14:hiddenLine>
                        </a:ext>
                      </a:extLst>
                    </wps:spPr>
                    <wps:txbx>
                      <w:txbxContent>
                        <w:p w:rsidR="00D338DF" w:rsidRPr="00043376" w:rsidRDefault="00D338DF" w:rsidP="001A7002">
                          <w:pPr>
                            <w:pStyle w:val="aa"/>
                            <w:jc w:val="center"/>
                            <w:rPr>
                              <w:color w:val="FFFFFF"/>
                            </w:rPr>
                          </w:pPr>
                          <w:r w:rsidRPr="00043376">
                            <w:fldChar w:fldCharType="begin"/>
                          </w:r>
                          <w:r w:rsidRPr="00043376">
                            <w:instrText xml:space="preserve"> PAGE   \* MERGEFORMAT </w:instrText>
                          </w:r>
                          <w:r w:rsidRPr="00043376">
                            <w:fldChar w:fldCharType="separate"/>
                          </w:r>
                          <w:r w:rsidR="00AA370D" w:rsidRPr="00AA370D">
                            <w:rPr>
                              <w:noProof/>
                              <w:color w:val="FFFFFF"/>
                            </w:rPr>
                            <w:t>2</w:t>
                          </w:r>
                          <w:r w:rsidRPr="00043376">
                            <w:fldChar w:fldCharType="end"/>
                          </w:r>
                        </w:p>
                        <w:p w:rsidR="00D338DF" w:rsidRDefault="00D338DF" w:rsidP="001A7002"/>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shape id="AutoShape 23" o:spid="_x0000_s1029" type="#_x0000_t13" style="position:absolute;left:0;text-align:left;margin-left:802.85pt;margin-top:543.45pt;width:38.6pt;height:32.25pt;rotation:180;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" o:allowincell="f" adj="13609,5370" fillcolor="red" stroked="f" strokecolor="#4f81bd">
              <v:textbox inset=",0,,0">
                <w:txbxContent>
                  <w:p w:rsidR="00D338DF" w:rsidRPr="00043376" w:rsidRDefault="00D338DF" w:rsidP="001A7002">
                    <w:pPr>
                      <w:pStyle w:val="aa"/>
                      <w:jc w:val="center"/>
                      <w:rPr>
                        <w:color w:val="FFFFFF"/>
                      </w:rPr>
                    </w:pPr>
                    <w:r w:rsidRPr="00043376">
                      <w:fldChar w:fldCharType="begin"/>
                    </w:r>
                    <w:r w:rsidRPr="00043376">
                      <w:instrText xml:space="preserve"> PAGE   \* MERGEFORMAT </w:instrText>
                    </w:r>
                    <w:r w:rsidRPr="00043376">
                      <w:fldChar w:fldCharType="separate"/>
                    </w:r>
                    <w:r w:rsidR="00AA370D" w:rsidRPr="00AA370D">
                      <w:rPr>
                        <w:noProof/>
                        <w:color w:val="FFFFFF"/>
                      </w:rPr>
                      <w:t>2</w:t>
                    </w:r>
                    <w:r w:rsidRPr="00043376">
                      <w:fldChar w:fldCharType="end"/>
                    </w:r>
                  </w:p>
                  <w:p w:rsidR="00D338DF" w:rsidRDefault="00D338DF" w:rsidP="001A7002"/>
                </w:txbxContent>
              </v:textbox>
              <w10:wrap anchorx="page" anchory="page"/>
            </v:shape>
          </w:pict>
        </mc:Fallback>
      </mc:AlternateContent>
    </w:r>
  </w:p>
  <w:p w:rsidR="00D338DF" w:rsidRPr="00F4289A" w:rsidRDefault="00D338DF" w:rsidP="00387C7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8DF" w:rsidRDefault="00AA370D">
    <w:pPr>
      <w:pStyle w:val="aa"/>
    </w:pPr>
    <w:r>
      <w:rPr>
        <w:noProof/>
        <w:lang w:eastAsia="ru-RU"/>
      </w:rPr>
      <mc:AlternateContent>
        <mc:Choice Requires="wps">
          <w:drawing>
            <wp:anchor distT="0" distB="0" distL="114300" distR="114300" simplePos="0" relativeHeight="251683840" behindDoc="0" locked="0" layoutInCell="1" allowOverlap="1" wp14:anchorId="1D47001E" wp14:editId="47DC34D9">
              <wp:simplePos x="0" y="0"/>
              <wp:positionH relativeFrom="column">
                <wp:posOffset>-203835</wp:posOffset>
              </wp:positionH>
              <wp:positionV relativeFrom="paragraph">
                <wp:posOffset>-286385</wp:posOffset>
              </wp:positionV>
              <wp:extent cx="6279515" cy="295275"/>
              <wp:effectExtent l="0" t="0" r="0" b="952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9515"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38DF" w:rsidRDefault="00AA370D" w:rsidP="00471905">
                          <w:pPr>
                            <w:rPr>
                              <w:color w:val="000000"/>
                              <w:sz w:val="16"/>
                              <w:szCs w:val="16"/>
                            </w:rPr>
                          </w:pPr>
                          <w:r w:rsidRPr="007F3EBB">
                            <w:rPr>
                              <w:sz w:val="16"/>
                              <w:szCs w:val="16"/>
                            </w:rPr>
                            <w:t xml:space="preserve">Актуальная версия на: </w:t>
                          </w:r>
                          <w:r w:rsidRPr="007F3EBB">
                            <w:rPr>
                              <w:sz w:val="16"/>
                              <w:szCs w:val="16"/>
                            </w:rPr>
                            <w:fldChar w:fldCharType="begin"/>
                          </w:r>
                          <w:r w:rsidRPr="007F3EBB">
                            <w:rPr>
                              <w:sz w:val="16"/>
                              <w:szCs w:val="16"/>
                            </w:rPr>
                            <w:instrText xml:space="preserve"> TIME \@ "dd.MM.yyyy" </w:instrText>
                          </w:r>
                          <w:r w:rsidRPr="007F3EBB">
                            <w:rPr>
                              <w:sz w:val="16"/>
                              <w:szCs w:val="16"/>
                            </w:rPr>
                            <w:fldChar w:fldCharType="separate"/>
                          </w:r>
                          <w:r>
                            <w:rPr>
                              <w:noProof/>
                              <w:sz w:val="16"/>
                              <w:szCs w:val="16"/>
                            </w:rPr>
                            <w:t>20.06.2019</w:t>
                          </w:r>
                          <w:r w:rsidRPr="007F3EBB">
                            <w:rPr>
                              <w:sz w:val="16"/>
                              <w:szCs w:val="16"/>
                            </w:rPr>
                            <w:fldChar w:fldCharType="end"/>
                          </w:r>
                        </w:p>
                        <w:p w:rsidR="00D338DF" w:rsidRPr="006A4811" w:rsidRDefault="00D338DF" w:rsidP="00471905">
                          <w:pPr>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30" type="#_x0000_t202" style="position:absolute;left:0;text-align:left;margin-left:-16.05pt;margin-top:-22.55pt;width:494.45pt;height:23.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1R6twIAAMA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" filled="f" stroked="f">
              <v:textbox>
                <w:txbxContent>
                  <w:p w:rsidR="00D338DF" w:rsidRDefault="00AA370D" w:rsidP="00471905">
                    <w:pPr>
                      <w:rPr>
                        <w:color w:val="000000"/>
                        <w:sz w:val="16"/>
                        <w:szCs w:val="16"/>
                      </w:rPr>
                    </w:pPr>
                    <w:r w:rsidRPr="007F3EBB">
                      <w:rPr>
                        <w:sz w:val="16"/>
                        <w:szCs w:val="16"/>
                      </w:rPr>
                      <w:t xml:space="preserve">Актуальная версия на: </w:t>
                    </w:r>
                    <w:r w:rsidRPr="007F3EBB">
                      <w:rPr>
                        <w:sz w:val="16"/>
                        <w:szCs w:val="16"/>
                      </w:rPr>
                      <w:fldChar w:fldCharType="begin"/>
                    </w:r>
                    <w:r w:rsidRPr="007F3EBB">
                      <w:rPr>
                        <w:sz w:val="16"/>
                        <w:szCs w:val="16"/>
                      </w:rPr>
                      <w:instrText xml:space="preserve"> TIME \@ "dd.MM.yyyy" </w:instrText>
                    </w:r>
                    <w:r w:rsidRPr="007F3EBB">
                      <w:rPr>
                        <w:sz w:val="16"/>
                        <w:szCs w:val="16"/>
                      </w:rPr>
                      <w:fldChar w:fldCharType="separate"/>
                    </w:r>
                    <w:r>
                      <w:rPr>
                        <w:noProof/>
                        <w:sz w:val="16"/>
                        <w:szCs w:val="16"/>
                      </w:rPr>
                      <w:t>20.06.2019</w:t>
                    </w:r>
                    <w:r w:rsidRPr="007F3EBB">
                      <w:rPr>
                        <w:sz w:val="16"/>
                        <w:szCs w:val="16"/>
                      </w:rPr>
                      <w:fldChar w:fldCharType="end"/>
                    </w:r>
                  </w:p>
                  <w:p w:rsidR="00D338DF" w:rsidRPr="006A4811" w:rsidRDefault="00D338DF" w:rsidP="00471905">
                    <w:pPr>
                      <w:rPr>
                        <w:sz w:val="16"/>
                        <w:szCs w:val="16"/>
                      </w:rPr>
                    </w:pPr>
                  </w:p>
                </w:txbxContent>
              </v:textbox>
            </v:shape>
          </w:pict>
        </mc:Fallback>
      </mc:AlternateContent>
    </w:r>
    <w:r w:rsidR="00D338DF" w:rsidRPr="00314811">
      <w:rPr>
        <w:noProof/>
        <w:color w:val="A6192E"/>
        <w:lang w:eastAsia="ru-RU"/>
      </w:rPr>
      <mc:AlternateContent>
        <mc:Choice Requires="wps">
          <w:drawing>
            <wp:anchor distT="4294967291" distB="4294967291" distL="114300" distR="114300" simplePos="0" relativeHeight="251684864" behindDoc="0" locked="0" layoutInCell="1" allowOverlap="1" wp14:anchorId="4FA296A9" wp14:editId="2B7AB38D">
              <wp:simplePos x="0" y="0"/>
              <wp:positionH relativeFrom="margin">
                <wp:posOffset>-93980</wp:posOffset>
              </wp:positionH>
              <wp:positionV relativeFrom="paragraph">
                <wp:posOffset>-288290</wp:posOffset>
              </wp:positionV>
              <wp:extent cx="3059430" cy="0"/>
              <wp:effectExtent l="0" t="0" r="26670" b="19050"/>
              <wp:wrapNone/>
              <wp:docPr id="8" name="Прямая соединительная линия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59430" cy="0"/>
                      </a:xfrm>
                      <a:prstGeom prst="line">
                        <a:avLst/>
                      </a:prstGeom>
                      <a:noFill/>
                      <a:ln w="9525" cap="flat" cmpd="sng" algn="ctr">
                        <a:solidFill>
                          <a:srgbClr val="C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Прямая соединительная линия 37" o:spid="_x0000_s1026" style="position:absolute;z-index:251684864;visibility:visible;mso-wrap-style:square;mso-width-percent:0;mso-height-percent:0;mso-wrap-distance-left:9pt;mso-wrap-distance-top:-1e-4mm;mso-wrap-distance-right:9pt;mso-wrap-distance-bottom:-1e-4mm;mso-position-horizontal:absolute;mso-position-horizontal-relative:margin;mso-position-vertical:absolute;mso-position-vertical-relative:text;mso-width-percent:0;mso-height-percent:0;mso-width-relative:margin;mso-height-relative:page" from="-7.4pt,-22.7pt" to="23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" strokecolor="#c00000">
              <o:lock v:ext="edit" shapetype="f"/>
              <w10:wrap anchorx="margin"/>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5E44" w:rsidRDefault="005A5E44" w:rsidP="0090013D">
      <w:r>
        <w:separator/>
      </w:r>
    </w:p>
  </w:footnote>
  <w:footnote w:type="continuationSeparator" w:id="0">
    <w:p w:rsidR="005A5E44" w:rsidRDefault="005A5E44" w:rsidP="009001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8DF" w:rsidRPr="006A4811" w:rsidRDefault="00D338DF" w:rsidP="004F01F4">
    <w:pPr>
      <w:pStyle w:val="16"/>
      <w:tabs>
        <w:tab w:val="clear" w:pos="4677"/>
        <w:tab w:val="center" w:pos="5103"/>
      </w:tabs>
    </w:pPr>
    <w:r>
      <w:t>РЕГЛАМЕНТ</w:t>
    </w:r>
  </w:p>
  <w:sdt>
    <w:sdtPr>
      <w:rPr>
        <w:color w:val="auto"/>
      </w:rPr>
      <w:alias w:val="Название"/>
      <w:id w:val="653955537"/>
      <w:dataBinding w:prefixMappings="xmlns:ns0='http://purl.org/dc/elements/1.1/' xmlns:ns1='http://schemas.openxmlformats.org/package/2006/metadata/core-properties' " w:xpath="/ns1:coreProperties[1]/ns0:title[1]" w:storeItemID="{6C3C8BC8-F283-45AE-878A-BAB7291924A1}"/>
      <w:text/>
    </w:sdtPr>
    <w:sdtEndPr/>
    <w:sdtContent>
      <w:p w:rsidR="00D338DF" w:rsidRDefault="00D338DF" w:rsidP="00F16BF7">
        <w:pPr>
          <w:pStyle w:val="aff6"/>
          <w:rPr>
            <w:color w:val="auto"/>
          </w:rPr>
        </w:pPr>
        <w:r>
          <w:rPr>
            <w:color w:val="auto"/>
          </w:rPr>
          <w:t>подсистемы электронного документооборота АО «Специализированный депозитарий «ИНФИНИТУМ»</w:t>
        </w:r>
      </w:p>
    </w:sdtContent>
  </w:sdt>
  <w:p w:rsidR="00D338DF" w:rsidRPr="00BD7464" w:rsidRDefault="00D338DF" w:rsidP="00F16BF7">
    <w:pPr>
      <w:pStyle w:val="aff6"/>
      <w:rPr>
        <w:color w:val="auto"/>
      </w:rPr>
    </w:pPr>
    <w:r>
      <w:rPr>
        <w:color w:val="auto"/>
      </w:rPr>
      <w:t>Редакция №3</w:t>
    </w:r>
  </w:p>
  <w:p w:rsidR="00D338DF" w:rsidRPr="00314811" w:rsidRDefault="00D338DF" w:rsidP="00B851FC">
    <w:pPr>
      <w:pStyle w:val="aff6"/>
      <w:tabs>
        <w:tab w:val="clear" w:pos="0"/>
        <w:tab w:val="clear" w:pos="4677"/>
        <w:tab w:val="clear" w:pos="8789"/>
        <w:tab w:val="center" w:leader="underscore" w:pos="5103"/>
      </w:tabs>
      <w:rPr>
        <w:color w:val="A6192E"/>
        <w:vertAlign w:val="superscript"/>
      </w:rPr>
    </w:pPr>
    <w:r w:rsidRPr="00314811">
      <w:rPr>
        <w:color w:val="A6192E"/>
        <w:vertAlign w:val="superscript"/>
      </w:rPr>
      <w:tab/>
    </w:r>
  </w:p>
  <w:p w:rsidR="00D338DF" w:rsidRPr="00584A03" w:rsidRDefault="00D338DF" w:rsidP="00DC5BC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8DF" w:rsidRDefault="00D338DF">
    <w:pPr>
      <w:pStyle w:val="a8"/>
    </w:pPr>
    <w:r>
      <w:rPr>
        <w:noProof/>
        <w:lang w:eastAsia="ru-RU"/>
      </w:rPr>
      <w:drawing>
        <wp:anchor distT="0" distB="0" distL="114300" distR="114300" simplePos="0" relativeHeight="251686912" behindDoc="1" locked="0" layoutInCell="1" allowOverlap="1" wp14:anchorId="1A2809E2" wp14:editId="0D0FF4B4">
          <wp:simplePos x="0" y="0"/>
          <wp:positionH relativeFrom="column">
            <wp:posOffset>14280</wp:posOffset>
          </wp:positionH>
          <wp:positionV relativeFrom="paragraph">
            <wp:posOffset>553720</wp:posOffset>
          </wp:positionV>
          <wp:extent cx="2016775" cy="572135"/>
          <wp:effectExtent l="0" t="0" r="2540" b="0"/>
          <wp:wrapNone/>
          <wp:docPr id="2" name="Рисунок 2"/>
          <wp:cNvGraphicFramePr/>
          <a:graphic xmlns:a="http://schemas.openxmlformats.org/drawingml/2006/main">
            <a:graphicData uri="http://schemas.openxmlformats.org/drawingml/2006/picture">
              <pic:pic xmlns:pic="http://schemas.openxmlformats.org/drawingml/2006/picture">
                <pic:nvPicPr>
                  <pic:cNvPr id="2" name="Рисунок 2" descr="C:\Documents and Settings\sd393\Рабочий стол\логотип_485.gif"/>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016775" cy="5721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90933"/>
    <w:multiLevelType w:val="hybridMultilevel"/>
    <w:tmpl w:val="12269004"/>
    <w:lvl w:ilvl="0" w:tplc="7B26D588">
      <w:start w:val="1"/>
      <w:numFmt w:val="bullet"/>
      <w:pStyle w:val="2"/>
      <w:lvlText w:val="º"/>
      <w:lvlJc w:val="left"/>
      <w:pPr>
        <w:ind w:left="1854" w:hanging="360"/>
      </w:pPr>
      <w:rPr>
        <w:rFonts w:ascii="Tahoma" w:hAnsi="Tahoma" w:hint="default"/>
        <w:color w:val="A6192E"/>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
    <w:nsid w:val="06D53EA8"/>
    <w:multiLevelType w:val="multilevel"/>
    <w:tmpl w:val="2C14737C"/>
    <w:lvl w:ilvl="0">
      <w:start w:val="1"/>
      <w:numFmt w:val="decimal"/>
      <w:lvlText w:val="%1."/>
      <w:lvlJc w:val="left"/>
      <w:pPr>
        <w:ind w:left="360" w:hanging="360"/>
      </w:pPr>
    </w:lvl>
    <w:lvl w:ilvl="1">
      <w:start w:val="1"/>
      <w:numFmt w:val="decimal"/>
      <w:lvlText w:val="%1.%2."/>
      <w:lvlJc w:val="left"/>
      <w:pPr>
        <w:ind w:left="792" w:hanging="432"/>
      </w:pPr>
      <w:rPr>
        <w:color w:val="C00000"/>
      </w:rPr>
    </w:lvl>
    <w:lvl w:ilvl="2">
      <w:start w:val="1"/>
      <w:numFmt w:val="decimal"/>
      <w:pStyle w:val="3-"/>
      <w:lvlText w:val="%1.%2.%3."/>
      <w:lvlJc w:val="left"/>
      <w:pPr>
        <w:ind w:left="1224" w:hanging="504"/>
      </w:pPr>
      <w:rPr>
        <w:color w:val="C0000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8EE30E9"/>
    <w:multiLevelType w:val="multilevel"/>
    <w:tmpl w:val="3A205E94"/>
    <w:lvl w:ilvl="0">
      <w:start w:val="1"/>
      <w:numFmt w:val="decimal"/>
      <w:lvlText w:val="%1."/>
      <w:lvlJc w:val="left"/>
      <w:pPr>
        <w:ind w:left="360" w:hanging="360"/>
      </w:pPr>
      <w:rPr>
        <w:rFonts w:hint="default"/>
        <w:b/>
        <w:color w:val="732117" w:themeColor="accent2" w:themeShade="BF"/>
        <w:sz w:val="24"/>
        <w:szCs w:val="24"/>
      </w:rPr>
    </w:lvl>
    <w:lvl w:ilvl="1">
      <w:start w:val="1"/>
      <w:numFmt w:val="decimal"/>
      <w:lvlText w:val="%1.%2."/>
      <w:lvlJc w:val="left"/>
      <w:pPr>
        <w:ind w:left="0" w:firstLine="0"/>
      </w:pPr>
      <w:rPr>
        <w:rFonts w:hint="default"/>
        <w:color w:val="732117" w:themeColor="accent2" w:themeShade="BF"/>
      </w:rPr>
    </w:lvl>
    <w:lvl w:ilvl="2">
      <w:start w:val="1"/>
      <w:numFmt w:val="bullet"/>
      <w:lvlText w:val=""/>
      <w:lvlJc w:val="left"/>
      <w:pPr>
        <w:ind w:left="0" w:firstLine="0"/>
      </w:pPr>
      <w:rPr>
        <w:rFonts w:ascii="Symbol" w:hAnsi="Symbol" w:hint="default"/>
        <w:color w:val="732117" w:themeColor="accent2" w:themeShade="BF"/>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1B025943"/>
    <w:multiLevelType w:val="hybridMultilevel"/>
    <w:tmpl w:val="1E52A678"/>
    <w:lvl w:ilvl="0" w:tplc="04190005">
      <w:start w:val="1"/>
      <w:numFmt w:val="bullet"/>
      <w:lvlText w:val=""/>
      <w:lvlJc w:val="left"/>
      <w:pPr>
        <w:tabs>
          <w:tab w:val="num" w:pos="1200"/>
        </w:tabs>
        <w:ind w:left="1200" w:hanging="360"/>
      </w:pPr>
      <w:rPr>
        <w:rFonts w:ascii="Wingdings" w:hAnsi="Wingdings" w:hint="default"/>
      </w:rPr>
    </w:lvl>
    <w:lvl w:ilvl="1" w:tplc="04190003">
      <w:start w:val="1"/>
      <w:numFmt w:val="bullet"/>
      <w:lvlText w:val="o"/>
      <w:lvlJc w:val="left"/>
      <w:pPr>
        <w:tabs>
          <w:tab w:val="num" w:pos="1866"/>
        </w:tabs>
        <w:ind w:left="1866" w:hanging="360"/>
      </w:pPr>
      <w:rPr>
        <w:rFonts w:ascii="Courier New" w:hAnsi="Courier New" w:cs="Courier New" w:hint="default"/>
      </w:rPr>
    </w:lvl>
    <w:lvl w:ilvl="2" w:tplc="04190005">
      <w:start w:val="1"/>
      <w:numFmt w:val="bullet"/>
      <w:lvlText w:val=""/>
      <w:lvlJc w:val="left"/>
      <w:pPr>
        <w:tabs>
          <w:tab w:val="num" w:pos="2586"/>
        </w:tabs>
        <w:ind w:left="2586" w:hanging="360"/>
      </w:pPr>
      <w:rPr>
        <w:rFonts w:ascii="Wingdings" w:hAnsi="Wingdings" w:cs="Wingdings" w:hint="default"/>
      </w:rPr>
    </w:lvl>
    <w:lvl w:ilvl="3" w:tplc="04190001">
      <w:start w:val="1"/>
      <w:numFmt w:val="bullet"/>
      <w:lvlText w:val=""/>
      <w:lvlJc w:val="left"/>
      <w:pPr>
        <w:tabs>
          <w:tab w:val="num" w:pos="3306"/>
        </w:tabs>
        <w:ind w:left="3306" w:hanging="360"/>
      </w:pPr>
      <w:rPr>
        <w:rFonts w:ascii="Symbol" w:hAnsi="Symbol" w:cs="Symbol" w:hint="default"/>
      </w:rPr>
    </w:lvl>
    <w:lvl w:ilvl="4" w:tplc="04190003">
      <w:start w:val="1"/>
      <w:numFmt w:val="bullet"/>
      <w:lvlText w:val="o"/>
      <w:lvlJc w:val="left"/>
      <w:pPr>
        <w:tabs>
          <w:tab w:val="num" w:pos="4026"/>
        </w:tabs>
        <w:ind w:left="4026" w:hanging="360"/>
      </w:pPr>
      <w:rPr>
        <w:rFonts w:ascii="Courier New" w:hAnsi="Courier New" w:cs="Courier New" w:hint="default"/>
      </w:rPr>
    </w:lvl>
    <w:lvl w:ilvl="5" w:tplc="04190005">
      <w:start w:val="1"/>
      <w:numFmt w:val="bullet"/>
      <w:lvlText w:val=""/>
      <w:lvlJc w:val="left"/>
      <w:pPr>
        <w:tabs>
          <w:tab w:val="num" w:pos="4746"/>
        </w:tabs>
        <w:ind w:left="4746" w:hanging="360"/>
      </w:pPr>
      <w:rPr>
        <w:rFonts w:ascii="Wingdings" w:hAnsi="Wingdings" w:cs="Wingdings" w:hint="default"/>
      </w:rPr>
    </w:lvl>
    <w:lvl w:ilvl="6" w:tplc="04190001">
      <w:start w:val="1"/>
      <w:numFmt w:val="bullet"/>
      <w:lvlText w:val=""/>
      <w:lvlJc w:val="left"/>
      <w:pPr>
        <w:tabs>
          <w:tab w:val="num" w:pos="5466"/>
        </w:tabs>
        <w:ind w:left="5466" w:hanging="360"/>
      </w:pPr>
      <w:rPr>
        <w:rFonts w:ascii="Symbol" w:hAnsi="Symbol" w:cs="Symbol" w:hint="default"/>
      </w:rPr>
    </w:lvl>
    <w:lvl w:ilvl="7" w:tplc="04190003">
      <w:start w:val="1"/>
      <w:numFmt w:val="bullet"/>
      <w:lvlText w:val="o"/>
      <w:lvlJc w:val="left"/>
      <w:pPr>
        <w:tabs>
          <w:tab w:val="num" w:pos="6186"/>
        </w:tabs>
        <w:ind w:left="6186" w:hanging="360"/>
      </w:pPr>
      <w:rPr>
        <w:rFonts w:ascii="Courier New" w:hAnsi="Courier New" w:cs="Courier New" w:hint="default"/>
      </w:rPr>
    </w:lvl>
    <w:lvl w:ilvl="8" w:tplc="04190005">
      <w:start w:val="1"/>
      <w:numFmt w:val="bullet"/>
      <w:lvlText w:val=""/>
      <w:lvlJc w:val="left"/>
      <w:pPr>
        <w:tabs>
          <w:tab w:val="num" w:pos="6906"/>
        </w:tabs>
        <w:ind w:left="6906" w:hanging="360"/>
      </w:pPr>
      <w:rPr>
        <w:rFonts w:ascii="Wingdings" w:hAnsi="Wingdings" w:cs="Wingdings" w:hint="default"/>
      </w:rPr>
    </w:lvl>
  </w:abstractNum>
  <w:abstractNum w:abstractNumId="4">
    <w:nsid w:val="20A20EF9"/>
    <w:multiLevelType w:val="multilevel"/>
    <w:tmpl w:val="C8B091F0"/>
    <w:lvl w:ilvl="0">
      <w:start w:val="1"/>
      <w:numFmt w:val="decimal"/>
      <w:lvlText w:val="%1."/>
      <w:lvlJc w:val="left"/>
      <w:pPr>
        <w:ind w:left="360" w:hanging="360"/>
      </w:pPr>
      <w:rPr>
        <w:rFonts w:hint="default"/>
      </w:rPr>
    </w:lvl>
    <w:lvl w:ilvl="1">
      <w:start w:val="1"/>
      <w:numFmt w:val="decimal"/>
      <w:lvlText w:val="%1.%2."/>
      <w:lvlJc w:val="left"/>
      <w:pPr>
        <w:ind w:left="0" w:firstLine="0"/>
      </w:pPr>
      <w:rPr>
        <w:rFonts w:hint="default"/>
        <w:color w:val="C00000"/>
      </w:rPr>
    </w:lvl>
    <w:lvl w:ilvl="2">
      <w:start w:val="1"/>
      <w:numFmt w:val="bullet"/>
      <w:pStyle w:val="1"/>
      <w:lvlText w:val=""/>
      <w:lvlJc w:val="left"/>
      <w:pPr>
        <w:ind w:left="0" w:firstLine="0"/>
      </w:pPr>
      <w:rPr>
        <w:rFonts w:ascii="Symbol" w:hAnsi="Symbol" w:hint="default"/>
        <w:color w:val="A6192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215041CD"/>
    <w:multiLevelType w:val="hybridMultilevel"/>
    <w:tmpl w:val="54E41488"/>
    <w:lvl w:ilvl="0" w:tplc="FFFFFFF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7593788"/>
    <w:multiLevelType w:val="hybridMultilevel"/>
    <w:tmpl w:val="1BC8300A"/>
    <w:lvl w:ilvl="0" w:tplc="435EE1CC">
      <w:start w:val="1"/>
      <w:numFmt w:val="bullet"/>
      <w:lvlText w:val=""/>
      <w:lvlJc w:val="left"/>
      <w:pPr>
        <w:ind w:left="1424" w:hanging="360"/>
      </w:pPr>
      <w:rPr>
        <w:rFonts w:ascii="Symbol" w:hAnsi="Symbol" w:hint="default"/>
        <w:color w:val="C00000"/>
      </w:rPr>
    </w:lvl>
    <w:lvl w:ilvl="1" w:tplc="0CDCC9A2">
      <w:start w:val="1"/>
      <w:numFmt w:val="bullet"/>
      <w:lvlText w:val="o"/>
      <w:lvlJc w:val="left"/>
      <w:pPr>
        <w:ind w:left="928" w:hanging="360"/>
      </w:pPr>
      <w:rPr>
        <w:rFonts w:ascii="Courier New" w:hAnsi="Courier New" w:cs="Courier New" w:hint="default"/>
        <w:b/>
        <w:color w:val="C00000"/>
      </w:rPr>
    </w:lvl>
    <w:lvl w:ilvl="2" w:tplc="836401A0">
      <w:start w:val="1"/>
      <w:numFmt w:val="bullet"/>
      <w:lvlText w:val=""/>
      <w:lvlJc w:val="left"/>
      <w:pPr>
        <w:ind w:left="2864" w:hanging="360"/>
      </w:pPr>
      <w:rPr>
        <w:rFonts w:ascii="Wingdings" w:hAnsi="Wingdings" w:hint="default"/>
        <w:color w:val="C00000"/>
      </w:rPr>
    </w:lvl>
    <w:lvl w:ilvl="3" w:tplc="04190001" w:tentative="1">
      <w:start w:val="1"/>
      <w:numFmt w:val="bullet"/>
      <w:lvlText w:val=""/>
      <w:lvlJc w:val="left"/>
      <w:pPr>
        <w:ind w:left="3584" w:hanging="360"/>
      </w:pPr>
      <w:rPr>
        <w:rFonts w:ascii="Symbol" w:hAnsi="Symbol" w:hint="default"/>
      </w:rPr>
    </w:lvl>
    <w:lvl w:ilvl="4" w:tplc="04190003" w:tentative="1">
      <w:start w:val="1"/>
      <w:numFmt w:val="bullet"/>
      <w:lvlText w:val="o"/>
      <w:lvlJc w:val="left"/>
      <w:pPr>
        <w:ind w:left="4304" w:hanging="360"/>
      </w:pPr>
      <w:rPr>
        <w:rFonts w:ascii="Courier New" w:hAnsi="Courier New" w:cs="Courier New" w:hint="default"/>
      </w:rPr>
    </w:lvl>
    <w:lvl w:ilvl="5" w:tplc="04190005" w:tentative="1">
      <w:start w:val="1"/>
      <w:numFmt w:val="bullet"/>
      <w:lvlText w:val=""/>
      <w:lvlJc w:val="left"/>
      <w:pPr>
        <w:ind w:left="5024" w:hanging="360"/>
      </w:pPr>
      <w:rPr>
        <w:rFonts w:ascii="Wingdings" w:hAnsi="Wingdings" w:hint="default"/>
      </w:rPr>
    </w:lvl>
    <w:lvl w:ilvl="6" w:tplc="04190001" w:tentative="1">
      <w:start w:val="1"/>
      <w:numFmt w:val="bullet"/>
      <w:lvlText w:val=""/>
      <w:lvlJc w:val="left"/>
      <w:pPr>
        <w:ind w:left="5744" w:hanging="360"/>
      </w:pPr>
      <w:rPr>
        <w:rFonts w:ascii="Symbol" w:hAnsi="Symbol" w:hint="default"/>
      </w:rPr>
    </w:lvl>
    <w:lvl w:ilvl="7" w:tplc="04190003" w:tentative="1">
      <w:start w:val="1"/>
      <w:numFmt w:val="bullet"/>
      <w:lvlText w:val="o"/>
      <w:lvlJc w:val="left"/>
      <w:pPr>
        <w:ind w:left="6464" w:hanging="360"/>
      </w:pPr>
      <w:rPr>
        <w:rFonts w:ascii="Courier New" w:hAnsi="Courier New" w:cs="Courier New" w:hint="default"/>
      </w:rPr>
    </w:lvl>
    <w:lvl w:ilvl="8" w:tplc="04190005" w:tentative="1">
      <w:start w:val="1"/>
      <w:numFmt w:val="bullet"/>
      <w:lvlText w:val=""/>
      <w:lvlJc w:val="left"/>
      <w:pPr>
        <w:ind w:left="7184" w:hanging="360"/>
      </w:pPr>
      <w:rPr>
        <w:rFonts w:ascii="Wingdings" w:hAnsi="Wingdings" w:hint="default"/>
      </w:rPr>
    </w:lvl>
  </w:abstractNum>
  <w:abstractNum w:abstractNumId="7">
    <w:nsid w:val="367329F5"/>
    <w:multiLevelType w:val="hybridMultilevel"/>
    <w:tmpl w:val="D7EABBFA"/>
    <w:lvl w:ilvl="0" w:tplc="39FCC658">
      <w:start w:val="1"/>
      <w:numFmt w:val="decimal"/>
      <w:lvlText w:val="%1."/>
      <w:lvlJc w:val="left"/>
      <w:pPr>
        <w:ind w:left="720" w:hanging="360"/>
      </w:pPr>
      <w:rPr>
        <w:b/>
        <w:sz w:val="28"/>
      </w:rPr>
    </w:lvl>
    <w:lvl w:ilvl="1" w:tplc="D58ACBFC">
      <w:start w:val="1"/>
      <w:numFmt w:val="decimal"/>
      <w:lvlText w:val="%2."/>
      <w:lvlJc w:val="left"/>
      <w:pPr>
        <w:ind w:left="1440" w:hanging="360"/>
      </w:pPr>
      <w:rPr>
        <w:rFonts w:hint="default"/>
        <w:b w:val="0"/>
        <w:i/>
        <w:color w:val="404040" w:themeColor="text1" w:themeTint="BF"/>
      </w:rPr>
    </w:lvl>
    <w:lvl w:ilvl="2" w:tplc="064CF982">
      <w:start w:val="1"/>
      <w:numFmt w:val="lowerRoman"/>
      <w:lvlText w:val="%3."/>
      <w:lvlJc w:val="right"/>
      <w:pPr>
        <w:ind w:left="2160" w:hanging="180"/>
      </w:pPr>
    </w:lvl>
    <w:lvl w:ilvl="3" w:tplc="78CE0444">
      <w:start w:val="1"/>
      <w:numFmt w:val="decimal"/>
      <w:lvlText w:val="%4."/>
      <w:lvlJc w:val="left"/>
      <w:pPr>
        <w:ind w:left="2880" w:hanging="360"/>
      </w:pPr>
    </w:lvl>
    <w:lvl w:ilvl="4" w:tplc="F9EC5490">
      <w:start w:val="1"/>
      <w:numFmt w:val="lowerLetter"/>
      <w:lvlText w:val="%5."/>
      <w:lvlJc w:val="left"/>
      <w:pPr>
        <w:ind w:left="3600" w:hanging="360"/>
      </w:pPr>
    </w:lvl>
    <w:lvl w:ilvl="5" w:tplc="A6404D8A">
      <w:start w:val="1"/>
      <w:numFmt w:val="lowerRoman"/>
      <w:lvlText w:val="%6."/>
      <w:lvlJc w:val="right"/>
      <w:pPr>
        <w:ind w:left="4320" w:hanging="180"/>
      </w:pPr>
    </w:lvl>
    <w:lvl w:ilvl="6" w:tplc="F9802AC4" w:tentative="1">
      <w:start w:val="1"/>
      <w:numFmt w:val="decimal"/>
      <w:lvlText w:val="%7."/>
      <w:lvlJc w:val="left"/>
      <w:pPr>
        <w:ind w:left="5040" w:hanging="360"/>
      </w:pPr>
    </w:lvl>
    <w:lvl w:ilvl="7" w:tplc="2E72478A" w:tentative="1">
      <w:start w:val="1"/>
      <w:numFmt w:val="lowerLetter"/>
      <w:lvlText w:val="%8."/>
      <w:lvlJc w:val="left"/>
      <w:pPr>
        <w:ind w:left="5760" w:hanging="360"/>
      </w:pPr>
    </w:lvl>
    <w:lvl w:ilvl="8" w:tplc="EB84BFB0" w:tentative="1">
      <w:start w:val="1"/>
      <w:numFmt w:val="lowerRoman"/>
      <w:lvlText w:val="%9."/>
      <w:lvlJc w:val="right"/>
      <w:pPr>
        <w:ind w:left="6480" w:hanging="180"/>
      </w:pPr>
    </w:lvl>
  </w:abstractNum>
  <w:abstractNum w:abstractNumId="8">
    <w:nsid w:val="51A15C76"/>
    <w:multiLevelType w:val="multilevel"/>
    <w:tmpl w:val="E9727712"/>
    <w:lvl w:ilvl="0">
      <w:start w:val="1"/>
      <w:numFmt w:val="decimal"/>
      <w:pStyle w:val="10"/>
      <w:lvlText w:val="%1."/>
      <w:lvlJc w:val="left"/>
      <w:pPr>
        <w:ind w:left="360" w:hanging="360"/>
      </w:pPr>
      <w:rPr>
        <w:rFonts w:hint="default"/>
        <w:b/>
        <w:color w:val="A6192E"/>
        <w:sz w:val="24"/>
        <w:szCs w:val="24"/>
      </w:rPr>
    </w:lvl>
    <w:lvl w:ilvl="1">
      <w:start w:val="1"/>
      <w:numFmt w:val="decimal"/>
      <w:pStyle w:val="20"/>
      <w:lvlText w:val="%1.%2."/>
      <w:lvlJc w:val="left"/>
      <w:pPr>
        <w:ind w:left="0" w:firstLine="0"/>
      </w:pPr>
      <w:rPr>
        <w:rFonts w:hint="default"/>
        <w:color w:val="A6192E"/>
      </w:rPr>
    </w:lvl>
    <w:lvl w:ilvl="2">
      <w:start w:val="1"/>
      <w:numFmt w:val="decimal"/>
      <w:pStyle w:val="a"/>
      <w:lvlText w:val="%1.%2.%3."/>
      <w:lvlJc w:val="left"/>
      <w:pPr>
        <w:ind w:left="0" w:firstLine="0"/>
      </w:pPr>
      <w:rPr>
        <w:rFonts w:hint="default"/>
        <w:color w:val="auto"/>
      </w:rPr>
    </w:lvl>
    <w:lvl w:ilvl="3">
      <w:start w:val="1"/>
      <w:numFmt w:val="decimal"/>
      <w:pStyle w:val="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757722C2"/>
    <w:multiLevelType w:val="hybridMultilevel"/>
    <w:tmpl w:val="CED8CFE8"/>
    <w:lvl w:ilvl="0" w:tplc="9670EF08">
      <w:start w:val="1"/>
      <w:numFmt w:val="lowerLetter"/>
      <w:pStyle w:val="a0"/>
      <w:lvlText w:val="%1."/>
      <w:lvlJc w:val="left"/>
      <w:pPr>
        <w:ind w:left="720" w:hanging="360"/>
      </w:pPr>
      <w:rPr>
        <w:rFonts w:hint="default"/>
        <w:color w:val="A6192E"/>
      </w:rPr>
    </w:lvl>
    <w:lvl w:ilvl="1" w:tplc="7272FF5E" w:tentative="1">
      <w:start w:val="1"/>
      <w:numFmt w:val="lowerLetter"/>
      <w:lvlText w:val="%2."/>
      <w:lvlJc w:val="left"/>
      <w:pPr>
        <w:ind w:left="1440" w:hanging="360"/>
      </w:pPr>
    </w:lvl>
    <w:lvl w:ilvl="2" w:tplc="5B0C6FC0" w:tentative="1">
      <w:start w:val="1"/>
      <w:numFmt w:val="lowerRoman"/>
      <w:lvlText w:val="%3."/>
      <w:lvlJc w:val="right"/>
      <w:pPr>
        <w:ind w:left="2160" w:hanging="180"/>
      </w:pPr>
    </w:lvl>
    <w:lvl w:ilvl="3" w:tplc="AB92820E" w:tentative="1">
      <w:start w:val="1"/>
      <w:numFmt w:val="decimal"/>
      <w:lvlText w:val="%4."/>
      <w:lvlJc w:val="left"/>
      <w:pPr>
        <w:ind w:left="2880" w:hanging="360"/>
      </w:pPr>
    </w:lvl>
    <w:lvl w:ilvl="4" w:tplc="CF941FA4" w:tentative="1">
      <w:start w:val="1"/>
      <w:numFmt w:val="lowerLetter"/>
      <w:lvlText w:val="%5."/>
      <w:lvlJc w:val="left"/>
      <w:pPr>
        <w:ind w:left="3600" w:hanging="360"/>
      </w:pPr>
    </w:lvl>
    <w:lvl w:ilvl="5" w:tplc="1B8295C0" w:tentative="1">
      <w:start w:val="1"/>
      <w:numFmt w:val="lowerRoman"/>
      <w:lvlText w:val="%6."/>
      <w:lvlJc w:val="right"/>
      <w:pPr>
        <w:ind w:left="4320" w:hanging="180"/>
      </w:pPr>
    </w:lvl>
    <w:lvl w:ilvl="6" w:tplc="5B822214" w:tentative="1">
      <w:start w:val="1"/>
      <w:numFmt w:val="decimal"/>
      <w:lvlText w:val="%7."/>
      <w:lvlJc w:val="left"/>
      <w:pPr>
        <w:ind w:left="5040" w:hanging="360"/>
      </w:pPr>
    </w:lvl>
    <w:lvl w:ilvl="7" w:tplc="A6E05CDE" w:tentative="1">
      <w:start w:val="1"/>
      <w:numFmt w:val="lowerLetter"/>
      <w:lvlText w:val="%8."/>
      <w:lvlJc w:val="left"/>
      <w:pPr>
        <w:ind w:left="5760" w:hanging="360"/>
      </w:pPr>
    </w:lvl>
    <w:lvl w:ilvl="8" w:tplc="15B2B684" w:tentative="1">
      <w:start w:val="1"/>
      <w:numFmt w:val="lowerRoman"/>
      <w:lvlText w:val="%9."/>
      <w:lvlJc w:val="right"/>
      <w:pPr>
        <w:ind w:left="6480" w:hanging="180"/>
      </w:pPr>
    </w:lvl>
  </w:abstractNum>
  <w:num w:numId="1">
    <w:abstractNumId w:val="6"/>
  </w:num>
  <w:num w:numId="2">
    <w:abstractNumId w:val="7"/>
  </w:num>
  <w:num w:numId="3">
    <w:abstractNumId w:val="1"/>
  </w:num>
  <w:num w:numId="4">
    <w:abstractNumId w:val="8"/>
  </w:num>
  <w:num w:numId="5">
    <w:abstractNumId w:val="9"/>
  </w:num>
  <w:num w:numId="6">
    <w:abstractNumId w:val="4"/>
  </w:num>
  <w:num w:numId="7">
    <w:abstractNumId w:val="2"/>
  </w:num>
  <w:num w:numId="8">
    <w:abstractNumId w:val="9"/>
    <w:lvlOverride w:ilvl="0">
      <w:startOverride w:val="1"/>
    </w:lvlOverride>
  </w:num>
  <w:num w:numId="9">
    <w:abstractNumId w:val="9"/>
    <w:lvlOverride w:ilvl="0">
      <w:startOverride w:val="1"/>
    </w:lvlOverride>
  </w:num>
  <w:num w:numId="10">
    <w:abstractNumId w:val="8"/>
  </w:num>
  <w:num w:numId="11">
    <w:abstractNumId w:val="8"/>
  </w:num>
  <w:num w:numId="12">
    <w:abstractNumId w:val="0"/>
  </w:num>
  <w:num w:numId="13">
    <w:abstractNumId w:val="8"/>
  </w:num>
  <w:num w:numId="14">
    <w:abstractNumId w:val="5"/>
  </w:num>
  <w:num w:numId="15">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8A2"/>
    <w:rsid w:val="00000ABD"/>
    <w:rsid w:val="000014BB"/>
    <w:rsid w:val="000014FB"/>
    <w:rsid w:val="000020C7"/>
    <w:rsid w:val="00003AB3"/>
    <w:rsid w:val="00007E20"/>
    <w:rsid w:val="0001012A"/>
    <w:rsid w:val="00011DE3"/>
    <w:rsid w:val="00016755"/>
    <w:rsid w:val="00022B1F"/>
    <w:rsid w:val="0002339F"/>
    <w:rsid w:val="000248C1"/>
    <w:rsid w:val="00026E4E"/>
    <w:rsid w:val="00027867"/>
    <w:rsid w:val="00027957"/>
    <w:rsid w:val="000414ED"/>
    <w:rsid w:val="00042B45"/>
    <w:rsid w:val="00042EDD"/>
    <w:rsid w:val="00043376"/>
    <w:rsid w:val="0005036C"/>
    <w:rsid w:val="000520B4"/>
    <w:rsid w:val="00056D1C"/>
    <w:rsid w:val="0006120A"/>
    <w:rsid w:val="000629BA"/>
    <w:rsid w:val="00065520"/>
    <w:rsid w:val="00066510"/>
    <w:rsid w:val="00066878"/>
    <w:rsid w:val="0006759D"/>
    <w:rsid w:val="000676C6"/>
    <w:rsid w:val="00067E53"/>
    <w:rsid w:val="00067F46"/>
    <w:rsid w:val="00070F65"/>
    <w:rsid w:val="0007552E"/>
    <w:rsid w:val="00075FA9"/>
    <w:rsid w:val="000770BE"/>
    <w:rsid w:val="000773D7"/>
    <w:rsid w:val="000775B1"/>
    <w:rsid w:val="00080C3E"/>
    <w:rsid w:val="00083CBE"/>
    <w:rsid w:val="0008566D"/>
    <w:rsid w:val="00086580"/>
    <w:rsid w:val="00086F82"/>
    <w:rsid w:val="00093C96"/>
    <w:rsid w:val="00097407"/>
    <w:rsid w:val="000A039A"/>
    <w:rsid w:val="000A1A77"/>
    <w:rsid w:val="000A25FD"/>
    <w:rsid w:val="000A4E78"/>
    <w:rsid w:val="000A6CFD"/>
    <w:rsid w:val="000B2693"/>
    <w:rsid w:val="000B3704"/>
    <w:rsid w:val="000B48A4"/>
    <w:rsid w:val="000B5894"/>
    <w:rsid w:val="000B6A5B"/>
    <w:rsid w:val="000C0147"/>
    <w:rsid w:val="000C033A"/>
    <w:rsid w:val="000C0E39"/>
    <w:rsid w:val="000C3876"/>
    <w:rsid w:val="000C5BAA"/>
    <w:rsid w:val="000C7AAA"/>
    <w:rsid w:val="000C7D6C"/>
    <w:rsid w:val="000C7FC6"/>
    <w:rsid w:val="000D20F1"/>
    <w:rsid w:val="000D6E12"/>
    <w:rsid w:val="000D7524"/>
    <w:rsid w:val="000F2104"/>
    <w:rsid w:val="000F2210"/>
    <w:rsid w:val="000F5AE3"/>
    <w:rsid w:val="000F700B"/>
    <w:rsid w:val="000F74B6"/>
    <w:rsid w:val="00100286"/>
    <w:rsid w:val="00100A51"/>
    <w:rsid w:val="00105FF0"/>
    <w:rsid w:val="00112F1D"/>
    <w:rsid w:val="001134D5"/>
    <w:rsid w:val="00113580"/>
    <w:rsid w:val="00117791"/>
    <w:rsid w:val="001202B0"/>
    <w:rsid w:val="001230CD"/>
    <w:rsid w:val="001245D4"/>
    <w:rsid w:val="00125B5D"/>
    <w:rsid w:val="00125C5A"/>
    <w:rsid w:val="00125D75"/>
    <w:rsid w:val="0013037C"/>
    <w:rsid w:val="001325A4"/>
    <w:rsid w:val="00132746"/>
    <w:rsid w:val="00143858"/>
    <w:rsid w:val="00143E20"/>
    <w:rsid w:val="00151ADE"/>
    <w:rsid w:val="00152239"/>
    <w:rsid w:val="0015484A"/>
    <w:rsid w:val="00160388"/>
    <w:rsid w:val="00160447"/>
    <w:rsid w:val="00165DDB"/>
    <w:rsid w:val="0017456F"/>
    <w:rsid w:val="00174AEE"/>
    <w:rsid w:val="0017761C"/>
    <w:rsid w:val="001846C7"/>
    <w:rsid w:val="001862F4"/>
    <w:rsid w:val="00191D00"/>
    <w:rsid w:val="00192164"/>
    <w:rsid w:val="00192DC8"/>
    <w:rsid w:val="00195E2B"/>
    <w:rsid w:val="00196C89"/>
    <w:rsid w:val="001A0FA8"/>
    <w:rsid w:val="001A1939"/>
    <w:rsid w:val="001A2927"/>
    <w:rsid w:val="001A5BA6"/>
    <w:rsid w:val="001A7002"/>
    <w:rsid w:val="001A7723"/>
    <w:rsid w:val="001B51B1"/>
    <w:rsid w:val="001B5BAB"/>
    <w:rsid w:val="001B7254"/>
    <w:rsid w:val="001C2D97"/>
    <w:rsid w:val="001C6233"/>
    <w:rsid w:val="001D2F36"/>
    <w:rsid w:val="001D7F27"/>
    <w:rsid w:val="001E0489"/>
    <w:rsid w:val="001E088C"/>
    <w:rsid w:val="001E5400"/>
    <w:rsid w:val="001F21CE"/>
    <w:rsid w:val="001F5D5B"/>
    <w:rsid w:val="00200F40"/>
    <w:rsid w:val="0020668D"/>
    <w:rsid w:val="002122B0"/>
    <w:rsid w:val="002126F8"/>
    <w:rsid w:val="00213A71"/>
    <w:rsid w:val="00213D25"/>
    <w:rsid w:val="00214766"/>
    <w:rsid w:val="002169DF"/>
    <w:rsid w:val="002212D7"/>
    <w:rsid w:val="00222D04"/>
    <w:rsid w:val="002328BD"/>
    <w:rsid w:val="00232EC1"/>
    <w:rsid w:val="00234182"/>
    <w:rsid w:val="002374E5"/>
    <w:rsid w:val="00237C5D"/>
    <w:rsid w:val="00251264"/>
    <w:rsid w:val="002531BF"/>
    <w:rsid w:val="002545DD"/>
    <w:rsid w:val="00255C3A"/>
    <w:rsid w:val="002570F5"/>
    <w:rsid w:val="00257F0E"/>
    <w:rsid w:val="00261CFC"/>
    <w:rsid w:val="00261EC8"/>
    <w:rsid w:val="00263608"/>
    <w:rsid w:val="0026447A"/>
    <w:rsid w:val="002644FF"/>
    <w:rsid w:val="00276248"/>
    <w:rsid w:val="00280ED5"/>
    <w:rsid w:val="00282BCA"/>
    <w:rsid w:val="002836E8"/>
    <w:rsid w:val="00283DA1"/>
    <w:rsid w:val="00284230"/>
    <w:rsid w:val="002851FF"/>
    <w:rsid w:val="0028694C"/>
    <w:rsid w:val="00287514"/>
    <w:rsid w:val="00293205"/>
    <w:rsid w:val="00296326"/>
    <w:rsid w:val="00297284"/>
    <w:rsid w:val="002A0A46"/>
    <w:rsid w:val="002A3555"/>
    <w:rsid w:val="002A3EF2"/>
    <w:rsid w:val="002B1BD7"/>
    <w:rsid w:val="002B3C05"/>
    <w:rsid w:val="002B61C4"/>
    <w:rsid w:val="002B7F92"/>
    <w:rsid w:val="002D12CA"/>
    <w:rsid w:val="002D6922"/>
    <w:rsid w:val="002D7E63"/>
    <w:rsid w:val="002E34C5"/>
    <w:rsid w:val="002E410B"/>
    <w:rsid w:val="002E55BD"/>
    <w:rsid w:val="002F07EF"/>
    <w:rsid w:val="002F15BF"/>
    <w:rsid w:val="002F3785"/>
    <w:rsid w:val="002F5F0F"/>
    <w:rsid w:val="00301C06"/>
    <w:rsid w:val="00301F17"/>
    <w:rsid w:val="00302FB6"/>
    <w:rsid w:val="003059D2"/>
    <w:rsid w:val="00310323"/>
    <w:rsid w:val="003118C0"/>
    <w:rsid w:val="00312517"/>
    <w:rsid w:val="003129F6"/>
    <w:rsid w:val="003139C4"/>
    <w:rsid w:val="00313AD5"/>
    <w:rsid w:val="00313C33"/>
    <w:rsid w:val="00313DE7"/>
    <w:rsid w:val="00314811"/>
    <w:rsid w:val="003152D3"/>
    <w:rsid w:val="0032078C"/>
    <w:rsid w:val="00320B57"/>
    <w:rsid w:val="0032103A"/>
    <w:rsid w:val="0032132F"/>
    <w:rsid w:val="003213AF"/>
    <w:rsid w:val="00321E5B"/>
    <w:rsid w:val="003228A3"/>
    <w:rsid w:val="00324BEB"/>
    <w:rsid w:val="003277BA"/>
    <w:rsid w:val="00330B06"/>
    <w:rsid w:val="00335588"/>
    <w:rsid w:val="003371C7"/>
    <w:rsid w:val="00341419"/>
    <w:rsid w:val="00341746"/>
    <w:rsid w:val="00343709"/>
    <w:rsid w:val="003446B8"/>
    <w:rsid w:val="00345F49"/>
    <w:rsid w:val="0035157F"/>
    <w:rsid w:val="003515E9"/>
    <w:rsid w:val="003555AE"/>
    <w:rsid w:val="003562D3"/>
    <w:rsid w:val="00357A0F"/>
    <w:rsid w:val="00365B50"/>
    <w:rsid w:val="00365D52"/>
    <w:rsid w:val="00365E7E"/>
    <w:rsid w:val="003704F2"/>
    <w:rsid w:val="00372EAD"/>
    <w:rsid w:val="0037341F"/>
    <w:rsid w:val="00374978"/>
    <w:rsid w:val="00381287"/>
    <w:rsid w:val="00382594"/>
    <w:rsid w:val="0038296C"/>
    <w:rsid w:val="00383F70"/>
    <w:rsid w:val="0038479F"/>
    <w:rsid w:val="003873D6"/>
    <w:rsid w:val="003879B7"/>
    <w:rsid w:val="00387C72"/>
    <w:rsid w:val="00390DDF"/>
    <w:rsid w:val="00392EE7"/>
    <w:rsid w:val="003946DD"/>
    <w:rsid w:val="003A146B"/>
    <w:rsid w:val="003B1999"/>
    <w:rsid w:val="003B4343"/>
    <w:rsid w:val="003B5B8A"/>
    <w:rsid w:val="003B5F7C"/>
    <w:rsid w:val="003B7D0F"/>
    <w:rsid w:val="003C1811"/>
    <w:rsid w:val="003C1812"/>
    <w:rsid w:val="003C213A"/>
    <w:rsid w:val="003C34E8"/>
    <w:rsid w:val="003C3F51"/>
    <w:rsid w:val="003C46FD"/>
    <w:rsid w:val="003D383A"/>
    <w:rsid w:val="003E0723"/>
    <w:rsid w:val="003E074E"/>
    <w:rsid w:val="003E75AB"/>
    <w:rsid w:val="003F1244"/>
    <w:rsid w:val="003F24C2"/>
    <w:rsid w:val="003F4885"/>
    <w:rsid w:val="0040393E"/>
    <w:rsid w:val="00404DE6"/>
    <w:rsid w:val="00407C84"/>
    <w:rsid w:val="0041212C"/>
    <w:rsid w:val="00414A95"/>
    <w:rsid w:val="00417298"/>
    <w:rsid w:val="00422DE9"/>
    <w:rsid w:val="004244A3"/>
    <w:rsid w:val="00425F1C"/>
    <w:rsid w:val="00442AA6"/>
    <w:rsid w:val="004453B8"/>
    <w:rsid w:val="00451FE7"/>
    <w:rsid w:val="00452AA1"/>
    <w:rsid w:val="00452B9E"/>
    <w:rsid w:val="00455E1B"/>
    <w:rsid w:val="00460D93"/>
    <w:rsid w:val="00470D5F"/>
    <w:rsid w:val="00471905"/>
    <w:rsid w:val="0047211C"/>
    <w:rsid w:val="00473C76"/>
    <w:rsid w:val="0047586A"/>
    <w:rsid w:val="004777DC"/>
    <w:rsid w:val="00480694"/>
    <w:rsid w:val="00483439"/>
    <w:rsid w:val="00483B38"/>
    <w:rsid w:val="00485189"/>
    <w:rsid w:val="004865AC"/>
    <w:rsid w:val="00487D4F"/>
    <w:rsid w:val="00497315"/>
    <w:rsid w:val="00497F7C"/>
    <w:rsid w:val="004A0007"/>
    <w:rsid w:val="004A0918"/>
    <w:rsid w:val="004A3A90"/>
    <w:rsid w:val="004A6E51"/>
    <w:rsid w:val="004A76CB"/>
    <w:rsid w:val="004B12E1"/>
    <w:rsid w:val="004B1DE2"/>
    <w:rsid w:val="004B38CD"/>
    <w:rsid w:val="004B3B90"/>
    <w:rsid w:val="004C2366"/>
    <w:rsid w:val="004C7525"/>
    <w:rsid w:val="004D2718"/>
    <w:rsid w:val="004D5938"/>
    <w:rsid w:val="004D782D"/>
    <w:rsid w:val="004E2D43"/>
    <w:rsid w:val="004E2F55"/>
    <w:rsid w:val="004E52CD"/>
    <w:rsid w:val="004E7866"/>
    <w:rsid w:val="004F01F4"/>
    <w:rsid w:val="004F42AA"/>
    <w:rsid w:val="004F4A77"/>
    <w:rsid w:val="004F5403"/>
    <w:rsid w:val="004F68C9"/>
    <w:rsid w:val="00500B1F"/>
    <w:rsid w:val="00500C35"/>
    <w:rsid w:val="00501020"/>
    <w:rsid w:val="00502C7B"/>
    <w:rsid w:val="005150EE"/>
    <w:rsid w:val="00515233"/>
    <w:rsid w:val="0051790C"/>
    <w:rsid w:val="0051798E"/>
    <w:rsid w:val="00521129"/>
    <w:rsid w:val="00521FE8"/>
    <w:rsid w:val="00524ED4"/>
    <w:rsid w:val="0053266B"/>
    <w:rsid w:val="00532CA0"/>
    <w:rsid w:val="005347CE"/>
    <w:rsid w:val="005358BB"/>
    <w:rsid w:val="00540F60"/>
    <w:rsid w:val="00541E1D"/>
    <w:rsid w:val="005426BF"/>
    <w:rsid w:val="00542872"/>
    <w:rsid w:val="0054443D"/>
    <w:rsid w:val="005445BB"/>
    <w:rsid w:val="00544F24"/>
    <w:rsid w:val="00545598"/>
    <w:rsid w:val="00550AB5"/>
    <w:rsid w:val="00550BA9"/>
    <w:rsid w:val="00553425"/>
    <w:rsid w:val="0055406B"/>
    <w:rsid w:val="0055448E"/>
    <w:rsid w:val="005563E8"/>
    <w:rsid w:val="0056067E"/>
    <w:rsid w:val="00560775"/>
    <w:rsid w:val="0056364C"/>
    <w:rsid w:val="00563D0C"/>
    <w:rsid w:val="0056555D"/>
    <w:rsid w:val="00565D3A"/>
    <w:rsid w:val="00566887"/>
    <w:rsid w:val="005700DA"/>
    <w:rsid w:val="0057679C"/>
    <w:rsid w:val="00577B58"/>
    <w:rsid w:val="00580228"/>
    <w:rsid w:val="00584A03"/>
    <w:rsid w:val="0059080F"/>
    <w:rsid w:val="005921C3"/>
    <w:rsid w:val="0059236D"/>
    <w:rsid w:val="005927FD"/>
    <w:rsid w:val="00592C16"/>
    <w:rsid w:val="005938E7"/>
    <w:rsid w:val="00594026"/>
    <w:rsid w:val="0059428F"/>
    <w:rsid w:val="005951D3"/>
    <w:rsid w:val="005A14B6"/>
    <w:rsid w:val="005A1975"/>
    <w:rsid w:val="005A2698"/>
    <w:rsid w:val="005A5E44"/>
    <w:rsid w:val="005A6348"/>
    <w:rsid w:val="005B1830"/>
    <w:rsid w:val="005B6D54"/>
    <w:rsid w:val="005C4A14"/>
    <w:rsid w:val="005C4D9C"/>
    <w:rsid w:val="005C625D"/>
    <w:rsid w:val="005D1BFD"/>
    <w:rsid w:val="005D35E7"/>
    <w:rsid w:val="005D5501"/>
    <w:rsid w:val="005D61E1"/>
    <w:rsid w:val="005D7F90"/>
    <w:rsid w:val="005E24C7"/>
    <w:rsid w:val="005E386C"/>
    <w:rsid w:val="005E713D"/>
    <w:rsid w:val="005F6857"/>
    <w:rsid w:val="00601F7A"/>
    <w:rsid w:val="00605173"/>
    <w:rsid w:val="00616807"/>
    <w:rsid w:val="00617E85"/>
    <w:rsid w:val="006208D7"/>
    <w:rsid w:val="0062450C"/>
    <w:rsid w:val="006248D2"/>
    <w:rsid w:val="00625DED"/>
    <w:rsid w:val="00631583"/>
    <w:rsid w:val="006338E8"/>
    <w:rsid w:val="00640BAB"/>
    <w:rsid w:val="006427F9"/>
    <w:rsid w:val="00646062"/>
    <w:rsid w:val="006464AC"/>
    <w:rsid w:val="00663A74"/>
    <w:rsid w:val="00667A37"/>
    <w:rsid w:val="00667FAE"/>
    <w:rsid w:val="00667FF0"/>
    <w:rsid w:val="00670812"/>
    <w:rsid w:val="006736AF"/>
    <w:rsid w:val="00675940"/>
    <w:rsid w:val="00682891"/>
    <w:rsid w:val="0068506E"/>
    <w:rsid w:val="006863BE"/>
    <w:rsid w:val="00691867"/>
    <w:rsid w:val="006920D1"/>
    <w:rsid w:val="006941C4"/>
    <w:rsid w:val="00694499"/>
    <w:rsid w:val="0069542F"/>
    <w:rsid w:val="00695497"/>
    <w:rsid w:val="00695560"/>
    <w:rsid w:val="0069594A"/>
    <w:rsid w:val="00696C59"/>
    <w:rsid w:val="0069748B"/>
    <w:rsid w:val="006A4944"/>
    <w:rsid w:val="006A6B89"/>
    <w:rsid w:val="006A7AA1"/>
    <w:rsid w:val="006A7C97"/>
    <w:rsid w:val="006B2128"/>
    <w:rsid w:val="006B2EE8"/>
    <w:rsid w:val="006B3B71"/>
    <w:rsid w:val="006B5067"/>
    <w:rsid w:val="006C29CE"/>
    <w:rsid w:val="006C3BA8"/>
    <w:rsid w:val="006C586C"/>
    <w:rsid w:val="006C6448"/>
    <w:rsid w:val="006D027C"/>
    <w:rsid w:val="006D2B1E"/>
    <w:rsid w:val="006D59B2"/>
    <w:rsid w:val="006D6F9B"/>
    <w:rsid w:val="006D7396"/>
    <w:rsid w:val="006E0637"/>
    <w:rsid w:val="006E19E6"/>
    <w:rsid w:val="006E2666"/>
    <w:rsid w:val="006F0983"/>
    <w:rsid w:val="006F0E8F"/>
    <w:rsid w:val="006F59F9"/>
    <w:rsid w:val="006F6C01"/>
    <w:rsid w:val="007021DC"/>
    <w:rsid w:val="007024FB"/>
    <w:rsid w:val="007033E8"/>
    <w:rsid w:val="007041DA"/>
    <w:rsid w:val="007043A5"/>
    <w:rsid w:val="007061A8"/>
    <w:rsid w:val="0070748C"/>
    <w:rsid w:val="00710BA2"/>
    <w:rsid w:val="007163DF"/>
    <w:rsid w:val="00717288"/>
    <w:rsid w:val="007219A8"/>
    <w:rsid w:val="007223A1"/>
    <w:rsid w:val="00723049"/>
    <w:rsid w:val="0072754F"/>
    <w:rsid w:val="00727EF5"/>
    <w:rsid w:val="007343F2"/>
    <w:rsid w:val="00735716"/>
    <w:rsid w:val="00735F9A"/>
    <w:rsid w:val="00736EDA"/>
    <w:rsid w:val="00740852"/>
    <w:rsid w:val="007411BE"/>
    <w:rsid w:val="00741BD4"/>
    <w:rsid w:val="00743406"/>
    <w:rsid w:val="00744B60"/>
    <w:rsid w:val="00744FA3"/>
    <w:rsid w:val="00747E63"/>
    <w:rsid w:val="007527DB"/>
    <w:rsid w:val="007539FF"/>
    <w:rsid w:val="0075482D"/>
    <w:rsid w:val="00757FE3"/>
    <w:rsid w:val="007637FF"/>
    <w:rsid w:val="0076381E"/>
    <w:rsid w:val="00765502"/>
    <w:rsid w:val="00770313"/>
    <w:rsid w:val="00772523"/>
    <w:rsid w:val="007734E3"/>
    <w:rsid w:val="00773F42"/>
    <w:rsid w:val="00774DE2"/>
    <w:rsid w:val="00775C48"/>
    <w:rsid w:val="00776C87"/>
    <w:rsid w:val="00782532"/>
    <w:rsid w:val="00787DDB"/>
    <w:rsid w:val="00790972"/>
    <w:rsid w:val="0079281A"/>
    <w:rsid w:val="007935B4"/>
    <w:rsid w:val="007946E0"/>
    <w:rsid w:val="0079583C"/>
    <w:rsid w:val="00797413"/>
    <w:rsid w:val="0079770A"/>
    <w:rsid w:val="007A5DDA"/>
    <w:rsid w:val="007A636C"/>
    <w:rsid w:val="007A750D"/>
    <w:rsid w:val="007B0426"/>
    <w:rsid w:val="007B182E"/>
    <w:rsid w:val="007B32F8"/>
    <w:rsid w:val="007B3BB8"/>
    <w:rsid w:val="007B3E2E"/>
    <w:rsid w:val="007B420B"/>
    <w:rsid w:val="007B681F"/>
    <w:rsid w:val="007C1E06"/>
    <w:rsid w:val="007D4061"/>
    <w:rsid w:val="007D67C9"/>
    <w:rsid w:val="007D763A"/>
    <w:rsid w:val="007E0B71"/>
    <w:rsid w:val="007E2750"/>
    <w:rsid w:val="007E2850"/>
    <w:rsid w:val="007E5346"/>
    <w:rsid w:val="007E6934"/>
    <w:rsid w:val="007F70C1"/>
    <w:rsid w:val="007F7C42"/>
    <w:rsid w:val="0080058D"/>
    <w:rsid w:val="00806221"/>
    <w:rsid w:val="008078BD"/>
    <w:rsid w:val="00811AE2"/>
    <w:rsid w:val="00812DDF"/>
    <w:rsid w:val="00815D5D"/>
    <w:rsid w:val="00822186"/>
    <w:rsid w:val="0082243E"/>
    <w:rsid w:val="008255D4"/>
    <w:rsid w:val="00825A1C"/>
    <w:rsid w:val="00825BF5"/>
    <w:rsid w:val="00830E0B"/>
    <w:rsid w:val="0083160C"/>
    <w:rsid w:val="00831925"/>
    <w:rsid w:val="008324AE"/>
    <w:rsid w:val="00833BA5"/>
    <w:rsid w:val="00836D14"/>
    <w:rsid w:val="00842060"/>
    <w:rsid w:val="008431BC"/>
    <w:rsid w:val="008460BD"/>
    <w:rsid w:val="00850937"/>
    <w:rsid w:val="00850C34"/>
    <w:rsid w:val="00851655"/>
    <w:rsid w:val="00851E93"/>
    <w:rsid w:val="008536B9"/>
    <w:rsid w:val="008543B7"/>
    <w:rsid w:val="0085607D"/>
    <w:rsid w:val="00861CD7"/>
    <w:rsid w:val="008676F7"/>
    <w:rsid w:val="0087027E"/>
    <w:rsid w:val="0087252A"/>
    <w:rsid w:val="0088298F"/>
    <w:rsid w:val="0088313A"/>
    <w:rsid w:val="00885EDA"/>
    <w:rsid w:val="00886426"/>
    <w:rsid w:val="00890FB2"/>
    <w:rsid w:val="00891563"/>
    <w:rsid w:val="00894007"/>
    <w:rsid w:val="0089443C"/>
    <w:rsid w:val="008957AF"/>
    <w:rsid w:val="00896109"/>
    <w:rsid w:val="008973A2"/>
    <w:rsid w:val="008A005F"/>
    <w:rsid w:val="008A174B"/>
    <w:rsid w:val="008A1C49"/>
    <w:rsid w:val="008A1ED9"/>
    <w:rsid w:val="008A2CDB"/>
    <w:rsid w:val="008A4896"/>
    <w:rsid w:val="008A4F1C"/>
    <w:rsid w:val="008A5160"/>
    <w:rsid w:val="008A59B3"/>
    <w:rsid w:val="008B03FD"/>
    <w:rsid w:val="008B2759"/>
    <w:rsid w:val="008B3B96"/>
    <w:rsid w:val="008B40F2"/>
    <w:rsid w:val="008B43D7"/>
    <w:rsid w:val="008B51A9"/>
    <w:rsid w:val="008B59A8"/>
    <w:rsid w:val="008C4063"/>
    <w:rsid w:val="008C50C2"/>
    <w:rsid w:val="008C5A54"/>
    <w:rsid w:val="008C5A5D"/>
    <w:rsid w:val="008C5C12"/>
    <w:rsid w:val="008C710D"/>
    <w:rsid w:val="008C7C3D"/>
    <w:rsid w:val="008D095D"/>
    <w:rsid w:val="008D3CC8"/>
    <w:rsid w:val="008D5D90"/>
    <w:rsid w:val="008E36D8"/>
    <w:rsid w:val="008E3AE8"/>
    <w:rsid w:val="008E3F54"/>
    <w:rsid w:val="008E5400"/>
    <w:rsid w:val="008E57FF"/>
    <w:rsid w:val="008E786F"/>
    <w:rsid w:val="008F08A2"/>
    <w:rsid w:val="008F0C80"/>
    <w:rsid w:val="008F29DB"/>
    <w:rsid w:val="0090013D"/>
    <w:rsid w:val="0090395F"/>
    <w:rsid w:val="00904338"/>
    <w:rsid w:val="0090777B"/>
    <w:rsid w:val="0091149B"/>
    <w:rsid w:val="00912B46"/>
    <w:rsid w:val="00914F37"/>
    <w:rsid w:val="00920D0D"/>
    <w:rsid w:val="00921850"/>
    <w:rsid w:val="00921D7F"/>
    <w:rsid w:val="00923DCE"/>
    <w:rsid w:val="00927737"/>
    <w:rsid w:val="00927DCA"/>
    <w:rsid w:val="00930075"/>
    <w:rsid w:val="00935424"/>
    <w:rsid w:val="00935436"/>
    <w:rsid w:val="00935AFF"/>
    <w:rsid w:val="00936ABE"/>
    <w:rsid w:val="00936C50"/>
    <w:rsid w:val="00936E2A"/>
    <w:rsid w:val="00937839"/>
    <w:rsid w:val="00940188"/>
    <w:rsid w:val="00943581"/>
    <w:rsid w:val="00950B31"/>
    <w:rsid w:val="00950C7C"/>
    <w:rsid w:val="0095140B"/>
    <w:rsid w:val="00954D88"/>
    <w:rsid w:val="00955BDC"/>
    <w:rsid w:val="00960F24"/>
    <w:rsid w:val="00964848"/>
    <w:rsid w:val="00964EBA"/>
    <w:rsid w:val="0096546D"/>
    <w:rsid w:val="00967C0C"/>
    <w:rsid w:val="00967DB2"/>
    <w:rsid w:val="00972CCC"/>
    <w:rsid w:val="00975270"/>
    <w:rsid w:val="009763A6"/>
    <w:rsid w:val="00980F87"/>
    <w:rsid w:val="0098566E"/>
    <w:rsid w:val="009915DF"/>
    <w:rsid w:val="009944FE"/>
    <w:rsid w:val="009950E2"/>
    <w:rsid w:val="00997C29"/>
    <w:rsid w:val="009A0FF1"/>
    <w:rsid w:val="009B17BF"/>
    <w:rsid w:val="009B6265"/>
    <w:rsid w:val="009C7DEA"/>
    <w:rsid w:val="009D1E33"/>
    <w:rsid w:val="009D2D34"/>
    <w:rsid w:val="009D2F67"/>
    <w:rsid w:val="009D2FFB"/>
    <w:rsid w:val="009D4F77"/>
    <w:rsid w:val="009D5008"/>
    <w:rsid w:val="009D5B53"/>
    <w:rsid w:val="009D6070"/>
    <w:rsid w:val="009D60EB"/>
    <w:rsid w:val="009D6767"/>
    <w:rsid w:val="009D69B7"/>
    <w:rsid w:val="009E2FA0"/>
    <w:rsid w:val="009F2728"/>
    <w:rsid w:val="009F28AE"/>
    <w:rsid w:val="009F3092"/>
    <w:rsid w:val="009F3FBC"/>
    <w:rsid w:val="009F5134"/>
    <w:rsid w:val="009F7630"/>
    <w:rsid w:val="00A00316"/>
    <w:rsid w:val="00A00F23"/>
    <w:rsid w:val="00A06C9D"/>
    <w:rsid w:val="00A1040A"/>
    <w:rsid w:val="00A10DC0"/>
    <w:rsid w:val="00A138D1"/>
    <w:rsid w:val="00A20EC4"/>
    <w:rsid w:val="00A215B1"/>
    <w:rsid w:val="00A21CF3"/>
    <w:rsid w:val="00A21F9E"/>
    <w:rsid w:val="00A302BC"/>
    <w:rsid w:val="00A30F58"/>
    <w:rsid w:val="00A31315"/>
    <w:rsid w:val="00A31CBB"/>
    <w:rsid w:val="00A34D7B"/>
    <w:rsid w:val="00A35582"/>
    <w:rsid w:val="00A4141B"/>
    <w:rsid w:val="00A42E7C"/>
    <w:rsid w:val="00A4359B"/>
    <w:rsid w:val="00A44330"/>
    <w:rsid w:val="00A46F99"/>
    <w:rsid w:val="00A47E90"/>
    <w:rsid w:val="00A47EE7"/>
    <w:rsid w:val="00A5399C"/>
    <w:rsid w:val="00A543E8"/>
    <w:rsid w:val="00A571F7"/>
    <w:rsid w:val="00A6133D"/>
    <w:rsid w:val="00A670F1"/>
    <w:rsid w:val="00A676B3"/>
    <w:rsid w:val="00A70319"/>
    <w:rsid w:val="00A70870"/>
    <w:rsid w:val="00A71394"/>
    <w:rsid w:val="00A72E7A"/>
    <w:rsid w:val="00A73056"/>
    <w:rsid w:val="00A73C0A"/>
    <w:rsid w:val="00A7701D"/>
    <w:rsid w:val="00A802B9"/>
    <w:rsid w:val="00A81161"/>
    <w:rsid w:val="00A81754"/>
    <w:rsid w:val="00A81E5D"/>
    <w:rsid w:val="00A83577"/>
    <w:rsid w:val="00A83CD0"/>
    <w:rsid w:val="00A8545E"/>
    <w:rsid w:val="00A8686A"/>
    <w:rsid w:val="00A9041D"/>
    <w:rsid w:val="00A94856"/>
    <w:rsid w:val="00A958D2"/>
    <w:rsid w:val="00A9761F"/>
    <w:rsid w:val="00AA0667"/>
    <w:rsid w:val="00AA370D"/>
    <w:rsid w:val="00AA695D"/>
    <w:rsid w:val="00AA6BC9"/>
    <w:rsid w:val="00AA7727"/>
    <w:rsid w:val="00AB318B"/>
    <w:rsid w:val="00AB4CEB"/>
    <w:rsid w:val="00AB4DDB"/>
    <w:rsid w:val="00AC4DBA"/>
    <w:rsid w:val="00AD0176"/>
    <w:rsid w:val="00AD060B"/>
    <w:rsid w:val="00AD0FB8"/>
    <w:rsid w:val="00AD3CA1"/>
    <w:rsid w:val="00AD76E2"/>
    <w:rsid w:val="00AE3D7D"/>
    <w:rsid w:val="00AE3F3C"/>
    <w:rsid w:val="00AE48DD"/>
    <w:rsid w:val="00AE58D8"/>
    <w:rsid w:val="00AF3692"/>
    <w:rsid w:val="00AF41FC"/>
    <w:rsid w:val="00B00B65"/>
    <w:rsid w:val="00B04559"/>
    <w:rsid w:val="00B04895"/>
    <w:rsid w:val="00B06249"/>
    <w:rsid w:val="00B07891"/>
    <w:rsid w:val="00B105C4"/>
    <w:rsid w:val="00B14A50"/>
    <w:rsid w:val="00B166AE"/>
    <w:rsid w:val="00B17018"/>
    <w:rsid w:val="00B20698"/>
    <w:rsid w:val="00B2213F"/>
    <w:rsid w:val="00B2274C"/>
    <w:rsid w:val="00B23601"/>
    <w:rsid w:val="00B26FB0"/>
    <w:rsid w:val="00B27C0F"/>
    <w:rsid w:val="00B33290"/>
    <w:rsid w:val="00B337D6"/>
    <w:rsid w:val="00B363C6"/>
    <w:rsid w:val="00B4216F"/>
    <w:rsid w:val="00B447EA"/>
    <w:rsid w:val="00B47550"/>
    <w:rsid w:val="00B5104E"/>
    <w:rsid w:val="00B511CD"/>
    <w:rsid w:val="00B51BE3"/>
    <w:rsid w:val="00B524EB"/>
    <w:rsid w:val="00B52BE4"/>
    <w:rsid w:val="00B5469D"/>
    <w:rsid w:val="00B559AB"/>
    <w:rsid w:val="00B5612A"/>
    <w:rsid w:val="00B57A4D"/>
    <w:rsid w:val="00B62A40"/>
    <w:rsid w:val="00B644AA"/>
    <w:rsid w:val="00B668A6"/>
    <w:rsid w:val="00B67A9A"/>
    <w:rsid w:val="00B7048F"/>
    <w:rsid w:val="00B71BE0"/>
    <w:rsid w:val="00B721A5"/>
    <w:rsid w:val="00B73CE4"/>
    <w:rsid w:val="00B77025"/>
    <w:rsid w:val="00B851FC"/>
    <w:rsid w:val="00B900EE"/>
    <w:rsid w:val="00B913BF"/>
    <w:rsid w:val="00B93E0D"/>
    <w:rsid w:val="00B94B9F"/>
    <w:rsid w:val="00BA03A6"/>
    <w:rsid w:val="00BA3147"/>
    <w:rsid w:val="00BA7D0A"/>
    <w:rsid w:val="00BB2CC3"/>
    <w:rsid w:val="00BB3244"/>
    <w:rsid w:val="00BB3543"/>
    <w:rsid w:val="00BC3E1B"/>
    <w:rsid w:val="00BC55BE"/>
    <w:rsid w:val="00BD138A"/>
    <w:rsid w:val="00BD1AFA"/>
    <w:rsid w:val="00BD23AD"/>
    <w:rsid w:val="00BD3467"/>
    <w:rsid w:val="00BD4CF3"/>
    <w:rsid w:val="00BD7464"/>
    <w:rsid w:val="00BE1A16"/>
    <w:rsid w:val="00BE2601"/>
    <w:rsid w:val="00BE6837"/>
    <w:rsid w:val="00BF2C90"/>
    <w:rsid w:val="00BF4626"/>
    <w:rsid w:val="00BF6C84"/>
    <w:rsid w:val="00C031BB"/>
    <w:rsid w:val="00C03344"/>
    <w:rsid w:val="00C05CF7"/>
    <w:rsid w:val="00C12415"/>
    <w:rsid w:val="00C15D4F"/>
    <w:rsid w:val="00C174CC"/>
    <w:rsid w:val="00C30089"/>
    <w:rsid w:val="00C30196"/>
    <w:rsid w:val="00C30982"/>
    <w:rsid w:val="00C3444B"/>
    <w:rsid w:val="00C37BE7"/>
    <w:rsid w:val="00C40CA1"/>
    <w:rsid w:val="00C41507"/>
    <w:rsid w:val="00C4414F"/>
    <w:rsid w:val="00C4450A"/>
    <w:rsid w:val="00C44636"/>
    <w:rsid w:val="00C47E28"/>
    <w:rsid w:val="00C51108"/>
    <w:rsid w:val="00C5173C"/>
    <w:rsid w:val="00C52AF1"/>
    <w:rsid w:val="00C52EC6"/>
    <w:rsid w:val="00C66B2D"/>
    <w:rsid w:val="00C6744B"/>
    <w:rsid w:val="00C67B62"/>
    <w:rsid w:val="00C70AEF"/>
    <w:rsid w:val="00C73312"/>
    <w:rsid w:val="00C73BDE"/>
    <w:rsid w:val="00C750CD"/>
    <w:rsid w:val="00C75B46"/>
    <w:rsid w:val="00C7705B"/>
    <w:rsid w:val="00C77779"/>
    <w:rsid w:val="00C85ADF"/>
    <w:rsid w:val="00C87C50"/>
    <w:rsid w:val="00C9130D"/>
    <w:rsid w:val="00C91EE2"/>
    <w:rsid w:val="00C91EF6"/>
    <w:rsid w:val="00C92290"/>
    <w:rsid w:val="00C93143"/>
    <w:rsid w:val="00C949D1"/>
    <w:rsid w:val="00C956D2"/>
    <w:rsid w:val="00C96E05"/>
    <w:rsid w:val="00CA4CC9"/>
    <w:rsid w:val="00CA7CBD"/>
    <w:rsid w:val="00CB2207"/>
    <w:rsid w:val="00CB3373"/>
    <w:rsid w:val="00CB4D5D"/>
    <w:rsid w:val="00CB5CB2"/>
    <w:rsid w:val="00CB7853"/>
    <w:rsid w:val="00CC44E8"/>
    <w:rsid w:val="00CD0A00"/>
    <w:rsid w:val="00CD5A2E"/>
    <w:rsid w:val="00CD63DA"/>
    <w:rsid w:val="00CD6786"/>
    <w:rsid w:val="00CD77F8"/>
    <w:rsid w:val="00CE3224"/>
    <w:rsid w:val="00CF158F"/>
    <w:rsid w:val="00D02877"/>
    <w:rsid w:val="00D029D4"/>
    <w:rsid w:val="00D04824"/>
    <w:rsid w:val="00D07A6D"/>
    <w:rsid w:val="00D07B7C"/>
    <w:rsid w:val="00D10C6F"/>
    <w:rsid w:val="00D1173F"/>
    <w:rsid w:val="00D11D97"/>
    <w:rsid w:val="00D12527"/>
    <w:rsid w:val="00D13F09"/>
    <w:rsid w:val="00D142DC"/>
    <w:rsid w:val="00D14F29"/>
    <w:rsid w:val="00D21424"/>
    <w:rsid w:val="00D2589E"/>
    <w:rsid w:val="00D30634"/>
    <w:rsid w:val="00D338DF"/>
    <w:rsid w:val="00D33903"/>
    <w:rsid w:val="00D40B68"/>
    <w:rsid w:val="00D42DA5"/>
    <w:rsid w:val="00D44E9B"/>
    <w:rsid w:val="00D521F5"/>
    <w:rsid w:val="00D543A6"/>
    <w:rsid w:val="00D556B1"/>
    <w:rsid w:val="00D60092"/>
    <w:rsid w:val="00D609CC"/>
    <w:rsid w:val="00D60D05"/>
    <w:rsid w:val="00D628BE"/>
    <w:rsid w:val="00D630CE"/>
    <w:rsid w:val="00D642A3"/>
    <w:rsid w:val="00D77664"/>
    <w:rsid w:val="00D80CF1"/>
    <w:rsid w:val="00D82854"/>
    <w:rsid w:val="00D82E2D"/>
    <w:rsid w:val="00D85771"/>
    <w:rsid w:val="00D85ACA"/>
    <w:rsid w:val="00D90DB0"/>
    <w:rsid w:val="00D93B0E"/>
    <w:rsid w:val="00D94644"/>
    <w:rsid w:val="00D97231"/>
    <w:rsid w:val="00DA298B"/>
    <w:rsid w:val="00DA4C22"/>
    <w:rsid w:val="00DA52FF"/>
    <w:rsid w:val="00DA5465"/>
    <w:rsid w:val="00DB0698"/>
    <w:rsid w:val="00DB0AED"/>
    <w:rsid w:val="00DB34FE"/>
    <w:rsid w:val="00DB67F6"/>
    <w:rsid w:val="00DC0C39"/>
    <w:rsid w:val="00DC171D"/>
    <w:rsid w:val="00DC231C"/>
    <w:rsid w:val="00DC4485"/>
    <w:rsid w:val="00DC5BC3"/>
    <w:rsid w:val="00DC6FB4"/>
    <w:rsid w:val="00DD0DDF"/>
    <w:rsid w:val="00DD1A5C"/>
    <w:rsid w:val="00DD21C9"/>
    <w:rsid w:val="00DD4B4F"/>
    <w:rsid w:val="00DD5E93"/>
    <w:rsid w:val="00DE055A"/>
    <w:rsid w:val="00DE2E76"/>
    <w:rsid w:val="00DE7E05"/>
    <w:rsid w:val="00DF2954"/>
    <w:rsid w:val="00DF5BFC"/>
    <w:rsid w:val="00DF7996"/>
    <w:rsid w:val="00E04907"/>
    <w:rsid w:val="00E05304"/>
    <w:rsid w:val="00E065C8"/>
    <w:rsid w:val="00E07398"/>
    <w:rsid w:val="00E1382A"/>
    <w:rsid w:val="00E26AB2"/>
    <w:rsid w:val="00E30940"/>
    <w:rsid w:val="00E3201D"/>
    <w:rsid w:val="00E34133"/>
    <w:rsid w:val="00E35F05"/>
    <w:rsid w:val="00E36FD7"/>
    <w:rsid w:val="00E4588D"/>
    <w:rsid w:val="00E45AB7"/>
    <w:rsid w:val="00E4613C"/>
    <w:rsid w:val="00E549A3"/>
    <w:rsid w:val="00E6285A"/>
    <w:rsid w:val="00E62C37"/>
    <w:rsid w:val="00E641B8"/>
    <w:rsid w:val="00E65EB5"/>
    <w:rsid w:val="00E67B67"/>
    <w:rsid w:val="00E73272"/>
    <w:rsid w:val="00E764C3"/>
    <w:rsid w:val="00E83D5F"/>
    <w:rsid w:val="00E86FCA"/>
    <w:rsid w:val="00E90526"/>
    <w:rsid w:val="00E91935"/>
    <w:rsid w:val="00E93314"/>
    <w:rsid w:val="00E96988"/>
    <w:rsid w:val="00E96C26"/>
    <w:rsid w:val="00E97BAF"/>
    <w:rsid w:val="00EB058C"/>
    <w:rsid w:val="00EB278D"/>
    <w:rsid w:val="00EB3402"/>
    <w:rsid w:val="00EB35C0"/>
    <w:rsid w:val="00EB58A1"/>
    <w:rsid w:val="00EB6E1C"/>
    <w:rsid w:val="00EC377C"/>
    <w:rsid w:val="00EC52D5"/>
    <w:rsid w:val="00EC594D"/>
    <w:rsid w:val="00EC6734"/>
    <w:rsid w:val="00ED1267"/>
    <w:rsid w:val="00ED4AFD"/>
    <w:rsid w:val="00ED6718"/>
    <w:rsid w:val="00EE0DBE"/>
    <w:rsid w:val="00EF2DDA"/>
    <w:rsid w:val="00EF6135"/>
    <w:rsid w:val="00F0097D"/>
    <w:rsid w:val="00F026AD"/>
    <w:rsid w:val="00F04341"/>
    <w:rsid w:val="00F05001"/>
    <w:rsid w:val="00F05197"/>
    <w:rsid w:val="00F078A6"/>
    <w:rsid w:val="00F12000"/>
    <w:rsid w:val="00F141CA"/>
    <w:rsid w:val="00F1488D"/>
    <w:rsid w:val="00F1601C"/>
    <w:rsid w:val="00F16BF7"/>
    <w:rsid w:val="00F20976"/>
    <w:rsid w:val="00F2174E"/>
    <w:rsid w:val="00F21F6C"/>
    <w:rsid w:val="00F228FE"/>
    <w:rsid w:val="00F257BE"/>
    <w:rsid w:val="00F317EA"/>
    <w:rsid w:val="00F32B09"/>
    <w:rsid w:val="00F34A68"/>
    <w:rsid w:val="00F357D4"/>
    <w:rsid w:val="00F40BAD"/>
    <w:rsid w:val="00F425BA"/>
    <w:rsid w:val="00F4289A"/>
    <w:rsid w:val="00F445E7"/>
    <w:rsid w:val="00F4636A"/>
    <w:rsid w:val="00F50ECF"/>
    <w:rsid w:val="00F56B39"/>
    <w:rsid w:val="00F56D95"/>
    <w:rsid w:val="00F57218"/>
    <w:rsid w:val="00F64720"/>
    <w:rsid w:val="00F71BA0"/>
    <w:rsid w:val="00F730FC"/>
    <w:rsid w:val="00F73561"/>
    <w:rsid w:val="00F80E51"/>
    <w:rsid w:val="00F82761"/>
    <w:rsid w:val="00F9044A"/>
    <w:rsid w:val="00F91798"/>
    <w:rsid w:val="00F941F5"/>
    <w:rsid w:val="00F943B5"/>
    <w:rsid w:val="00F955BA"/>
    <w:rsid w:val="00F95E5D"/>
    <w:rsid w:val="00FA36A9"/>
    <w:rsid w:val="00FA7A58"/>
    <w:rsid w:val="00FB0617"/>
    <w:rsid w:val="00FB13BA"/>
    <w:rsid w:val="00FB2ABD"/>
    <w:rsid w:val="00FB31C0"/>
    <w:rsid w:val="00FB493F"/>
    <w:rsid w:val="00FC11E0"/>
    <w:rsid w:val="00FC1364"/>
    <w:rsid w:val="00FC1ADC"/>
    <w:rsid w:val="00FC7848"/>
    <w:rsid w:val="00FD3ED0"/>
    <w:rsid w:val="00FD58AD"/>
    <w:rsid w:val="00FD7E78"/>
    <w:rsid w:val="00FE083F"/>
    <w:rsid w:val="00FE2F96"/>
    <w:rsid w:val="00FE434C"/>
    <w:rsid w:val="00FF3AAE"/>
    <w:rsid w:val="00FF3AED"/>
    <w:rsid w:val="00FF6399"/>
    <w:rsid w:val="00FF64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9" w:qFormat="1"/>
    <w:lsdException w:name="heading 3" w:uiPriority="9"/>
    <w:lsdException w:name="heading 4" w:uiPriority="9"/>
    <w:lsdException w:name="heading 5" w:uiPriority="9"/>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lsdException w:name="Strong" w:semiHidden="0" w:uiPriority="22" w:unhideWhenUsed="0"/>
    <w:lsdException w:name="Emphasis" w:semiHidden="0" w:uiPriority="0" w:unhideWhenUsed="0"/>
    <w:lsdException w:name="Normal (Web)"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a1">
    <w:name w:val="Normal"/>
    <w:rsid w:val="00B166AE"/>
    <w:pPr>
      <w:jc w:val="both"/>
    </w:pPr>
    <w:rPr>
      <w:rFonts w:ascii="Verdana" w:hAnsi="Verdana"/>
      <w:sz w:val="22"/>
      <w:szCs w:val="22"/>
      <w:lang w:eastAsia="en-US"/>
    </w:rPr>
  </w:style>
  <w:style w:type="paragraph" w:styleId="10">
    <w:name w:val="heading 1"/>
    <w:aliases w:val="1й Заголовок,Заголовок 1 Инфинитум"/>
    <w:basedOn w:val="a1"/>
    <w:next w:val="a1"/>
    <w:link w:val="11"/>
    <w:qFormat/>
    <w:rsid w:val="00314811"/>
    <w:pPr>
      <w:numPr>
        <w:numId w:val="4"/>
      </w:numPr>
      <w:spacing w:before="120" w:after="120" w:line="360" w:lineRule="auto"/>
      <w:ind w:left="993" w:hanging="993"/>
      <w:outlineLvl w:val="0"/>
    </w:pPr>
    <w:rPr>
      <w:b/>
      <w:color w:val="A6192E"/>
      <w:sz w:val="24"/>
    </w:rPr>
  </w:style>
  <w:style w:type="paragraph" w:styleId="20">
    <w:name w:val="heading 2"/>
    <w:aliases w:val="2-й Заголовок"/>
    <w:basedOn w:val="a1"/>
    <w:next w:val="a1"/>
    <w:link w:val="21"/>
    <w:uiPriority w:val="9"/>
    <w:unhideWhenUsed/>
    <w:qFormat/>
    <w:rsid w:val="00314811"/>
    <w:pPr>
      <w:numPr>
        <w:ilvl w:val="1"/>
        <w:numId w:val="4"/>
      </w:numPr>
      <w:spacing w:before="120" w:after="120" w:line="360" w:lineRule="auto"/>
      <w:ind w:left="993" w:hanging="993"/>
      <w:outlineLvl w:val="1"/>
    </w:pPr>
    <w:rPr>
      <w:i/>
      <w:color w:val="A6192E"/>
    </w:rPr>
  </w:style>
  <w:style w:type="paragraph" w:styleId="3">
    <w:name w:val="heading 3"/>
    <w:basedOn w:val="a1"/>
    <w:next w:val="a1"/>
    <w:link w:val="30"/>
    <w:uiPriority w:val="9"/>
    <w:unhideWhenUsed/>
    <w:rsid w:val="00B559AB"/>
    <w:pPr>
      <w:keepNext/>
      <w:spacing w:before="240" w:after="60"/>
      <w:outlineLvl w:val="2"/>
    </w:pPr>
    <w:rPr>
      <w:rFonts w:ascii="Cambria" w:eastAsia="Times New Roman" w:hAnsi="Cambria"/>
      <w:b/>
      <w:bCs/>
      <w:sz w:val="26"/>
      <w:szCs w:val="26"/>
    </w:rPr>
  </w:style>
  <w:style w:type="paragraph" w:styleId="4">
    <w:name w:val="heading 4"/>
    <w:basedOn w:val="a1"/>
    <w:next w:val="a1"/>
    <w:link w:val="40"/>
    <w:uiPriority w:val="9"/>
    <w:unhideWhenUsed/>
    <w:rsid w:val="00955BDC"/>
    <w:pPr>
      <w:keepNext/>
      <w:spacing w:before="240" w:after="60"/>
      <w:ind w:left="864" w:hanging="864"/>
      <w:outlineLvl w:val="3"/>
    </w:pPr>
    <w:rPr>
      <w:rFonts w:eastAsia="Times New Roman"/>
      <w:b/>
      <w:bCs/>
      <w:sz w:val="28"/>
      <w:szCs w:val="28"/>
    </w:rPr>
  </w:style>
  <w:style w:type="paragraph" w:styleId="5">
    <w:name w:val="heading 5"/>
    <w:basedOn w:val="a1"/>
    <w:next w:val="a1"/>
    <w:link w:val="50"/>
    <w:uiPriority w:val="9"/>
    <w:semiHidden/>
    <w:unhideWhenUsed/>
    <w:rsid w:val="00955BDC"/>
    <w:pPr>
      <w:keepNext/>
      <w:keepLines/>
      <w:spacing w:before="200"/>
      <w:ind w:left="1008" w:hanging="1008"/>
      <w:outlineLvl w:val="4"/>
    </w:pPr>
    <w:rPr>
      <w:rFonts w:ascii="Cambria" w:eastAsia="Times New Roman" w:hAnsi="Cambria"/>
      <w:color w:val="243F60"/>
    </w:rPr>
  </w:style>
  <w:style w:type="paragraph" w:styleId="6">
    <w:name w:val="heading 6"/>
    <w:basedOn w:val="a1"/>
    <w:next w:val="a1"/>
    <w:link w:val="60"/>
    <w:uiPriority w:val="9"/>
    <w:unhideWhenUsed/>
    <w:rsid w:val="00955BDC"/>
    <w:pPr>
      <w:keepNext/>
      <w:keepLines/>
      <w:spacing w:before="200"/>
      <w:ind w:left="1152" w:hanging="1152"/>
      <w:outlineLvl w:val="5"/>
    </w:pPr>
    <w:rPr>
      <w:rFonts w:ascii="Cambria" w:eastAsia="Times New Roman" w:hAnsi="Cambria"/>
      <w:i/>
      <w:iCs/>
      <w:color w:val="243F60"/>
    </w:rPr>
  </w:style>
  <w:style w:type="paragraph" w:styleId="7">
    <w:name w:val="heading 7"/>
    <w:basedOn w:val="a1"/>
    <w:next w:val="a1"/>
    <w:link w:val="70"/>
    <w:uiPriority w:val="9"/>
    <w:semiHidden/>
    <w:unhideWhenUsed/>
    <w:rsid w:val="00955BDC"/>
    <w:pPr>
      <w:keepNext/>
      <w:keepLines/>
      <w:spacing w:before="200"/>
      <w:ind w:left="1296" w:hanging="1296"/>
      <w:outlineLvl w:val="6"/>
    </w:pPr>
    <w:rPr>
      <w:rFonts w:ascii="Cambria" w:eastAsia="Times New Roman" w:hAnsi="Cambria"/>
      <w:i/>
      <w:iCs/>
      <w:color w:val="404040"/>
    </w:rPr>
  </w:style>
  <w:style w:type="paragraph" w:styleId="8">
    <w:name w:val="heading 8"/>
    <w:basedOn w:val="a1"/>
    <w:next w:val="a1"/>
    <w:link w:val="80"/>
    <w:uiPriority w:val="9"/>
    <w:semiHidden/>
    <w:unhideWhenUsed/>
    <w:qFormat/>
    <w:rsid w:val="00955BDC"/>
    <w:pPr>
      <w:keepNext/>
      <w:keepLines/>
      <w:spacing w:before="200"/>
      <w:ind w:left="1440" w:hanging="1440"/>
      <w:outlineLvl w:val="7"/>
    </w:pPr>
    <w:rPr>
      <w:rFonts w:ascii="Cambria" w:eastAsia="Times New Roman" w:hAnsi="Cambria"/>
      <w:color w:val="404040"/>
      <w:sz w:val="20"/>
      <w:szCs w:val="20"/>
    </w:rPr>
  </w:style>
  <w:style w:type="paragraph" w:styleId="9">
    <w:name w:val="heading 9"/>
    <w:basedOn w:val="a1"/>
    <w:next w:val="a1"/>
    <w:link w:val="90"/>
    <w:uiPriority w:val="9"/>
    <w:semiHidden/>
    <w:unhideWhenUsed/>
    <w:qFormat/>
    <w:rsid w:val="00955BDC"/>
    <w:pPr>
      <w:keepNext/>
      <w:keepLines/>
      <w:spacing w:before="200"/>
      <w:ind w:left="1584" w:hanging="1584"/>
      <w:outlineLvl w:val="8"/>
    </w:pPr>
    <w:rPr>
      <w:rFonts w:ascii="Cambria" w:eastAsia="Times New Roman" w:hAnsi="Cambria"/>
      <w:i/>
      <w:iCs/>
      <w:color w:val="404040"/>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link w:val="a6"/>
    <w:uiPriority w:val="1"/>
    <w:rsid w:val="00D82854"/>
    <w:rPr>
      <w:sz w:val="22"/>
      <w:szCs w:val="22"/>
      <w:lang w:eastAsia="en-US"/>
    </w:rPr>
  </w:style>
  <w:style w:type="table" w:styleId="a7">
    <w:name w:val="Table Grid"/>
    <w:basedOn w:val="a3"/>
    <w:uiPriority w:val="59"/>
    <w:rsid w:val="008C7C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Заголовок 1 Знак"/>
    <w:aliases w:val="1й Заголовок Знак,Заголовок 1 Инфинитум Знак"/>
    <w:link w:val="10"/>
    <w:rsid w:val="00314811"/>
    <w:rPr>
      <w:rFonts w:ascii="Verdana" w:hAnsi="Verdana"/>
      <w:b/>
      <w:color w:val="A6192E"/>
      <w:sz w:val="24"/>
      <w:szCs w:val="22"/>
      <w:lang w:eastAsia="en-US"/>
    </w:rPr>
  </w:style>
  <w:style w:type="character" w:customStyle="1" w:styleId="30">
    <w:name w:val="Заголовок 3 Знак"/>
    <w:link w:val="3"/>
    <w:uiPriority w:val="9"/>
    <w:semiHidden/>
    <w:rsid w:val="00B559AB"/>
    <w:rPr>
      <w:rFonts w:ascii="Cambria" w:eastAsia="Times New Roman" w:hAnsi="Cambria" w:cs="Times New Roman"/>
      <w:b/>
      <w:bCs/>
      <w:sz w:val="26"/>
      <w:szCs w:val="26"/>
      <w:lang w:eastAsia="en-US"/>
    </w:rPr>
  </w:style>
  <w:style w:type="paragraph" w:styleId="a8">
    <w:name w:val="header"/>
    <w:basedOn w:val="a1"/>
    <w:link w:val="a9"/>
    <w:uiPriority w:val="99"/>
    <w:unhideWhenUsed/>
    <w:rsid w:val="0090013D"/>
    <w:pPr>
      <w:tabs>
        <w:tab w:val="center" w:pos="4677"/>
        <w:tab w:val="right" w:pos="9355"/>
      </w:tabs>
    </w:pPr>
  </w:style>
  <w:style w:type="character" w:customStyle="1" w:styleId="a9">
    <w:name w:val="Верхний колонтитул Знак"/>
    <w:link w:val="a8"/>
    <w:uiPriority w:val="99"/>
    <w:rsid w:val="0090013D"/>
    <w:rPr>
      <w:sz w:val="22"/>
      <w:szCs w:val="22"/>
      <w:lang w:eastAsia="en-US"/>
    </w:rPr>
  </w:style>
  <w:style w:type="paragraph" w:styleId="aa">
    <w:name w:val="footer"/>
    <w:basedOn w:val="a1"/>
    <w:link w:val="ab"/>
    <w:uiPriority w:val="99"/>
    <w:unhideWhenUsed/>
    <w:rsid w:val="0090013D"/>
    <w:pPr>
      <w:tabs>
        <w:tab w:val="center" w:pos="4677"/>
        <w:tab w:val="right" w:pos="9355"/>
      </w:tabs>
    </w:pPr>
  </w:style>
  <w:style w:type="character" w:customStyle="1" w:styleId="ab">
    <w:name w:val="Нижний колонтитул Знак"/>
    <w:link w:val="aa"/>
    <w:uiPriority w:val="99"/>
    <w:rsid w:val="0090013D"/>
    <w:rPr>
      <w:sz w:val="22"/>
      <w:szCs w:val="22"/>
      <w:lang w:eastAsia="en-US"/>
    </w:rPr>
  </w:style>
  <w:style w:type="paragraph" w:styleId="ac">
    <w:name w:val="Balloon Text"/>
    <w:basedOn w:val="a1"/>
    <w:link w:val="ad"/>
    <w:uiPriority w:val="99"/>
    <w:semiHidden/>
    <w:unhideWhenUsed/>
    <w:rsid w:val="00043376"/>
    <w:rPr>
      <w:rFonts w:ascii="Tahoma" w:hAnsi="Tahoma" w:cs="Tahoma"/>
      <w:sz w:val="16"/>
      <w:szCs w:val="16"/>
    </w:rPr>
  </w:style>
  <w:style w:type="character" w:customStyle="1" w:styleId="ad">
    <w:name w:val="Текст выноски Знак"/>
    <w:link w:val="ac"/>
    <w:uiPriority w:val="99"/>
    <w:semiHidden/>
    <w:rsid w:val="00043376"/>
    <w:rPr>
      <w:rFonts w:ascii="Tahoma" w:hAnsi="Tahoma" w:cs="Tahoma"/>
      <w:sz w:val="16"/>
      <w:szCs w:val="16"/>
      <w:lang w:eastAsia="en-US"/>
    </w:rPr>
  </w:style>
  <w:style w:type="character" w:styleId="ae">
    <w:name w:val="Hyperlink"/>
    <w:uiPriority w:val="99"/>
    <w:unhideWhenUsed/>
    <w:rsid w:val="0085607D"/>
    <w:rPr>
      <w:color w:val="0000FF"/>
      <w:u w:val="single"/>
    </w:rPr>
  </w:style>
  <w:style w:type="character" w:styleId="af">
    <w:name w:val="FollowedHyperlink"/>
    <w:uiPriority w:val="99"/>
    <w:semiHidden/>
    <w:unhideWhenUsed/>
    <w:rsid w:val="00E36FD7"/>
    <w:rPr>
      <w:color w:val="800080"/>
      <w:u w:val="single"/>
    </w:rPr>
  </w:style>
  <w:style w:type="table" w:styleId="2-1">
    <w:name w:val="Medium Grid 2 Accent 1"/>
    <w:basedOn w:val="a3"/>
    <w:uiPriority w:val="68"/>
    <w:rsid w:val="00C3098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paragraph" w:styleId="af0">
    <w:name w:val="List Paragraph"/>
    <w:basedOn w:val="a1"/>
    <w:uiPriority w:val="34"/>
    <w:rsid w:val="00C30982"/>
    <w:pPr>
      <w:ind w:left="720"/>
      <w:contextualSpacing/>
    </w:pPr>
  </w:style>
  <w:style w:type="character" w:customStyle="1" w:styleId="a6">
    <w:name w:val="Без интервала Знак"/>
    <w:link w:val="a5"/>
    <w:uiPriority w:val="1"/>
    <w:rsid w:val="001325A4"/>
    <w:rPr>
      <w:sz w:val="22"/>
      <w:szCs w:val="22"/>
      <w:lang w:eastAsia="en-US"/>
    </w:rPr>
  </w:style>
  <w:style w:type="paragraph" w:styleId="af1">
    <w:name w:val="TOC Heading"/>
    <w:basedOn w:val="10"/>
    <w:next w:val="a1"/>
    <w:uiPriority w:val="39"/>
    <w:unhideWhenUsed/>
    <w:rsid w:val="00FB0617"/>
    <w:pPr>
      <w:keepLines/>
      <w:spacing w:before="480" w:after="0"/>
      <w:outlineLvl w:val="9"/>
    </w:pPr>
    <w:rPr>
      <w:color w:val="365F91"/>
      <w:sz w:val="28"/>
      <w:szCs w:val="28"/>
    </w:rPr>
  </w:style>
  <w:style w:type="paragraph" w:styleId="af2">
    <w:name w:val="footnote text"/>
    <w:basedOn w:val="a1"/>
    <w:link w:val="af3"/>
    <w:uiPriority w:val="99"/>
    <w:semiHidden/>
    <w:unhideWhenUsed/>
    <w:rsid w:val="00381287"/>
    <w:rPr>
      <w:sz w:val="20"/>
      <w:szCs w:val="20"/>
    </w:rPr>
  </w:style>
  <w:style w:type="character" w:customStyle="1" w:styleId="af3">
    <w:name w:val="Текст сноски Знак"/>
    <w:link w:val="af2"/>
    <w:uiPriority w:val="99"/>
    <w:semiHidden/>
    <w:rsid w:val="00381287"/>
    <w:rPr>
      <w:lang w:eastAsia="en-US"/>
    </w:rPr>
  </w:style>
  <w:style w:type="character" w:styleId="af4">
    <w:name w:val="footnote reference"/>
    <w:uiPriority w:val="99"/>
    <w:semiHidden/>
    <w:unhideWhenUsed/>
    <w:rsid w:val="00381287"/>
    <w:rPr>
      <w:vertAlign w:val="superscript"/>
    </w:rPr>
  </w:style>
  <w:style w:type="character" w:styleId="af5">
    <w:name w:val="annotation reference"/>
    <w:uiPriority w:val="99"/>
    <w:semiHidden/>
    <w:unhideWhenUsed/>
    <w:rsid w:val="00CD6786"/>
    <w:rPr>
      <w:sz w:val="16"/>
      <w:szCs w:val="16"/>
    </w:rPr>
  </w:style>
  <w:style w:type="paragraph" w:styleId="af6">
    <w:name w:val="annotation text"/>
    <w:basedOn w:val="a1"/>
    <w:link w:val="af7"/>
    <w:uiPriority w:val="99"/>
    <w:semiHidden/>
    <w:unhideWhenUsed/>
    <w:rsid w:val="00CD6786"/>
    <w:rPr>
      <w:sz w:val="20"/>
      <w:szCs w:val="20"/>
    </w:rPr>
  </w:style>
  <w:style w:type="character" w:customStyle="1" w:styleId="af7">
    <w:name w:val="Текст примечания Знак"/>
    <w:link w:val="af6"/>
    <w:uiPriority w:val="99"/>
    <w:semiHidden/>
    <w:rsid w:val="00CD6786"/>
    <w:rPr>
      <w:lang w:eastAsia="en-US"/>
    </w:rPr>
  </w:style>
  <w:style w:type="paragraph" w:styleId="af8">
    <w:name w:val="annotation subject"/>
    <w:basedOn w:val="af6"/>
    <w:next w:val="af6"/>
    <w:link w:val="af9"/>
    <w:uiPriority w:val="99"/>
    <w:semiHidden/>
    <w:unhideWhenUsed/>
    <w:rsid w:val="00CD6786"/>
    <w:rPr>
      <w:b/>
      <w:bCs/>
    </w:rPr>
  </w:style>
  <w:style w:type="character" w:customStyle="1" w:styleId="af9">
    <w:name w:val="Тема примечания Знак"/>
    <w:link w:val="af8"/>
    <w:uiPriority w:val="99"/>
    <w:semiHidden/>
    <w:rsid w:val="00CD6786"/>
    <w:rPr>
      <w:b/>
      <w:bCs/>
      <w:lang w:eastAsia="en-US"/>
    </w:rPr>
  </w:style>
  <w:style w:type="paragraph" w:customStyle="1" w:styleId="22">
    <w:name w:val="Заголовок 2 Инфинитум"/>
    <w:basedOn w:val="20"/>
    <w:link w:val="23"/>
    <w:rsid w:val="003B5B8A"/>
  </w:style>
  <w:style w:type="character" w:customStyle="1" w:styleId="23">
    <w:name w:val="Заголовок 2 Инфинитум Знак"/>
    <w:link w:val="22"/>
    <w:rsid w:val="003B5B8A"/>
    <w:rPr>
      <w:rFonts w:ascii="Verdana" w:hAnsi="Verdana"/>
      <w:i/>
      <w:color w:val="732117" w:themeColor="accent2" w:themeShade="BF"/>
      <w:sz w:val="22"/>
      <w:szCs w:val="22"/>
      <w:lang w:eastAsia="en-US"/>
    </w:rPr>
  </w:style>
  <w:style w:type="character" w:customStyle="1" w:styleId="21">
    <w:name w:val="Заголовок 2 Знак"/>
    <w:aliases w:val="2-й Заголовок Знак"/>
    <w:link w:val="20"/>
    <w:rsid w:val="00314811"/>
    <w:rPr>
      <w:rFonts w:ascii="Verdana" w:hAnsi="Verdana"/>
      <w:i/>
      <w:color w:val="A6192E"/>
      <w:sz w:val="22"/>
      <w:szCs w:val="22"/>
      <w:lang w:eastAsia="en-US"/>
    </w:rPr>
  </w:style>
  <w:style w:type="character" w:customStyle="1" w:styleId="40">
    <w:name w:val="Заголовок 4 Знак"/>
    <w:link w:val="4"/>
    <w:uiPriority w:val="9"/>
    <w:rsid w:val="00955BDC"/>
    <w:rPr>
      <w:rFonts w:eastAsia="Times New Roman"/>
      <w:b/>
      <w:bCs/>
      <w:sz w:val="28"/>
      <w:szCs w:val="28"/>
      <w:lang w:eastAsia="en-US"/>
    </w:rPr>
  </w:style>
  <w:style w:type="character" w:customStyle="1" w:styleId="50">
    <w:name w:val="Заголовок 5 Знак"/>
    <w:link w:val="5"/>
    <w:uiPriority w:val="9"/>
    <w:semiHidden/>
    <w:rsid w:val="00955BDC"/>
    <w:rPr>
      <w:rFonts w:ascii="Cambria" w:eastAsia="Times New Roman" w:hAnsi="Cambria" w:cs="Times New Roman"/>
      <w:color w:val="243F60"/>
      <w:sz w:val="22"/>
      <w:szCs w:val="22"/>
      <w:lang w:eastAsia="en-US"/>
    </w:rPr>
  </w:style>
  <w:style w:type="character" w:customStyle="1" w:styleId="60">
    <w:name w:val="Заголовок 6 Знак"/>
    <w:link w:val="6"/>
    <w:uiPriority w:val="9"/>
    <w:rsid w:val="00955BDC"/>
    <w:rPr>
      <w:rFonts w:ascii="Cambria" w:eastAsia="Times New Roman" w:hAnsi="Cambria" w:cs="Times New Roman"/>
      <w:i/>
      <w:iCs/>
      <w:color w:val="243F60"/>
      <w:sz w:val="22"/>
      <w:szCs w:val="22"/>
      <w:lang w:eastAsia="en-US"/>
    </w:rPr>
  </w:style>
  <w:style w:type="character" w:customStyle="1" w:styleId="70">
    <w:name w:val="Заголовок 7 Знак"/>
    <w:link w:val="7"/>
    <w:uiPriority w:val="9"/>
    <w:semiHidden/>
    <w:rsid w:val="00955BDC"/>
    <w:rPr>
      <w:rFonts w:ascii="Cambria" w:eastAsia="Times New Roman" w:hAnsi="Cambria" w:cs="Times New Roman"/>
      <w:i/>
      <w:iCs/>
      <w:color w:val="404040"/>
      <w:sz w:val="22"/>
      <w:szCs w:val="22"/>
      <w:lang w:eastAsia="en-US"/>
    </w:rPr>
  </w:style>
  <w:style w:type="character" w:customStyle="1" w:styleId="80">
    <w:name w:val="Заголовок 8 Знак"/>
    <w:link w:val="8"/>
    <w:uiPriority w:val="9"/>
    <w:semiHidden/>
    <w:rsid w:val="00955BDC"/>
    <w:rPr>
      <w:rFonts w:ascii="Cambria" w:eastAsia="Times New Roman" w:hAnsi="Cambria" w:cs="Times New Roman"/>
      <w:color w:val="404040"/>
      <w:lang w:eastAsia="en-US"/>
    </w:rPr>
  </w:style>
  <w:style w:type="character" w:customStyle="1" w:styleId="90">
    <w:name w:val="Заголовок 9 Знак"/>
    <w:link w:val="9"/>
    <w:uiPriority w:val="9"/>
    <w:semiHidden/>
    <w:rsid w:val="00955BDC"/>
    <w:rPr>
      <w:rFonts w:ascii="Cambria" w:eastAsia="Times New Roman" w:hAnsi="Cambria" w:cs="Times New Roman"/>
      <w:i/>
      <w:iCs/>
      <w:color w:val="404040"/>
      <w:lang w:eastAsia="en-US"/>
    </w:rPr>
  </w:style>
  <w:style w:type="paragraph" w:customStyle="1" w:styleId="31">
    <w:name w:val="Заголовок 3 Инфинитум"/>
    <w:basedOn w:val="3"/>
    <w:link w:val="32"/>
    <w:rsid w:val="00955BDC"/>
    <w:pPr>
      <w:numPr>
        <w:ilvl w:val="2"/>
      </w:numPr>
      <w:ind w:left="720" w:hanging="720"/>
    </w:pPr>
    <w:rPr>
      <w:rFonts w:ascii="Arial Narrow" w:hAnsi="Arial Narrow"/>
      <w:b w:val="0"/>
      <w:color w:val="548DD4"/>
      <w:sz w:val="36"/>
      <w:szCs w:val="36"/>
    </w:rPr>
  </w:style>
  <w:style w:type="character" w:customStyle="1" w:styleId="32">
    <w:name w:val="Заголовок 3 Инфинитум Знак"/>
    <w:link w:val="31"/>
    <w:rsid w:val="00955BDC"/>
    <w:rPr>
      <w:rFonts w:ascii="Arial Narrow" w:eastAsia="Times New Roman" w:hAnsi="Arial Narrow" w:cs="Times New Roman"/>
      <w:b w:val="0"/>
      <w:bCs/>
      <w:color w:val="548DD4"/>
      <w:sz w:val="36"/>
      <w:szCs w:val="36"/>
      <w:lang w:eastAsia="en-US"/>
    </w:rPr>
  </w:style>
  <w:style w:type="paragraph" w:customStyle="1" w:styleId="41">
    <w:name w:val="Заголовок 4 Инфинитум"/>
    <w:basedOn w:val="4"/>
    <w:link w:val="42"/>
    <w:rsid w:val="00955BDC"/>
    <w:rPr>
      <w:rFonts w:ascii="Arial Narrow" w:hAnsi="Arial Narrow"/>
      <w:b w:val="0"/>
      <w:i/>
      <w:color w:val="548DD4"/>
      <w:sz w:val="30"/>
      <w:szCs w:val="32"/>
    </w:rPr>
  </w:style>
  <w:style w:type="character" w:customStyle="1" w:styleId="42">
    <w:name w:val="Заголовок 4 Инфинитум Знак"/>
    <w:link w:val="41"/>
    <w:rsid w:val="00955BDC"/>
    <w:rPr>
      <w:rFonts w:ascii="Arial Narrow" w:eastAsia="Times New Roman" w:hAnsi="Arial Narrow"/>
      <w:b w:val="0"/>
      <w:bCs/>
      <w:i/>
      <w:color w:val="548DD4"/>
      <w:sz w:val="30"/>
      <w:szCs w:val="32"/>
      <w:lang w:eastAsia="en-US"/>
    </w:rPr>
  </w:style>
  <w:style w:type="paragraph" w:styleId="afa">
    <w:name w:val="Title"/>
    <w:basedOn w:val="a1"/>
    <w:next w:val="a1"/>
    <w:link w:val="afb"/>
    <w:uiPriority w:val="10"/>
    <w:rsid w:val="00DE7E05"/>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afb">
    <w:name w:val="Название Знак"/>
    <w:link w:val="afa"/>
    <w:uiPriority w:val="10"/>
    <w:rsid w:val="00DE7E05"/>
    <w:rPr>
      <w:rFonts w:ascii="Cambria" w:eastAsia="Times New Roman" w:hAnsi="Cambria" w:cs="Times New Roman"/>
      <w:color w:val="17365D"/>
      <w:spacing w:val="5"/>
      <w:kern w:val="28"/>
      <w:sz w:val="52"/>
      <w:szCs w:val="52"/>
      <w:lang w:eastAsia="en-US"/>
    </w:rPr>
  </w:style>
  <w:style w:type="table" w:styleId="-2">
    <w:name w:val="Light Shading Accent 2"/>
    <w:basedOn w:val="a3"/>
    <w:uiPriority w:val="60"/>
    <w:rsid w:val="006F0E8F"/>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customStyle="1" w:styleId="3-">
    <w:name w:val="3-й Заголовок"/>
    <w:basedOn w:val="31"/>
    <w:link w:val="3-0"/>
    <w:qFormat/>
    <w:rsid w:val="00FD7E78"/>
    <w:pPr>
      <w:numPr>
        <w:numId w:val="3"/>
      </w:numPr>
      <w:ind w:left="993" w:hanging="993"/>
    </w:pPr>
    <w:rPr>
      <w:rFonts w:ascii="Verdana" w:hAnsi="Verdana"/>
      <w:i/>
      <w:color w:val="6B0000" w:themeColor="accent1" w:themeShade="BF"/>
      <w:sz w:val="22"/>
      <w:szCs w:val="22"/>
    </w:rPr>
  </w:style>
  <w:style w:type="paragraph" w:customStyle="1" w:styleId="afc">
    <w:name w:val="Текст Инфинитум"/>
    <w:basedOn w:val="a1"/>
    <w:link w:val="afd"/>
    <w:qFormat/>
    <w:rsid w:val="007B3BB8"/>
  </w:style>
  <w:style w:type="character" w:customStyle="1" w:styleId="3-0">
    <w:name w:val="3-й Заголовок Знак"/>
    <w:link w:val="3-"/>
    <w:rsid w:val="00FD7E78"/>
    <w:rPr>
      <w:rFonts w:ascii="Verdana" w:eastAsia="Times New Roman" w:hAnsi="Verdana"/>
      <w:bCs/>
      <w:i/>
      <w:color w:val="6B0000" w:themeColor="accent1" w:themeShade="BF"/>
      <w:sz w:val="22"/>
      <w:szCs w:val="22"/>
      <w:lang w:eastAsia="en-US"/>
    </w:rPr>
  </w:style>
  <w:style w:type="paragraph" w:customStyle="1" w:styleId="afe">
    <w:name w:val="Название документа Инфинитум"/>
    <w:basedOn w:val="afa"/>
    <w:link w:val="aff"/>
    <w:rsid w:val="007B3BB8"/>
    <w:pPr>
      <w:pBdr>
        <w:bottom w:val="none" w:sz="0" w:space="0" w:color="auto"/>
      </w:pBdr>
    </w:pPr>
    <w:rPr>
      <w:rFonts w:ascii="Verdana" w:hAnsi="Verdana"/>
      <w:color w:val="404040"/>
      <w:sz w:val="36"/>
      <w:szCs w:val="36"/>
      <w:lang w:eastAsia="ru-RU"/>
    </w:rPr>
  </w:style>
  <w:style w:type="character" w:customStyle="1" w:styleId="afd">
    <w:name w:val="Текст Инфинитум Знак"/>
    <w:link w:val="afc"/>
    <w:rsid w:val="007B3BB8"/>
    <w:rPr>
      <w:rFonts w:ascii="Verdana" w:hAnsi="Verdana"/>
      <w:sz w:val="22"/>
      <w:szCs w:val="22"/>
      <w:lang w:eastAsia="en-US"/>
    </w:rPr>
  </w:style>
  <w:style w:type="paragraph" w:customStyle="1" w:styleId="aff0">
    <w:name w:val="Название Титульная страница Инфинитум"/>
    <w:basedOn w:val="a5"/>
    <w:link w:val="aff1"/>
    <w:rsid w:val="007B3BB8"/>
    <w:rPr>
      <w:rFonts w:ascii="Verdana" w:hAnsi="Verdana"/>
      <w:color w:val="C00000"/>
      <w:sz w:val="36"/>
    </w:rPr>
  </w:style>
  <w:style w:type="character" w:customStyle="1" w:styleId="aff">
    <w:name w:val="Название документа Инфинитум Знак"/>
    <w:link w:val="afe"/>
    <w:rsid w:val="007B3BB8"/>
    <w:rPr>
      <w:rFonts w:ascii="Verdana" w:eastAsia="Times New Roman" w:hAnsi="Verdana" w:cs="Times New Roman"/>
      <w:color w:val="404040"/>
      <w:spacing w:val="5"/>
      <w:kern w:val="28"/>
      <w:sz w:val="36"/>
      <w:szCs w:val="36"/>
      <w:lang w:eastAsia="en-US"/>
    </w:rPr>
  </w:style>
  <w:style w:type="character" w:customStyle="1" w:styleId="aff1">
    <w:name w:val="Название Титульная страница Инфинитум Знак"/>
    <w:link w:val="aff0"/>
    <w:rsid w:val="007B3BB8"/>
    <w:rPr>
      <w:rFonts w:ascii="Verdana" w:hAnsi="Verdana"/>
      <w:color w:val="C00000"/>
      <w:sz w:val="36"/>
      <w:szCs w:val="22"/>
      <w:lang w:eastAsia="en-US"/>
    </w:rPr>
  </w:style>
  <w:style w:type="paragraph" w:customStyle="1" w:styleId="aff2">
    <w:name w:val="Примечание"/>
    <w:basedOn w:val="a1"/>
    <w:qFormat/>
    <w:rsid w:val="00BF2C90"/>
    <w:rPr>
      <w:rFonts w:eastAsiaTheme="minorHAnsi" w:cstheme="minorBidi"/>
      <w:bCs/>
      <w:i/>
      <w:color w:val="404040" w:themeColor="text1" w:themeTint="BF"/>
      <w:sz w:val="18"/>
    </w:rPr>
  </w:style>
  <w:style w:type="paragraph" w:styleId="12">
    <w:name w:val="toc 1"/>
    <w:basedOn w:val="a1"/>
    <w:next w:val="a1"/>
    <w:autoRedefine/>
    <w:uiPriority w:val="39"/>
    <w:unhideWhenUsed/>
    <w:rsid w:val="00287514"/>
    <w:pPr>
      <w:tabs>
        <w:tab w:val="left" w:pos="567"/>
        <w:tab w:val="right" w:leader="dot" w:pos="9356"/>
      </w:tabs>
      <w:spacing w:after="100"/>
      <w:ind w:left="426" w:right="-2" w:hanging="426"/>
    </w:pPr>
  </w:style>
  <w:style w:type="paragraph" w:styleId="24">
    <w:name w:val="toc 2"/>
    <w:basedOn w:val="a1"/>
    <w:next w:val="a1"/>
    <w:autoRedefine/>
    <w:uiPriority w:val="39"/>
    <w:unhideWhenUsed/>
    <w:rsid w:val="00A21F9E"/>
    <w:pPr>
      <w:tabs>
        <w:tab w:val="left" w:pos="1100"/>
        <w:tab w:val="right" w:leader="dot" w:pos="9356"/>
      </w:tabs>
      <w:spacing w:after="100"/>
      <w:ind w:left="426"/>
    </w:pPr>
  </w:style>
  <w:style w:type="paragraph" w:styleId="33">
    <w:name w:val="toc 3"/>
    <w:basedOn w:val="a1"/>
    <w:next w:val="a1"/>
    <w:autoRedefine/>
    <w:uiPriority w:val="39"/>
    <w:semiHidden/>
    <w:unhideWhenUsed/>
    <w:qFormat/>
    <w:rsid w:val="00782532"/>
    <w:pPr>
      <w:spacing w:after="100"/>
      <w:ind w:left="440"/>
    </w:pPr>
    <w:rPr>
      <w:rFonts w:asciiTheme="minorHAnsi" w:eastAsiaTheme="minorEastAsia" w:hAnsiTheme="minorHAnsi" w:cstheme="minorBidi"/>
    </w:rPr>
  </w:style>
  <w:style w:type="table" w:styleId="-20">
    <w:name w:val="Light List Accent 2"/>
    <w:basedOn w:val="a3"/>
    <w:uiPriority w:val="61"/>
    <w:rsid w:val="00D07B7C"/>
    <w:tblPr>
      <w:tblStyleRowBandSize w:val="1"/>
      <w:tblStyleColBandSize w:val="1"/>
      <w:tblBorders>
        <w:top w:val="single" w:sz="8" w:space="0" w:color="9B2D1F" w:themeColor="accent2"/>
        <w:left w:val="single" w:sz="8" w:space="0" w:color="9B2D1F" w:themeColor="accent2"/>
        <w:bottom w:val="single" w:sz="8" w:space="0" w:color="9B2D1F" w:themeColor="accent2"/>
        <w:right w:val="single" w:sz="8" w:space="0" w:color="9B2D1F" w:themeColor="accent2"/>
      </w:tblBorders>
    </w:tblPr>
    <w:tblStylePr w:type="firstRow">
      <w:pPr>
        <w:spacing w:before="0" w:after="0" w:line="240" w:lineRule="auto"/>
      </w:pPr>
      <w:rPr>
        <w:b/>
        <w:bCs/>
        <w:color w:val="FFFFFF" w:themeColor="background1"/>
      </w:rPr>
      <w:tblPr/>
      <w:tcPr>
        <w:shd w:val="clear" w:color="auto" w:fill="9B2D1F" w:themeFill="accent2"/>
      </w:tcPr>
    </w:tblStylePr>
    <w:tblStylePr w:type="lastRow">
      <w:pPr>
        <w:spacing w:before="0" w:after="0" w:line="240" w:lineRule="auto"/>
      </w:pPr>
      <w:rPr>
        <w:b/>
        <w:bCs/>
      </w:rPr>
      <w:tblPr/>
      <w:tcPr>
        <w:tcBorders>
          <w:top w:val="double" w:sz="6" w:space="0" w:color="9B2D1F" w:themeColor="accent2"/>
          <w:left w:val="single" w:sz="8" w:space="0" w:color="9B2D1F" w:themeColor="accent2"/>
          <w:bottom w:val="single" w:sz="8" w:space="0" w:color="9B2D1F" w:themeColor="accent2"/>
          <w:right w:val="single" w:sz="8" w:space="0" w:color="9B2D1F" w:themeColor="accent2"/>
        </w:tcBorders>
      </w:tcPr>
    </w:tblStylePr>
    <w:tblStylePr w:type="firstCol">
      <w:rPr>
        <w:b/>
        <w:bCs/>
      </w:rPr>
    </w:tblStylePr>
    <w:tblStylePr w:type="lastCol">
      <w:rPr>
        <w:b/>
        <w:bCs/>
      </w:rPr>
    </w:tblStylePr>
    <w:tblStylePr w:type="band1Vert">
      <w:tblPr/>
      <w:tcPr>
        <w:tcBorders>
          <w:top w:val="single" w:sz="8" w:space="0" w:color="9B2D1F" w:themeColor="accent2"/>
          <w:left w:val="single" w:sz="8" w:space="0" w:color="9B2D1F" w:themeColor="accent2"/>
          <w:bottom w:val="single" w:sz="8" w:space="0" w:color="9B2D1F" w:themeColor="accent2"/>
          <w:right w:val="single" w:sz="8" w:space="0" w:color="9B2D1F" w:themeColor="accent2"/>
        </w:tcBorders>
      </w:tcPr>
    </w:tblStylePr>
    <w:tblStylePr w:type="band1Horz">
      <w:tblPr/>
      <w:tcPr>
        <w:tcBorders>
          <w:top w:val="single" w:sz="8" w:space="0" w:color="9B2D1F" w:themeColor="accent2"/>
          <w:left w:val="single" w:sz="8" w:space="0" w:color="9B2D1F" w:themeColor="accent2"/>
          <w:bottom w:val="single" w:sz="8" w:space="0" w:color="9B2D1F" w:themeColor="accent2"/>
          <w:right w:val="single" w:sz="8" w:space="0" w:color="9B2D1F" w:themeColor="accent2"/>
        </w:tcBorders>
      </w:tcPr>
    </w:tblStylePr>
  </w:style>
  <w:style w:type="table" w:styleId="-21">
    <w:name w:val="Light Grid Accent 2"/>
    <w:basedOn w:val="a3"/>
    <w:uiPriority w:val="62"/>
    <w:rsid w:val="00D07B7C"/>
    <w:tblPr>
      <w:tblStyleRowBandSize w:val="1"/>
      <w:tblStyleColBandSize w:val="1"/>
      <w:tblBorders>
        <w:top w:val="single" w:sz="8" w:space="0" w:color="9B2D1F" w:themeColor="accent2"/>
        <w:left w:val="single" w:sz="8" w:space="0" w:color="9B2D1F" w:themeColor="accent2"/>
        <w:bottom w:val="single" w:sz="8" w:space="0" w:color="9B2D1F" w:themeColor="accent2"/>
        <w:right w:val="single" w:sz="8" w:space="0" w:color="9B2D1F" w:themeColor="accent2"/>
        <w:insideH w:val="single" w:sz="8" w:space="0" w:color="9B2D1F" w:themeColor="accent2"/>
        <w:insideV w:val="single" w:sz="8" w:space="0" w:color="9B2D1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2D1F" w:themeColor="accent2"/>
          <w:left w:val="single" w:sz="8" w:space="0" w:color="9B2D1F" w:themeColor="accent2"/>
          <w:bottom w:val="single" w:sz="18" w:space="0" w:color="9B2D1F" w:themeColor="accent2"/>
          <w:right w:val="single" w:sz="8" w:space="0" w:color="9B2D1F" w:themeColor="accent2"/>
          <w:insideH w:val="nil"/>
          <w:insideV w:val="single" w:sz="8" w:space="0" w:color="9B2D1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2D1F" w:themeColor="accent2"/>
          <w:left w:val="single" w:sz="8" w:space="0" w:color="9B2D1F" w:themeColor="accent2"/>
          <w:bottom w:val="single" w:sz="8" w:space="0" w:color="9B2D1F" w:themeColor="accent2"/>
          <w:right w:val="single" w:sz="8" w:space="0" w:color="9B2D1F" w:themeColor="accent2"/>
          <w:insideH w:val="nil"/>
          <w:insideV w:val="single" w:sz="8" w:space="0" w:color="9B2D1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2D1F" w:themeColor="accent2"/>
          <w:left w:val="single" w:sz="8" w:space="0" w:color="9B2D1F" w:themeColor="accent2"/>
          <w:bottom w:val="single" w:sz="8" w:space="0" w:color="9B2D1F" w:themeColor="accent2"/>
          <w:right w:val="single" w:sz="8" w:space="0" w:color="9B2D1F" w:themeColor="accent2"/>
        </w:tcBorders>
      </w:tcPr>
    </w:tblStylePr>
    <w:tblStylePr w:type="band1Vert">
      <w:tblPr/>
      <w:tcPr>
        <w:tcBorders>
          <w:top w:val="single" w:sz="8" w:space="0" w:color="9B2D1F" w:themeColor="accent2"/>
          <w:left w:val="single" w:sz="8" w:space="0" w:color="9B2D1F" w:themeColor="accent2"/>
          <w:bottom w:val="single" w:sz="8" w:space="0" w:color="9B2D1F" w:themeColor="accent2"/>
          <w:right w:val="single" w:sz="8" w:space="0" w:color="9B2D1F" w:themeColor="accent2"/>
        </w:tcBorders>
        <w:shd w:val="clear" w:color="auto" w:fill="F1C1BC" w:themeFill="accent2" w:themeFillTint="3F"/>
      </w:tcPr>
    </w:tblStylePr>
    <w:tblStylePr w:type="band1Horz">
      <w:tblPr/>
      <w:tcPr>
        <w:tcBorders>
          <w:top w:val="single" w:sz="8" w:space="0" w:color="9B2D1F" w:themeColor="accent2"/>
          <w:left w:val="single" w:sz="8" w:space="0" w:color="9B2D1F" w:themeColor="accent2"/>
          <w:bottom w:val="single" w:sz="8" w:space="0" w:color="9B2D1F" w:themeColor="accent2"/>
          <w:right w:val="single" w:sz="8" w:space="0" w:color="9B2D1F" w:themeColor="accent2"/>
          <w:insideV w:val="single" w:sz="8" w:space="0" w:color="9B2D1F" w:themeColor="accent2"/>
        </w:tcBorders>
        <w:shd w:val="clear" w:color="auto" w:fill="F1C1BC" w:themeFill="accent2" w:themeFillTint="3F"/>
      </w:tcPr>
    </w:tblStylePr>
    <w:tblStylePr w:type="band2Horz">
      <w:tblPr/>
      <w:tcPr>
        <w:tcBorders>
          <w:top w:val="single" w:sz="8" w:space="0" w:color="9B2D1F" w:themeColor="accent2"/>
          <w:left w:val="single" w:sz="8" w:space="0" w:color="9B2D1F" w:themeColor="accent2"/>
          <w:bottom w:val="single" w:sz="8" w:space="0" w:color="9B2D1F" w:themeColor="accent2"/>
          <w:right w:val="single" w:sz="8" w:space="0" w:color="9B2D1F" w:themeColor="accent2"/>
          <w:insideV w:val="single" w:sz="8" w:space="0" w:color="9B2D1F" w:themeColor="accent2"/>
        </w:tcBorders>
      </w:tcPr>
    </w:tblStylePr>
  </w:style>
  <w:style w:type="table" w:styleId="1-2">
    <w:name w:val="Medium Shading 1 Accent 2"/>
    <w:basedOn w:val="a3"/>
    <w:uiPriority w:val="63"/>
    <w:rsid w:val="00D07B7C"/>
    <w:tblPr>
      <w:tblStyleRowBandSize w:val="1"/>
      <w:tblStyleColBandSize w:val="1"/>
      <w:tblBorders>
        <w:top w:val="single" w:sz="8" w:space="0" w:color="D64634" w:themeColor="accent2" w:themeTint="BF"/>
        <w:left w:val="single" w:sz="8" w:space="0" w:color="D64634" w:themeColor="accent2" w:themeTint="BF"/>
        <w:bottom w:val="single" w:sz="8" w:space="0" w:color="D64634" w:themeColor="accent2" w:themeTint="BF"/>
        <w:right w:val="single" w:sz="8" w:space="0" w:color="D64634" w:themeColor="accent2" w:themeTint="BF"/>
        <w:insideH w:val="single" w:sz="8" w:space="0" w:color="D64634" w:themeColor="accent2" w:themeTint="BF"/>
      </w:tblBorders>
    </w:tblPr>
    <w:tblStylePr w:type="firstRow">
      <w:pPr>
        <w:spacing w:before="0" w:after="0" w:line="240" w:lineRule="auto"/>
      </w:pPr>
      <w:rPr>
        <w:b/>
        <w:bCs/>
        <w:color w:val="FFFFFF" w:themeColor="background1"/>
      </w:rPr>
      <w:tblPr/>
      <w:tcPr>
        <w:tcBorders>
          <w:top w:val="single" w:sz="8" w:space="0" w:color="D64634" w:themeColor="accent2" w:themeTint="BF"/>
          <w:left w:val="single" w:sz="8" w:space="0" w:color="D64634" w:themeColor="accent2" w:themeTint="BF"/>
          <w:bottom w:val="single" w:sz="8" w:space="0" w:color="D64634" w:themeColor="accent2" w:themeTint="BF"/>
          <w:right w:val="single" w:sz="8" w:space="0" w:color="D64634" w:themeColor="accent2" w:themeTint="BF"/>
          <w:insideH w:val="nil"/>
          <w:insideV w:val="nil"/>
        </w:tcBorders>
        <w:shd w:val="clear" w:color="auto" w:fill="9B2D1F" w:themeFill="accent2"/>
      </w:tcPr>
    </w:tblStylePr>
    <w:tblStylePr w:type="lastRow">
      <w:pPr>
        <w:spacing w:before="0" w:after="0" w:line="240" w:lineRule="auto"/>
      </w:pPr>
      <w:rPr>
        <w:b/>
        <w:bCs/>
      </w:rPr>
      <w:tblPr/>
      <w:tcPr>
        <w:tcBorders>
          <w:top w:val="double" w:sz="6" w:space="0" w:color="D64634" w:themeColor="accent2" w:themeTint="BF"/>
          <w:left w:val="single" w:sz="8" w:space="0" w:color="D64634" w:themeColor="accent2" w:themeTint="BF"/>
          <w:bottom w:val="single" w:sz="8" w:space="0" w:color="D64634" w:themeColor="accent2" w:themeTint="BF"/>
          <w:right w:val="single" w:sz="8" w:space="0" w:color="D6463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1C1BC" w:themeFill="accent2" w:themeFillTint="3F"/>
      </w:tcPr>
    </w:tblStylePr>
    <w:tblStylePr w:type="band1Horz">
      <w:tblPr/>
      <w:tcPr>
        <w:tcBorders>
          <w:insideH w:val="nil"/>
          <w:insideV w:val="nil"/>
        </w:tcBorders>
        <w:shd w:val="clear" w:color="auto" w:fill="F1C1BC" w:themeFill="accent2" w:themeFillTint="3F"/>
      </w:tcPr>
    </w:tblStylePr>
    <w:tblStylePr w:type="band2Horz">
      <w:tblPr/>
      <w:tcPr>
        <w:tcBorders>
          <w:insideH w:val="nil"/>
          <w:insideV w:val="nil"/>
        </w:tcBorders>
      </w:tcPr>
    </w:tblStylePr>
  </w:style>
  <w:style w:type="table" w:styleId="1-20">
    <w:name w:val="Medium List 1 Accent 2"/>
    <w:basedOn w:val="a3"/>
    <w:uiPriority w:val="65"/>
    <w:rsid w:val="00D07B7C"/>
    <w:rPr>
      <w:color w:val="000000" w:themeColor="text1"/>
    </w:rPr>
    <w:tblPr>
      <w:tblStyleRowBandSize w:val="1"/>
      <w:tblStyleColBandSize w:val="1"/>
      <w:tblBorders>
        <w:top w:val="single" w:sz="8" w:space="0" w:color="9B2D1F" w:themeColor="accent2"/>
        <w:bottom w:val="single" w:sz="8" w:space="0" w:color="9B2D1F" w:themeColor="accent2"/>
      </w:tblBorders>
    </w:tblPr>
    <w:tblStylePr w:type="firstRow">
      <w:rPr>
        <w:rFonts w:asciiTheme="majorHAnsi" w:eastAsiaTheme="majorEastAsia" w:hAnsiTheme="majorHAnsi" w:cstheme="majorBidi"/>
      </w:rPr>
      <w:tblPr/>
      <w:tcPr>
        <w:tcBorders>
          <w:top w:val="nil"/>
          <w:bottom w:val="single" w:sz="8" w:space="0" w:color="9B2D1F" w:themeColor="accent2"/>
        </w:tcBorders>
      </w:tcPr>
    </w:tblStylePr>
    <w:tblStylePr w:type="lastRow">
      <w:rPr>
        <w:b/>
        <w:bCs/>
        <w:color w:val="696464" w:themeColor="text2"/>
      </w:rPr>
      <w:tblPr/>
      <w:tcPr>
        <w:tcBorders>
          <w:top w:val="single" w:sz="8" w:space="0" w:color="9B2D1F" w:themeColor="accent2"/>
          <w:bottom w:val="single" w:sz="8" w:space="0" w:color="9B2D1F" w:themeColor="accent2"/>
        </w:tcBorders>
      </w:tcPr>
    </w:tblStylePr>
    <w:tblStylePr w:type="firstCol">
      <w:rPr>
        <w:b/>
        <w:bCs/>
      </w:rPr>
    </w:tblStylePr>
    <w:tblStylePr w:type="lastCol">
      <w:rPr>
        <w:b/>
        <w:bCs/>
      </w:rPr>
      <w:tblPr/>
      <w:tcPr>
        <w:tcBorders>
          <w:top w:val="single" w:sz="8" w:space="0" w:color="9B2D1F" w:themeColor="accent2"/>
          <w:bottom w:val="single" w:sz="8" w:space="0" w:color="9B2D1F" w:themeColor="accent2"/>
        </w:tcBorders>
      </w:tcPr>
    </w:tblStylePr>
    <w:tblStylePr w:type="band1Vert">
      <w:tblPr/>
      <w:tcPr>
        <w:shd w:val="clear" w:color="auto" w:fill="F1C1BC" w:themeFill="accent2" w:themeFillTint="3F"/>
      </w:tcPr>
    </w:tblStylePr>
    <w:tblStylePr w:type="band1Horz">
      <w:tblPr/>
      <w:tcPr>
        <w:shd w:val="clear" w:color="auto" w:fill="F1C1BC" w:themeFill="accent2" w:themeFillTint="3F"/>
      </w:tcPr>
    </w:tblStylePr>
  </w:style>
  <w:style w:type="table" w:styleId="2-2">
    <w:name w:val="Medium List 2 Accent 2"/>
    <w:basedOn w:val="a3"/>
    <w:uiPriority w:val="66"/>
    <w:rsid w:val="00D07B7C"/>
    <w:rPr>
      <w:rFonts w:asciiTheme="majorHAnsi" w:eastAsiaTheme="majorEastAsia" w:hAnsiTheme="majorHAnsi" w:cstheme="majorBidi"/>
      <w:color w:val="000000" w:themeColor="text1"/>
    </w:rPr>
    <w:tblPr>
      <w:tblStyleRowBandSize w:val="1"/>
      <w:tblStyleColBandSize w:val="1"/>
      <w:tblBorders>
        <w:top w:val="single" w:sz="8" w:space="0" w:color="9B2D1F" w:themeColor="accent2"/>
        <w:left w:val="single" w:sz="8" w:space="0" w:color="9B2D1F" w:themeColor="accent2"/>
        <w:bottom w:val="single" w:sz="8" w:space="0" w:color="9B2D1F" w:themeColor="accent2"/>
        <w:right w:val="single" w:sz="8" w:space="0" w:color="9B2D1F" w:themeColor="accent2"/>
      </w:tblBorders>
    </w:tblPr>
    <w:tblStylePr w:type="firstRow">
      <w:rPr>
        <w:sz w:val="24"/>
        <w:szCs w:val="24"/>
      </w:rPr>
      <w:tblPr/>
      <w:tcPr>
        <w:tcBorders>
          <w:top w:val="nil"/>
          <w:left w:val="nil"/>
          <w:bottom w:val="single" w:sz="24" w:space="0" w:color="9B2D1F" w:themeColor="accent2"/>
          <w:right w:val="nil"/>
          <w:insideH w:val="nil"/>
          <w:insideV w:val="nil"/>
        </w:tcBorders>
        <w:shd w:val="clear" w:color="auto" w:fill="FFFFFF" w:themeFill="background1"/>
      </w:tcPr>
    </w:tblStylePr>
    <w:tblStylePr w:type="lastRow">
      <w:tblPr/>
      <w:tcPr>
        <w:tcBorders>
          <w:top w:val="single" w:sz="8" w:space="0" w:color="9B2D1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2D1F" w:themeColor="accent2"/>
          <w:insideH w:val="nil"/>
          <w:insideV w:val="nil"/>
        </w:tcBorders>
        <w:shd w:val="clear" w:color="auto" w:fill="FFFFFF" w:themeFill="background1"/>
      </w:tcPr>
    </w:tblStylePr>
    <w:tblStylePr w:type="lastCol">
      <w:tblPr/>
      <w:tcPr>
        <w:tcBorders>
          <w:top w:val="nil"/>
          <w:left w:val="single" w:sz="8" w:space="0" w:color="9B2D1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1C1BC" w:themeFill="accent2" w:themeFillTint="3F"/>
      </w:tcPr>
    </w:tblStylePr>
    <w:tblStylePr w:type="band1Horz">
      <w:tblPr/>
      <w:tcPr>
        <w:tcBorders>
          <w:top w:val="nil"/>
          <w:bottom w:val="nil"/>
          <w:insideH w:val="nil"/>
          <w:insideV w:val="nil"/>
        </w:tcBorders>
        <w:shd w:val="clear" w:color="auto" w:fill="F1C1B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1-21">
    <w:name w:val="Medium Grid 1 Accent 2"/>
    <w:basedOn w:val="a3"/>
    <w:uiPriority w:val="67"/>
    <w:rsid w:val="00D07B7C"/>
    <w:tblPr>
      <w:tblStyleRowBandSize w:val="1"/>
      <w:tblStyleColBandSize w:val="1"/>
      <w:tblBorders>
        <w:top w:val="single" w:sz="8" w:space="0" w:color="D64634" w:themeColor="accent2" w:themeTint="BF"/>
        <w:left w:val="single" w:sz="8" w:space="0" w:color="D64634" w:themeColor="accent2" w:themeTint="BF"/>
        <w:bottom w:val="single" w:sz="8" w:space="0" w:color="D64634" w:themeColor="accent2" w:themeTint="BF"/>
        <w:right w:val="single" w:sz="8" w:space="0" w:color="D64634" w:themeColor="accent2" w:themeTint="BF"/>
        <w:insideH w:val="single" w:sz="8" w:space="0" w:color="D64634" w:themeColor="accent2" w:themeTint="BF"/>
        <w:insideV w:val="single" w:sz="8" w:space="0" w:color="D64634" w:themeColor="accent2" w:themeTint="BF"/>
      </w:tblBorders>
    </w:tblPr>
    <w:tcPr>
      <w:shd w:val="clear" w:color="auto" w:fill="F1C1BC" w:themeFill="accent2" w:themeFillTint="3F"/>
    </w:tcPr>
    <w:tblStylePr w:type="firstRow">
      <w:rPr>
        <w:b/>
        <w:bCs/>
      </w:rPr>
    </w:tblStylePr>
    <w:tblStylePr w:type="lastRow">
      <w:rPr>
        <w:b/>
        <w:bCs/>
      </w:rPr>
      <w:tblPr/>
      <w:tcPr>
        <w:tcBorders>
          <w:top w:val="single" w:sz="18" w:space="0" w:color="D64634" w:themeColor="accent2" w:themeTint="BF"/>
        </w:tcBorders>
      </w:tcPr>
    </w:tblStylePr>
    <w:tblStylePr w:type="firstCol">
      <w:rPr>
        <w:b/>
        <w:bCs/>
      </w:rPr>
    </w:tblStylePr>
    <w:tblStylePr w:type="lastCol">
      <w:rPr>
        <w:b/>
        <w:bCs/>
      </w:rPr>
    </w:tblStylePr>
    <w:tblStylePr w:type="band1Vert">
      <w:tblPr/>
      <w:tcPr>
        <w:shd w:val="clear" w:color="auto" w:fill="E48478" w:themeFill="accent2" w:themeFillTint="7F"/>
      </w:tcPr>
    </w:tblStylePr>
    <w:tblStylePr w:type="band1Horz">
      <w:tblPr/>
      <w:tcPr>
        <w:shd w:val="clear" w:color="auto" w:fill="E48478" w:themeFill="accent2" w:themeFillTint="7F"/>
      </w:tcPr>
    </w:tblStylePr>
  </w:style>
  <w:style w:type="table" w:styleId="-22">
    <w:name w:val="Colorful Shading Accent 2"/>
    <w:basedOn w:val="a3"/>
    <w:uiPriority w:val="71"/>
    <w:rsid w:val="00D07B7C"/>
    <w:rPr>
      <w:color w:val="000000" w:themeColor="text1"/>
    </w:rPr>
    <w:tblPr>
      <w:tblStyleRowBandSize w:val="1"/>
      <w:tblStyleColBandSize w:val="1"/>
      <w:tblBorders>
        <w:top w:val="single" w:sz="24" w:space="0" w:color="9B2D1F" w:themeColor="accent2"/>
        <w:left w:val="single" w:sz="4" w:space="0" w:color="9B2D1F" w:themeColor="accent2"/>
        <w:bottom w:val="single" w:sz="4" w:space="0" w:color="9B2D1F" w:themeColor="accent2"/>
        <w:right w:val="single" w:sz="4" w:space="0" w:color="9B2D1F" w:themeColor="accent2"/>
        <w:insideH w:val="single" w:sz="4" w:space="0" w:color="FFFFFF" w:themeColor="background1"/>
        <w:insideV w:val="single" w:sz="4" w:space="0" w:color="FFFFFF" w:themeColor="background1"/>
      </w:tblBorders>
    </w:tblPr>
    <w:tcPr>
      <w:shd w:val="clear" w:color="auto" w:fill="F9E6E4" w:themeFill="accent2" w:themeFillTint="19"/>
    </w:tcPr>
    <w:tblStylePr w:type="firstRow">
      <w:rPr>
        <w:b/>
        <w:bCs/>
      </w:rPr>
      <w:tblPr/>
      <w:tcPr>
        <w:tcBorders>
          <w:top w:val="nil"/>
          <w:left w:val="nil"/>
          <w:bottom w:val="single" w:sz="24" w:space="0" w:color="9B2D1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C1A12" w:themeFill="accent2" w:themeFillShade="99"/>
      </w:tcPr>
    </w:tblStylePr>
    <w:tblStylePr w:type="firstCol">
      <w:rPr>
        <w:color w:val="FFFFFF" w:themeColor="background1"/>
      </w:rPr>
      <w:tblPr/>
      <w:tcPr>
        <w:tcBorders>
          <w:top w:val="nil"/>
          <w:left w:val="nil"/>
          <w:bottom w:val="nil"/>
          <w:right w:val="nil"/>
          <w:insideH w:val="single" w:sz="4" w:space="0" w:color="5C1A12" w:themeColor="accent2" w:themeShade="99"/>
          <w:insideV w:val="nil"/>
        </w:tcBorders>
        <w:shd w:val="clear" w:color="auto" w:fill="5C1A12"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C1A12" w:themeFill="accent2" w:themeFillShade="99"/>
      </w:tcPr>
    </w:tblStylePr>
    <w:tblStylePr w:type="band1Vert">
      <w:tblPr/>
      <w:tcPr>
        <w:shd w:val="clear" w:color="auto" w:fill="E99C92" w:themeFill="accent2" w:themeFillTint="66"/>
      </w:tcPr>
    </w:tblStylePr>
    <w:tblStylePr w:type="band1Horz">
      <w:tblPr/>
      <w:tcPr>
        <w:shd w:val="clear" w:color="auto" w:fill="E48478" w:themeFill="accent2" w:themeFillTint="7F"/>
      </w:tcPr>
    </w:tblStylePr>
    <w:tblStylePr w:type="neCell">
      <w:rPr>
        <w:color w:val="000000" w:themeColor="text1"/>
      </w:rPr>
    </w:tblStylePr>
    <w:tblStylePr w:type="nwCell">
      <w:rPr>
        <w:color w:val="000000" w:themeColor="text1"/>
      </w:rPr>
    </w:tblStylePr>
  </w:style>
  <w:style w:type="table" w:styleId="-1">
    <w:name w:val="Colorful List Accent 1"/>
    <w:basedOn w:val="a3"/>
    <w:uiPriority w:val="72"/>
    <w:rsid w:val="00D07B7C"/>
    <w:rPr>
      <w:color w:val="000000" w:themeColor="text1"/>
    </w:rPr>
    <w:tblPr>
      <w:tblStyleRowBandSize w:val="1"/>
      <w:tblStyleColBandSize w:val="1"/>
    </w:tblPr>
    <w:tcPr>
      <w:shd w:val="clear" w:color="auto" w:fill="FFDBDB" w:themeFill="accent1" w:themeFillTint="19"/>
    </w:tcPr>
    <w:tblStylePr w:type="firstRow">
      <w:rPr>
        <w:b/>
        <w:bCs/>
        <w:color w:val="FFFFFF" w:themeColor="background1"/>
      </w:rPr>
      <w:tblPr/>
      <w:tcPr>
        <w:tcBorders>
          <w:bottom w:val="single" w:sz="12" w:space="0" w:color="FFFFFF" w:themeColor="background1"/>
        </w:tcBorders>
        <w:shd w:val="clear" w:color="auto" w:fill="7B2318" w:themeFill="accent2" w:themeFillShade="CC"/>
      </w:tcPr>
    </w:tblStylePr>
    <w:tblStylePr w:type="lastRow">
      <w:rPr>
        <w:b/>
        <w:bCs/>
        <w:color w:val="7B231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A4A4" w:themeFill="accent1" w:themeFillTint="3F"/>
      </w:tcPr>
    </w:tblStylePr>
    <w:tblStylePr w:type="band1Horz">
      <w:tblPr/>
      <w:tcPr>
        <w:shd w:val="clear" w:color="auto" w:fill="FFB5B5" w:themeFill="accent1" w:themeFillTint="33"/>
      </w:tcPr>
    </w:tblStylePr>
  </w:style>
  <w:style w:type="table" w:styleId="-23">
    <w:name w:val="Colorful List Accent 2"/>
    <w:basedOn w:val="a3"/>
    <w:uiPriority w:val="72"/>
    <w:rsid w:val="00D07B7C"/>
    <w:rPr>
      <w:color w:val="000000" w:themeColor="text1"/>
    </w:rPr>
    <w:tblPr>
      <w:tblStyleRowBandSize w:val="1"/>
      <w:tblStyleColBandSize w:val="1"/>
    </w:tblPr>
    <w:tcPr>
      <w:shd w:val="clear" w:color="auto" w:fill="F9E6E4" w:themeFill="accent2" w:themeFillTint="19"/>
    </w:tcPr>
    <w:tblStylePr w:type="firstRow">
      <w:rPr>
        <w:b/>
        <w:bCs/>
        <w:color w:val="FFFFFF" w:themeColor="background1"/>
      </w:rPr>
      <w:tblPr/>
      <w:tcPr>
        <w:tcBorders>
          <w:bottom w:val="single" w:sz="12" w:space="0" w:color="FFFFFF" w:themeColor="background1"/>
        </w:tcBorders>
        <w:shd w:val="clear" w:color="auto" w:fill="7B2318" w:themeFill="accent2" w:themeFillShade="CC"/>
      </w:tcPr>
    </w:tblStylePr>
    <w:tblStylePr w:type="lastRow">
      <w:rPr>
        <w:b/>
        <w:bCs/>
        <w:color w:val="7B231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1C1BC" w:themeFill="accent2" w:themeFillTint="3F"/>
      </w:tcPr>
    </w:tblStylePr>
    <w:tblStylePr w:type="band1Horz">
      <w:tblPr/>
      <w:tcPr>
        <w:shd w:val="clear" w:color="auto" w:fill="F4CDC8" w:themeFill="accent2" w:themeFillTint="33"/>
      </w:tcPr>
    </w:tblStylePr>
  </w:style>
  <w:style w:type="paragraph" w:styleId="aff3">
    <w:name w:val="Document Map"/>
    <w:basedOn w:val="a1"/>
    <w:link w:val="aff4"/>
    <w:uiPriority w:val="99"/>
    <w:semiHidden/>
    <w:unhideWhenUsed/>
    <w:rsid w:val="004D782D"/>
    <w:rPr>
      <w:rFonts w:ascii="Tahoma" w:hAnsi="Tahoma" w:cs="Tahoma"/>
      <w:sz w:val="16"/>
      <w:szCs w:val="16"/>
    </w:rPr>
  </w:style>
  <w:style w:type="character" w:customStyle="1" w:styleId="aff4">
    <w:name w:val="Схема документа Знак"/>
    <w:basedOn w:val="a2"/>
    <w:link w:val="aff3"/>
    <w:uiPriority w:val="99"/>
    <w:semiHidden/>
    <w:rsid w:val="004D782D"/>
    <w:rPr>
      <w:rFonts w:ascii="Tahoma" w:hAnsi="Tahoma" w:cs="Tahoma"/>
      <w:sz w:val="16"/>
      <w:szCs w:val="16"/>
      <w:lang w:eastAsia="en-US"/>
    </w:rPr>
  </w:style>
  <w:style w:type="paragraph" w:customStyle="1" w:styleId="13">
    <w:name w:val="Титул 1"/>
    <w:basedOn w:val="a1"/>
    <w:link w:val="14"/>
    <w:rsid w:val="00280ED5"/>
    <w:pPr>
      <w:spacing w:before="3600"/>
    </w:pPr>
    <w:rPr>
      <w:b/>
      <w:color w:val="C00000"/>
      <w:sz w:val="36"/>
    </w:rPr>
  </w:style>
  <w:style w:type="paragraph" w:customStyle="1" w:styleId="25">
    <w:name w:val="Титул 2"/>
    <w:basedOn w:val="a1"/>
    <w:link w:val="26"/>
    <w:rsid w:val="00E4613C"/>
    <w:pPr>
      <w:spacing w:before="480"/>
    </w:pPr>
    <w:rPr>
      <w:color w:val="C00000"/>
      <w:sz w:val="28"/>
    </w:rPr>
  </w:style>
  <w:style w:type="character" w:customStyle="1" w:styleId="14">
    <w:name w:val="Титул 1 Знак"/>
    <w:basedOn w:val="a2"/>
    <w:link w:val="13"/>
    <w:rsid w:val="00280ED5"/>
    <w:rPr>
      <w:rFonts w:ascii="Verdana" w:hAnsi="Verdana"/>
      <w:b/>
      <w:color w:val="C00000"/>
      <w:sz w:val="36"/>
      <w:szCs w:val="22"/>
      <w:lang w:eastAsia="en-US"/>
    </w:rPr>
  </w:style>
  <w:style w:type="character" w:styleId="aff5">
    <w:name w:val="Placeholder Text"/>
    <w:basedOn w:val="a2"/>
    <w:uiPriority w:val="99"/>
    <w:semiHidden/>
    <w:rsid w:val="00E4613C"/>
    <w:rPr>
      <w:color w:val="808080"/>
    </w:rPr>
  </w:style>
  <w:style w:type="character" w:customStyle="1" w:styleId="26">
    <w:name w:val="Титул 2 Знак"/>
    <w:basedOn w:val="a2"/>
    <w:link w:val="25"/>
    <w:rsid w:val="00E4613C"/>
    <w:rPr>
      <w:rFonts w:ascii="Verdana" w:hAnsi="Verdana"/>
      <w:color w:val="C00000"/>
      <w:sz w:val="28"/>
      <w:szCs w:val="22"/>
      <w:lang w:eastAsia="en-US"/>
    </w:rPr>
  </w:style>
  <w:style w:type="paragraph" w:customStyle="1" w:styleId="aff6">
    <w:name w:val="Колонтитул"/>
    <w:basedOn w:val="a1"/>
    <w:link w:val="aff7"/>
    <w:qFormat/>
    <w:rsid w:val="00F16BF7"/>
    <w:pPr>
      <w:tabs>
        <w:tab w:val="left" w:pos="0"/>
        <w:tab w:val="center" w:pos="4677"/>
        <w:tab w:val="right" w:pos="8789"/>
      </w:tabs>
      <w:jc w:val="right"/>
    </w:pPr>
    <w:rPr>
      <w:rFonts w:eastAsia="Times New Roman" w:cs="Arial"/>
      <w:color w:val="404040"/>
      <w:sz w:val="12"/>
      <w:szCs w:val="16"/>
      <w:lang w:eastAsia="ru-RU"/>
    </w:rPr>
  </w:style>
  <w:style w:type="paragraph" w:customStyle="1" w:styleId="a">
    <w:name w:val="Обычный текст"/>
    <w:basedOn w:val="a1"/>
    <w:link w:val="aff8"/>
    <w:qFormat/>
    <w:rsid w:val="00BD138A"/>
    <w:pPr>
      <w:numPr>
        <w:ilvl w:val="2"/>
        <w:numId w:val="4"/>
      </w:numPr>
      <w:tabs>
        <w:tab w:val="left" w:pos="-1985"/>
      </w:tabs>
      <w:spacing w:line="360" w:lineRule="auto"/>
      <w:ind w:left="993" w:hanging="993"/>
    </w:pPr>
  </w:style>
  <w:style w:type="character" w:customStyle="1" w:styleId="aff7">
    <w:name w:val="Колонтитул Знак"/>
    <w:basedOn w:val="a2"/>
    <w:link w:val="aff6"/>
    <w:rsid w:val="00F16BF7"/>
    <w:rPr>
      <w:rFonts w:ascii="Verdana" w:eastAsia="Times New Roman" w:hAnsi="Verdana" w:cs="Arial"/>
      <w:color w:val="404040"/>
      <w:sz w:val="12"/>
      <w:szCs w:val="16"/>
    </w:rPr>
  </w:style>
  <w:style w:type="paragraph" w:customStyle="1" w:styleId="1">
    <w:name w:val="1й Буллит"/>
    <w:basedOn w:val="a"/>
    <w:link w:val="15"/>
    <w:qFormat/>
    <w:rsid w:val="00C750CD"/>
    <w:pPr>
      <w:numPr>
        <w:numId w:val="6"/>
      </w:numPr>
      <w:tabs>
        <w:tab w:val="left" w:pos="-4395"/>
        <w:tab w:val="left" w:pos="-142"/>
      </w:tabs>
      <w:ind w:left="1276" w:hanging="284"/>
    </w:pPr>
  </w:style>
  <w:style w:type="character" w:customStyle="1" w:styleId="aff8">
    <w:name w:val="Обычный текст Знак"/>
    <w:basedOn w:val="a2"/>
    <w:link w:val="a"/>
    <w:rsid w:val="00BD138A"/>
    <w:rPr>
      <w:rFonts w:ascii="Verdana" w:hAnsi="Verdana"/>
      <w:sz w:val="22"/>
      <w:szCs w:val="22"/>
      <w:lang w:eastAsia="en-US"/>
    </w:rPr>
  </w:style>
  <w:style w:type="paragraph" w:customStyle="1" w:styleId="aff9">
    <w:name w:val="Примечание титул"/>
    <w:basedOn w:val="a1"/>
    <w:link w:val="affa"/>
    <w:qFormat/>
    <w:rsid w:val="00BF2C90"/>
    <w:rPr>
      <w:color w:val="595959" w:themeColor="text1" w:themeTint="A6"/>
      <w:spacing w:val="80"/>
      <w:sz w:val="18"/>
    </w:rPr>
  </w:style>
  <w:style w:type="character" w:customStyle="1" w:styleId="15">
    <w:name w:val="1й Буллит Знак"/>
    <w:basedOn w:val="a2"/>
    <w:link w:val="1"/>
    <w:rsid w:val="00C750CD"/>
    <w:rPr>
      <w:rFonts w:ascii="Verdana" w:hAnsi="Verdana"/>
      <w:sz w:val="22"/>
      <w:szCs w:val="22"/>
      <w:lang w:eastAsia="en-US"/>
    </w:rPr>
  </w:style>
  <w:style w:type="paragraph" w:customStyle="1" w:styleId="a0">
    <w:name w:val="список буквы"/>
    <w:basedOn w:val="a1"/>
    <w:link w:val="affb"/>
    <w:qFormat/>
    <w:rsid w:val="00D642A3"/>
    <w:pPr>
      <w:numPr>
        <w:numId w:val="5"/>
      </w:numPr>
      <w:spacing w:line="360" w:lineRule="auto"/>
      <w:ind w:left="1276" w:hanging="284"/>
    </w:pPr>
  </w:style>
  <w:style w:type="character" w:customStyle="1" w:styleId="affa">
    <w:name w:val="Примечание титул Знак"/>
    <w:basedOn w:val="a2"/>
    <w:link w:val="aff9"/>
    <w:rsid w:val="00BF2C90"/>
    <w:rPr>
      <w:rFonts w:ascii="Verdana" w:hAnsi="Verdana"/>
      <w:color w:val="595959" w:themeColor="text1" w:themeTint="A6"/>
      <w:spacing w:val="80"/>
      <w:sz w:val="18"/>
      <w:szCs w:val="22"/>
      <w:lang w:eastAsia="en-US"/>
    </w:rPr>
  </w:style>
  <w:style w:type="character" w:customStyle="1" w:styleId="affb">
    <w:name w:val="список буквы Знак"/>
    <w:basedOn w:val="a2"/>
    <w:link w:val="a0"/>
    <w:rsid w:val="00D642A3"/>
    <w:rPr>
      <w:rFonts w:ascii="Verdana" w:hAnsi="Verdana"/>
      <w:sz w:val="22"/>
      <w:szCs w:val="22"/>
      <w:lang w:eastAsia="en-US"/>
    </w:rPr>
  </w:style>
  <w:style w:type="paragraph" w:styleId="affc">
    <w:name w:val="caption"/>
    <w:basedOn w:val="a1"/>
    <w:next w:val="a1"/>
    <w:uiPriority w:val="35"/>
    <w:unhideWhenUsed/>
    <w:qFormat/>
    <w:rsid w:val="00C750CD"/>
    <w:pPr>
      <w:keepNext/>
      <w:jc w:val="right"/>
    </w:pPr>
    <w:rPr>
      <w:b/>
      <w:bCs/>
      <w:sz w:val="18"/>
      <w:szCs w:val="18"/>
    </w:rPr>
  </w:style>
  <w:style w:type="paragraph" w:customStyle="1" w:styleId="2">
    <w:name w:val="2й Буллит"/>
    <w:basedOn w:val="af0"/>
    <w:link w:val="27"/>
    <w:qFormat/>
    <w:rsid w:val="00C750CD"/>
    <w:pPr>
      <w:numPr>
        <w:numId w:val="12"/>
      </w:numPr>
      <w:spacing w:line="360" w:lineRule="auto"/>
      <w:ind w:left="1560" w:hanging="283"/>
    </w:pPr>
  </w:style>
  <w:style w:type="character" w:customStyle="1" w:styleId="27">
    <w:name w:val="2й Буллит Знак"/>
    <w:basedOn w:val="a2"/>
    <w:link w:val="2"/>
    <w:rsid w:val="00C750CD"/>
    <w:rPr>
      <w:rFonts w:ascii="Verdana" w:hAnsi="Verdana"/>
      <w:sz w:val="22"/>
      <w:szCs w:val="22"/>
      <w:lang w:eastAsia="en-US"/>
    </w:rPr>
  </w:style>
  <w:style w:type="table" w:styleId="1-5">
    <w:name w:val="Medium Shading 1 Accent 5"/>
    <w:basedOn w:val="a3"/>
    <w:uiPriority w:val="63"/>
    <w:rsid w:val="000A1A77"/>
    <w:tblPr>
      <w:tblStyleRowBandSize w:val="1"/>
      <w:tblStyleColBandSize w:val="1"/>
      <w:tblBorders>
        <w:top w:val="single" w:sz="8" w:space="0" w:color="ACA2A3" w:themeColor="accent5" w:themeTint="BF"/>
        <w:left w:val="single" w:sz="8" w:space="0" w:color="ACA2A3" w:themeColor="accent5" w:themeTint="BF"/>
        <w:bottom w:val="single" w:sz="8" w:space="0" w:color="ACA2A3" w:themeColor="accent5" w:themeTint="BF"/>
        <w:right w:val="single" w:sz="8" w:space="0" w:color="ACA2A3" w:themeColor="accent5" w:themeTint="BF"/>
        <w:insideH w:val="single" w:sz="8" w:space="0" w:color="ACA2A3" w:themeColor="accent5" w:themeTint="BF"/>
      </w:tblBorders>
    </w:tblPr>
    <w:tblStylePr w:type="firstRow">
      <w:pPr>
        <w:spacing w:before="0" w:after="0" w:line="240" w:lineRule="auto"/>
      </w:pPr>
      <w:rPr>
        <w:b/>
        <w:bCs/>
        <w:color w:val="FFFFFF" w:themeColor="background1"/>
      </w:rPr>
      <w:tblPr/>
      <w:tcPr>
        <w:tcBorders>
          <w:top w:val="single" w:sz="8" w:space="0" w:color="ACA2A3" w:themeColor="accent5" w:themeTint="BF"/>
          <w:left w:val="single" w:sz="8" w:space="0" w:color="ACA2A3" w:themeColor="accent5" w:themeTint="BF"/>
          <w:bottom w:val="single" w:sz="8" w:space="0" w:color="ACA2A3" w:themeColor="accent5" w:themeTint="BF"/>
          <w:right w:val="single" w:sz="8" w:space="0" w:color="ACA2A3" w:themeColor="accent5" w:themeTint="BF"/>
          <w:insideH w:val="nil"/>
          <w:insideV w:val="nil"/>
        </w:tcBorders>
        <w:shd w:val="clear" w:color="auto" w:fill="918485" w:themeFill="accent5"/>
      </w:tcPr>
    </w:tblStylePr>
    <w:tblStylePr w:type="lastRow">
      <w:pPr>
        <w:spacing w:before="0" w:after="0" w:line="240" w:lineRule="auto"/>
      </w:pPr>
      <w:rPr>
        <w:b/>
        <w:bCs/>
      </w:rPr>
      <w:tblPr/>
      <w:tcPr>
        <w:tcBorders>
          <w:top w:val="double" w:sz="6" w:space="0" w:color="ACA2A3" w:themeColor="accent5" w:themeTint="BF"/>
          <w:left w:val="single" w:sz="8" w:space="0" w:color="ACA2A3" w:themeColor="accent5" w:themeTint="BF"/>
          <w:bottom w:val="single" w:sz="8" w:space="0" w:color="ACA2A3" w:themeColor="accent5" w:themeTint="BF"/>
          <w:right w:val="single" w:sz="8" w:space="0" w:color="ACA2A3" w:themeColor="accent5" w:themeTint="BF"/>
          <w:insideH w:val="nil"/>
          <w:insideV w:val="nil"/>
        </w:tcBorders>
      </w:tcPr>
    </w:tblStylePr>
    <w:tblStylePr w:type="firstCol">
      <w:rPr>
        <w:b/>
        <w:bCs/>
      </w:rPr>
    </w:tblStylePr>
    <w:tblStylePr w:type="lastCol">
      <w:rPr>
        <w:b/>
        <w:bCs/>
      </w:rPr>
    </w:tblStylePr>
    <w:tblStylePr w:type="band1Vert">
      <w:tblPr/>
      <w:tcPr>
        <w:shd w:val="clear" w:color="auto" w:fill="E3E0E0" w:themeFill="accent5" w:themeFillTint="3F"/>
      </w:tcPr>
    </w:tblStylePr>
    <w:tblStylePr w:type="band1Horz">
      <w:tblPr/>
      <w:tcPr>
        <w:tcBorders>
          <w:insideH w:val="nil"/>
          <w:insideV w:val="nil"/>
        </w:tcBorders>
        <w:shd w:val="clear" w:color="auto" w:fill="E3E0E0" w:themeFill="accent5" w:themeFillTint="3F"/>
      </w:tcPr>
    </w:tblStylePr>
    <w:tblStylePr w:type="band2Horz">
      <w:tblPr/>
      <w:tcPr>
        <w:tcBorders>
          <w:insideH w:val="nil"/>
          <w:insideV w:val="nil"/>
        </w:tcBorders>
      </w:tcPr>
    </w:tblStylePr>
  </w:style>
  <w:style w:type="table" w:customStyle="1" w:styleId="-11">
    <w:name w:val="Светлая сетка - Акцент 11"/>
    <w:basedOn w:val="a3"/>
    <w:uiPriority w:val="62"/>
    <w:rsid w:val="00C91EE2"/>
    <w:tblPr>
      <w:tblStyleRowBandSize w:val="1"/>
      <w:tblStyleColBandSize w:val="1"/>
      <w:tblBorders>
        <w:top w:val="single" w:sz="8" w:space="0" w:color="900000" w:themeColor="accent1"/>
        <w:left w:val="single" w:sz="8" w:space="0" w:color="900000" w:themeColor="accent1"/>
        <w:bottom w:val="single" w:sz="8" w:space="0" w:color="900000" w:themeColor="accent1"/>
        <w:right w:val="single" w:sz="8" w:space="0" w:color="900000" w:themeColor="accent1"/>
        <w:insideH w:val="single" w:sz="8" w:space="0" w:color="900000" w:themeColor="accent1"/>
        <w:insideV w:val="single" w:sz="8" w:space="0" w:color="90000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00000" w:themeColor="accent1"/>
          <w:left w:val="single" w:sz="8" w:space="0" w:color="900000" w:themeColor="accent1"/>
          <w:bottom w:val="single" w:sz="18" w:space="0" w:color="900000" w:themeColor="accent1"/>
          <w:right w:val="single" w:sz="8" w:space="0" w:color="900000" w:themeColor="accent1"/>
          <w:insideH w:val="nil"/>
          <w:insideV w:val="single" w:sz="8" w:space="0" w:color="90000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00000" w:themeColor="accent1"/>
          <w:left w:val="single" w:sz="8" w:space="0" w:color="900000" w:themeColor="accent1"/>
          <w:bottom w:val="single" w:sz="8" w:space="0" w:color="900000" w:themeColor="accent1"/>
          <w:right w:val="single" w:sz="8" w:space="0" w:color="900000" w:themeColor="accent1"/>
          <w:insideH w:val="nil"/>
          <w:insideV w:val="single" w:sz="8" w:space="0" w:color="90000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00000" w:themeColor="accent1"/>
          <w:left w:val="single" w:sz="8" w:space="0" w:color="900000" w:themeColor="accent1"/>
          <w:bottom w:val="single" w:sz="8" w:space="0" w:color="900000" w:themeColor="accent1"/>
          <w:right w:val="single" w:sz="8" w:space="0" w:color="900000" w:themeColor="accent1"/>
        </w:tcBorders>
      </w:tcPr>
    </w:tblStylePr>
    <w:tblStylePr w:type="band1Vert">
      <w:tblPr/>
      <w:tcPr>
        <w:tcBorders>
          <w:top w:val="single" w:sz="8" w:space="0" w:color="900000" w:themeColor="accent1"/>
          <w:left w:val="single" w:sz="8" w:space="0" w:color="900000" w:themeColor="accent1"/>
          <w:bottom w:val="single" w:sz="8" w:space="0" w:color="900000" w:themeColor="accent1"/>
          <w:right w:val="single" w:sz="8" w:space="0" w:color="900000" w:themeColor="accent1"/>
        </w:tcBorders>
        <w:shd w:val="clear" w:color="auto" w:fill="FFA4A4" w:themeFill="accent1" w:themeFillTint="3F"/>
      </w:tcPr>
    </w:tblStylePr>
    <w:tblStylePr w:type="band1Horz">
      <w:tblPr/>
      <w:tcPr>
        <w:tcBorders>
          <w:top w:val="single" w:sz="8" w:space="0" w:color="900000" w:themeColor="accent1"/>
          <w:left w:val="single" w:sz="8" w:space="0" w:color="900000" w:themeColor="accent1"/>
          <w:bottom w:val="single" w:sz="8" w:space="0" w:color="900000" w:themeColor="accent1"/>
          <w:right w:val="single" w:sz="8" w:space="0" w:color="900000" w:themeColor="accent1"/>
          <w:insideV w:val="single" w:sz="8" w:space="0" w:color="900000" w:themeColor="accent1"/>
        </w:tcBorders>
        <w:shd w:val="clear" w:color="auto" w:fill="FFA4A4" w:themeFill="accent1" w:themeFillTint="3F"/>
      </w:tcPr>
    </w:tblStylePr>
    <w:tblStylePr w:type="band2Horz">
      <w:tblPr/>
      <w:tcPr>
        <w:tcBorders>
          <w:top w:val="single" w:sz="8" w:space="0" w:color="900000" w:themeColor="accent1"/>
          <w:left w:val="single" w:sz="8" w:space="0" w:color="900000" w:themeColor="accent1"/>
          <w:bottom w:val="single" w:sz="8" w:space="0" w:color="900000" w:themeColor="accent1"/>
          <w:right w:val="single" w:sz="8" w:space="0" w:color="900000" w:themeColor="accent1"/>
          <w:insideV w:val="single" w:sz="8" w:space="0" w:color="900000" w:themeColor="accent1"/>
        </w:tcBorders>
      </w:tcPr>
    </w:tblStylePr>
  </w:style>
  <w:style w:type="paragraph" w:styleId="affd">
    <w:name w:val="Revision"/>
    <w:hidden/>
    <w:uiPriority w:val="99"/>
    <w:semiHidden/>
    <w:rsid w:val="00BC3E1B"/>
    <w:rPr>
      <w:rFonts w:ascii="Verdana" w:hAnsi="Verdana"/>
      <w:sz w:val="22"/>
      <w:szCs w:val="22"/>
      <w:lang w:eastAsia="en-US"/>
    </w:rPr>
  </w:style>
  <w:style w:type="paragraph" w:customStyle="1" w:styleId="2-">
    <w:name w:val="Заголовок 2-го уровня Инфинитум"/>
    <w:basedOn w:val="22"/>
    <w:rsid w:val="00065520"/>
    <w:pPr>
      <w:keepNext/>
      <w:keepLines/>
      <w:numPr>
        <w:ilvl w:val="0"/>
        <w:numId w:val="0"/>
      </w:numPr>
      <w:ind w:left="993" w:hanging="993"/>
    </w:pPr>
    <w:rPr>
      <w:rFonts w:eastAsia="Times New Roman"/>
      <w:bCs/>
    </w:rPr>
  </w:style>
  <w:style w:type="paragraph" w:customStyle="1" w:styleId="4-">
    <w:name w:val="обычный текст 4-го порядка"/>
    <w:basedOn w:val="a"/>
    <w:link w:val="4-0"/>
    <w:qFormat/>
    <w:rsid w:val="00330B06"/>
    <w:pPr>
      <w:numPr>
        <w:ilvl w:val="3"/>
      </w:numPr>
      <w:ind w:left="993" w:hanging="993"/>
    </w:pPr>
  </w:style>
  <w:style w:type="character" w:customStyle="1" w:styleId="4-0">
    <w:name w:val="обычный текст 4-го порядка Знак"/>
    <w:basedOn w:val="aff8"/>
    <w:link w:val="4-"/>
    <w:rsid w:val="00330B06"/>
    <w:rPr>
      <w:rFonts w:ascii="Verdana" w:hAnsi="Verdana"/>
      <w:sz w:val="22"/>
      <w:szCs w:val="22"/>
      <w:lang w:eastAsia="en-US"/>
    </w:rPr>
  </w:style>
  <w:style w:type="paragraph" w:customStyle="1" w:styleId="16">
    <w:name w:val="Колонтитул 1"/>
    <w:basedOn w:val="a1"/>
    <w:link w:val="17"/>
    <w:qFormat/>
    <w:rsid w:val="004F01F4"/>
    <w:pPr>
      <w:tabs>
        <w:tab w:val="left" w:pos="0"/>
        <w:tab w:val="center" w:pos="4677"/>
        <w:tab w:val="right" w:pos="8789"/>
      </w:tabs>
      <w:jc w:val="right"/>
    </w:pPr>
    <w:rPr>
      <w:rFonts w:eastAsia="Times New Roman" w:cs="Arial"/>
      <w:color w:val="404040"/>
      <w:sz w:val="12"/>
      <w:szCs w:val="16"/>
      <w:lang w:eastAsia="ru-RU"/>
    </w:rPr>
  </w:style>
  <w:style w:type="character" w:customStyle="1" w:styleId="17">
    <w:name w:val="Колонтитул 1 Знак"/>
    <w:basedOn w:val="a2"/>
    <w:link w:val="16"/>
    <w:rsid w:val="004F01F4"/>
    <w:rPr>
      <w:rFonts w:ascii="Verdana" w:eastAsia="Times New Roman" w:hAnsi="Verdana" w:cs="Arial"/>
      <w:color w:val="404040"/>
      <w:sz w:val="12"/>
      <w:szCs w:val="16"/>
    </w:rPr>
  </w:style>
  <w:style w:type="paragraph" w:customStyle="1" w:styleId="affe">
    <w:name w:val="Нумерованный обычный"/>
    <w:basedOn w:val="a1"/>
    <w:qFormat/>
    <w:rsid w:val="004F01F4"/>
    <w:pPr>
      <w:tabs>
        <w:tab w:val="left" w:pos="993"/>
      </w:tabs>
      <w:spacing w:line="360" w:lineRule="auto"/>
      <w:ind w:left="993" w:hanging="993"/>
    </w:pPr>
  </w:style>
  <w:style w:type="table" w:customStyle="1" w:styleId="-210">
    <w:name w:val="Светлая заливка - Акцент 21"/>
    <w:basedOn w:val="a3"/>
    <w:next w:val="-2"/>
    <w:uiPriority w:val="60"/>
    <w:rsid w:val="00B900EE"/>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9" w:qFormat="1"/>
    <w:lsdException w:name="heading 3" w:uiPriority="9"/>
    <w:lsdException w:name="heading 4" w:uiPriority="9"/>
    <w:lsdException w:name="heading 5" w:uiPriority="9"/>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lsdException w:name="Strong" w:semiHidden="0" w:uiPriority="22" w:unhideWhenUsed="0"/>
    <w:lsdException w:name="Emphasis" w:semiHidden="0" w:uiPriority="0" w:unhideWhenUsed="0"/>
    <w:lsdException w:name="Normal (Web)"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a1">
    <w:name w:val="Normal"/>
    <w:rsid w:val="00B166AE"/>
    <w:pPr>
      <w:jc w:val="both"/>
    </w:pPr>
    <w:rPr>
      <w:rFonts w:ascii="Verdana" w:hAnsi="Verdana"/>
      <w:sz w:val="22"/>
      <w:szCs w:val="22"/>
      <w:lang w:eastAsia="en-US"/>
    </w:rPr>
  </w:style>
  <w:style w:type="paragraph" w:styleId="10">
    <w:name w:val="heading 1"/>
    <w:aliases w:val="1й Заголовок,Заголовок 1 Инфинитум"/>
    <w:basedOn w:val="a1"/>
    <w:next w:val="a1"/>
    <w:link w:val="11"/>
    <w:qFormat/>
    <w:rsid w:val="00314811"/>
    <w:pPr>
      <w:numPr>
        <w:numId w:val="4"/>
      </w:numPr>
      <w:spacing w:before="120" w:after="120" w:line="360" w:lineRule="auto"/>
      <w:ind w:left="993" w:hanging="993"/>
      <w:outlineLvl w:val="0"/>
    </w:pPr>
    <w:rPr>
      <w:b/>
      <w:color w:val="A6192E"/>
      <w:sz w:val="24"/>
    </w:rPr>
  </w:style>
  <w:style w:type="paragraph" w:styleId="20">
    <w:name w:val="heading 2"/>
    <w:aliases w:val="2-й Заголовок"/>
    <w:basedOn w:val="a1"/>
    <w:next w:val="a1"/>
    <w:link w:val="21"/>
    <w:uiPriority w:val="9"/>
    <w:unhideWhenUsed/>
    <w:qFormat/>
    <w:rsid w:val="00314811"/>
    <w:pPr>
      <w:numPr>
        <w:ilvl w:val="1"/>
        <w:numId w:val="4"/>
      </w:numPr>
      <w:spacing w:before="120" w:after="120" w:line="360" w:lineRule="auto"/>
      <w:ind w:left="993" w:hanging="993"/>
      <w:outlineLvl w:val="1"/>
    </w:pPr>
    <w:rPr>
      <w:i/>
      <w:color w:val="A6192E"/>
    </w:rPr>
  </w:style>
  <w:style w:type="paragraph" w:styleId="3">
    <w:name w:val="heading 3"/>
    <w:basedOn w:val="a1"/>
    <w:next w:val="a1"/>
    <w:link w:val="30"/>
    <w:uiPriority w:val="9"/>
    <w:unhideWhenUsed/>
    <w:rsid w:val="00B559AB"/>
    <w:pPr>
      <w:keepNext/>
      <w:spacing w:before="240" w:after="60"/>
      <w:outlineLvl w:val="2"/>
    </w:pPr>
    <w:rPr>
      <w:rFonts w:ascii="Cambria" w:eastAsia="Times New Roman" w:hAnsi="Cambria"/>
      <w:b/>
      <w:bCs/>
      <w:sz w:val="26"/>
      <w:szCs w:val="26"/>
    </w:rPr>
  </w:style>
  <w:style w:type="paragraph" w:styleId="4">
    <w:name w:val="heading 4"/>
    <w:basedOn w:val="a1"/>
    <w:next w:val="a1"/>
    <w:link w:val="40"/>
    <w:uiPriority w:val="9"/>
    <w:unhideWhenUsed/>
    <w:rsid w:val="00955BDC"/>
    <w:pPr>
      <w:keepNext/>
      <w:spacing w:before="240" w:after="60"/>
      <w:ind w:left="864" w:hanging="864"/>
      <w:outlineLvl w:val="3"/>
    </w:pPr>
    <w:rPr>
      <w:rFonts w:eastAsia="Times New Roman"/>
      <w:b/>
      <w:bCs/>
      <w:sz w:val="28"/>
      <w:szCs w:val="28"/>
    </w:rPr>
  </w:style>
  <w:style w:type="paragraph" w:styleId="5">
    <w:name w:val="heading 5"/>
    <w:basedOn w:val="a1"/>
    <w:next w:val="a1"/>
    <w:link w:val="50"/>
    <w:uiPriority w:val="9"/>
    <w:semiHidden/>
    <w:unhideWhenUsed/>
    <w:rsid w:val="00955BDC"/>
    <w:pPr>
      <w:keepNext/>
      <w:keepLines/>
      <w:spacing w:before="200"/>
      <w:ind w:left="1008" w:hanging="1008"/>
      <w:outlineLvl w:val="4"/>
    </w:pPr>
    <w:rPr>
      <w:rFonts w:ascii="Cambria" w:eastAsia="Times New Roman" w:hAnsi="Cambria"/>
      <w:color w:val="243F60"/>
    </w:rPr>
  </w:style>
  <w:style w:type="paragraph" w:styleId="6">
    <w:name w:val="heading 6"/>
    <w:basedOn w:val="a1"/>
    <w:next w:val="a1"/>
    <w:link w:val="60"/>
    <w:uiPriority w:val="9"/>
    <w:unhideWhenUsed/>
    <w:rsid w:val="00955BDC"/>
    <w:pPr>
      <w:keepNext/>
      <w:keepLines/>
      <w:spacing w:before="200"/>
      <w:ind w:left="1152" w:hanging="1152"/>
      <w:outlineLvl w:val="5"/>
    </w:pPr>
    <w:rPr>
      <w:rFonts w:ascii="Cambria" w:eastAsia="Times New Roman" w:hAnsi="Cambria"/>
      <w:i/>
      <w:iCs/>
      <w:color w:val="243F60"/>
    </w:rPr>
  </w:style>
  <w:style w:type="paragraph" w:styleId="7">
    <w:name w:val="heading 7"/>
    <w:basedOn w:val="a1"/>
    <w:next w:val="a1"/>
    <w:link w:val="70"/>
    <w:uiPriority w:val="9"/>
    <w:semiHidden/>
    <w:unhideWhenUsed/>
    <w:rsid w:val="00955BDC"/>
    <w:pPr>
      <w:keepNext/>
      <w:keepLines/>
      <w:spacing w:before="200"/>
      <w:ind w:left="1296" w:hanging="1296"/>
      <w:outlineLvl w:val="6"/>
    </w:pPr>
    <w:rPr>
      <w:rFonts w:ascii="Cambria" w:eastAsia="Times New Roman" w:hAnsi="Cambria"/>
      <w:i/>
      <w:iCs/>
      <w:color w:val="404040"/>
    </w:rPr>
  </w:style>
  <w:style w:type="paragraph" w:styleId="8">
    <w:name w:val="heading 8"/>
    <w:basedOn w:val="a1"/>
    <w:next w:val="a1"/>
    <w:link w:val="80"/>
    <w:uiPriority w:val="9"/>
    <w:semiHidden/>
    <w:unhideWhenUsed/>
    <w:qFormat/>
    <w:rsid w:val="00955BDC"/>
    <w:pPr>
      <w:keepNext/>
      <w:keepLines/>
      <w:spacing w:before="200"/>
      <w:ind w:left="1440" w:hanging="1440"/>
      <w:outlineLvl w:val="7"/>
    </w:pPr>
    <w:rPr>
      <w:rFonts w:ascii="Cambria" w:eastAsia="Times New Roman" w:hAnsi="Cambria"/>
      <w:color w:val="404040"/>
      <w:sz w:val="20"/>
      <w:szCs w:val="20"/>
    </w:rPr>
  </w:style>
  <w:style w:type="paragraph" w:styleId="9">
    <w:name w:val="heading 9"/>
    <w:basedOn w:val="a1"/>
    <w:next w:val="a1"/>
    <w:link w:val="90"/>
    <w:uiPriority w:val="9"/>
    <w:semiHidden/>
    <w:unhideWhenUsed/>
    <w:qFormat/>
    <w:rsid w:val="00955BDC"/>
    <w:pPr>
      <w:keepNext/>
      <w:keepLines/>
      <w:spacing w:before="200"/>
      <w:ind w:left="1584" w:hanging="1584"/>
      <w:outlineLvl w:val="8"/>
    </w:pPr>
    <w:rPr>
      <w:rFonts w:ascii="Cambria" w:eastAsia="Times New Roman" w:hAnsi="Cambria"/>
      <w:i/>
      <w:iCs/>
      <w:color w:val="404040"/>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link w:val="a6"/>
    <w:uiPriority w:val="1"/>
    <w:rsid w:val="00D82854"/>
    <w:rPr>
      <w:sz w:val="22"/>
      <w:szCs w:val="22"/>
      <w:lang w:eastAsia="en-US"/>
    </w:rPr>
  </w:style>
  <w:style w:type="table" w:styleId="a7">
    <w:name w:val="Table Grid"/>
    <w:basedOn w:val="a3"/>
    <w:uiPriority w:val="59"/>
    <w:rsid w:val="008C7C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Заголовок 1 Знак"/>
    <w:aliases w:val="1й Заголовок Знак,Заголовок 1 Инфинитум Знак"/>
    <w:link w:val="10"/>
    <w:rsid w:val="00314811"/>
    <w:rPr>
      <w:rFonts w:ascii="Verdana" w:hAnsi="Verdana"/>
      <w:b/>
      <w:color w:val="A6192E"/>
      <w:sz w:val="24"/>
      <w:szCs w:val="22"/>
      <w:lang w:eastAsia="en-US"/>
    </w:rPr>
  </w:style>
  <w:style w:type="character" w:customStyle="1" w:styleId="30">
    <w:name w:val="Заголовок 3 Знак"/>
    <w:link w:val="3"/>
    <w:uiPriority w:val="9"/>
    <w:semiHidden/>
    <w:rsid w:val="00B559AB"/>
    <w:rPr>
      <w:rFonts w:ascii="Cambria" w:eastAsia="Times New Roman" w:hAnsi="Cambria" w:cs="Times New Roman"/>
      <w:b/>
      <w:bCs/>
      <w:sz w:val="26"/>
      <w:szCs w:val="26"/>
      <w:lang w:eastAsia="en-US"/>
    </w:rPr>
  </w:style>
  <w:style w:type="paragraph" w:styleId="a8">
    <w:name w:val="header"/>
    <w:basedOn w:val="a1"/>
    <w:link w:val="a9"/>
    <w:uiPriority w:val="99"/>
    <w:unhideWhenUsed/>
    <w:rsid w:val="0090013D"/>
    <w:pPr>
      <w:tabs>
        <w:tab w:val="center" w:pos="4677"/>
        <w:tab w:val="right" w:pos="9355"/>
      </w:tabs>
    </w:pPr>
  </w:style>
  <w:style w:type="character" w:customStyle="1" w:styleId="a9">
    <w:name w:val="Верхний колонтитул Знак"/>
    <w:link w:val="a8"/>
    <w:uiPriority w:val="99"/>
    <w:rsid w:val="0090013D"/>
    <w:rPr>
      <w:sz w:val="22"/>
      <w:szCs w:val="22"/>
      <w:lang w:eastAsia="en-US"/>
    </w:rPr>
  </w:style>
  <w:style w:type="paragraph" w:styleId="aa">
    <w:name w:val="footer"/>
    <w:basedOn w:val="a1"/>
    <w:link w:val="ab"/>
    <w:uiPriority w:val="99"/>
    <w:unhideWhenUsed/>
    <w:rsid w:val="0090013D"/>
    <w:pPr>
      <w:tabs>
        <w:tab w:val="center" w:pos="4677"/>
        <w:tab w:val="right" w:pos="9355"/>
      </w:tabs>
    </w:pPr>
  </w:style>
  <w:style w:type="character" w:customStyle="1" w:styleId="ab">
    <w:name w:val="Нижний колонтитул Знак"/>
    <w:link w:val="aa"/>
    <w:uiPriority w:val="99"/>
    <w:rsid w:val="0090013D"/>
    <w:rPr>
      <w:sz w:val="22"/>
      <w:szCs w:val="22"/>
      <w:lang w:eastAsia="en-US"/>
    </w:rPr>
  </w:style>
  <w:style w:type="paragraph" w:styleId="ac">
    <w:name w:val="Balloon Text"/>
    <w:basedOn w:val="a1"/>
    <w:link w:val="ad"/>
    <w:uiPriority w:val="99"/>
    <w:semiHidden/>
    <w:unhideWhenUsed/>
    <w:rsid w:val="00043376"/>
    <w:rPr>
      <w:rFonts w:ascii="Tahoma" w:hAnsi="Tahoma" w:cs="Tahoma"/>
      <w:sz w:val="16"/>
      <w:szCs w:val="16"/>
    </w:rPr>
  </w:style>
  <w:style w:type="character" w:customStyle="1" w:styleId="ad">
    <w:name w:val="Текст выноски Знак"/>
    <w:link w:val="ac"/>
    <w:uiPriority w:val="99"/>
    <w:semiHidden/>
    <w:rsid w:val="00043376"/>
    <w:rPr>
      <w:rFonts w:ascii="Tahoma" w:hAnsi="Tahoma" w:cs="Tahoma"/>
      <w:sz w:val="16"/>
      <w:szCs w:val="16"/>
      <w:lang w:eastAsia="en-US"/>
    </w:rPr>
  </w:style>
  <w:style w:type="character" w:styleId="ae">
    <w:name w:val="Hyperlink"/>
    <w:uiPriority w:val="99"/>
    <w:unhideWhenUsed/>
    <w:rsid w:val="0085607D"/>
    <w:rPr>
      <w:color w:val="0000FF"/>
      <w:u w:val="single"/>
    </w:rPr>
  </w:style>
  <w:style w:type="character" w:styleId="af">
    <w:name w:val="FollowedHyperlink"/>
    <w:uiPriority w:val="99"/>
    <w:semiHidden/>
    <w:unhideWhenUsed/>
    <w:rsid w:val="00E36FD7"/>
    <w:rPr>
      <w:color w:val="800080"/>
      <w:u w:val="single"/>
    </w:rPr>
  </w:style>
  <w:style w:type="table" w:styleId="2-1">
    <w:name w:val="Medium Grid 2 Accent 1"/>
    <w:basedOn w:val="a3"/>
    <w:uiPriority w:val="68"/>
    <w:rsid w:val="00C3098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paragraph" w:styleId="af0">
    <w:name w:val="List Paragraph"/>
    <w:basedOn w:val="a1"/>
    <w:uiPriority w:val="34"/>
    <w:rsid w:val="00C30982"/>
    <w:pPr>
      <w:ind w:left="720"/>
      <w:contextualSpacing/>
    </w:pPr>
  </w:style>
  <w:style w:type="character" w:customStyle="1" w:styleId="a6">
    <w:name w:val="Без интервала Знак"/>
    <w:link w:val="a5"/>
    <w:uiPriority w:val="1"/>
    <w:rsid w:val="001325A4"/>
    <w:rPr>
      <w:sz w:val="22"/>
      <w:szCs w:val="22"/>
      <w:lang w:eastAsia="en-US"/>
    </w:rPr>
  </w:style>
  <w:style w:type="paragraph" w:styleId="af1">
    <w:name w:val="TOC Heading"/>
    <w:basedOn w:val="10"/>
    <w:next w:val="a1"/>
    <w:uiPriority w:val="39"/>
    <w:unhideWhenUsed/>
    <w:rsid w:val="00FB0617"/>
    <w:pPr>
      <w:keepLines/>
      <w:spacing w:before="480" w:after="0"/>
      <w:outlineLvl w:val="9"/>
    </w:pPr>
    <w:rPr>
      <w:color w:val="365F91"/>
      <w:sz w:val="28"/>
      <w:szCs w:val="28"/>
    </w:rPr>
  </w:style>
  <w:style w:type="paragraph" w:styleId="af2">
    <w:name w:val="footnote text"/>
    <w:basedOn w:val="a1"/>
    <w:link w:val="af3"/>
    <w:uiPriority w:val="99"/>
    <w:semiHidden/>
    <w:unhideWhenUsed/>
    <w:rsid w:val="00381287"/>
    <w:rPr>
      <w:sz w:val="20"/>
      <w:szCs w:val="20"/>
    </w:rPr>
  </w:style>
  <w:style w:type="character" w:customStyle="1" w:styleId="af3">
    <w:name w:val="Текст сноски Знак"/>
    <w:link w:val="af2"/>
    <w:uiPriority w:val="99"/>
    <w:semiHidden/>
    <w:rsid w:val="00381287"/>
    <w:rPr>
      <w:lang w:eastAsia="en-US"/>
    </w:rPr>
  </w:style>
  <w:style w:type="character" w:styleId="af4">
    <w:name w:val="footnote reference"/>
    <w:uiPriority w:val="99"/>
    <w:semiHidden/>
    <w:unhideWhenUsed/>
    <w:rsid w:val="00381287"/>
    <w:rPr>
      <w:vertAlign w:val="superscript"/>
    </w:rPr>
  </w:style>
  <w:style w:type="character" w:styleId="af5">
    <w:name w:val="annotation reference"/>
    <w:uiPriority w:val="99"/>
    <w:semiHidden/>
    <w:unhideWhenUsed/>
    <w:rsid w:val="00CD6786"/>
    <w:rPr>
      <w:sz w:val="16"/>
      <w:szCs w:val="16"/>
    </w:rPr>
  </w:style>
  <w:style w:type="paragraph" w:styleId="af6">
    <w:name w:val="annotation text"/>
    <w:basedOn w:val="a1"/>
    <w:link w:val="af7"/>
    <w:uiPriority w:val="99"/>
    <w:semiHidden/>
    <w:unhideWhenUsed/>
    <w:rsid w:val="00CD6786"/>
    <w:rPr>
      <w:sz w:val="20"/>
      <w:szCs w:val="20"/>
    </w:rPr>
  </w:style>
  <w:style w:type="character" w:customStyle="1" w:styleId="af7">
    <w:name w:val="Текст примечания Знак"/>
    <w:link w:val="af6"/>
    <w:uiPriority w:val="99"/>
    <w:semiHidden/>
    <w:rsid w:val="00CD6786"/>
    <w:rPr>
      <w:lang w:eastAsia="en-US"/>
    </w:rPr>
  </w:style>
  <w:style w:type="paragraph" w:styleId="af8">
    <w:name w:val="annotation subject"/>
    <w:basedOn w:val="af6"/>
    <w:next w:val="af6"/>
    <w:link w:val="af9"/>
    <w:uiPriority w:val="99"/>
    <w:semiHidden/>
    <w:unhideWhenUsed/>
    <w:rsid w:val="00CD6786"/>
    <w:rPr>
      <w:b/>
      <w:bCs/>
    </w:rPr>
  </w:style>
  <w:style w:type="character" w:customStyle="1" w:styleId="af9">
    <w:name w:val="Тема примечания Знак"/>
    <w:link w:val="af8"/>
    <w:uiPriority w:val="99"/>
    <w:semiHidden/>
    <w:rsid w:val="00CD6786"/>
    <w:rPr>
      <w:b/>
      <w:bCs/>
      <w:lang w:eastAsia="en-US"/>
    </w:rPr>
  </w:style>
  <w:style w:type="paragraph" w:customStyle="1" w:styleId="22">
    <w:name w:val="Заголовок 2 Инфинитум"/>
    <w:basedOn w:val="20"/>
    <w:link w:val="23"/>
    <w:rsid w:val="003B5B8A"/>
  </w:style>
  <w:style w:type="character" w:customStyle="1" w:styleId="23">
    <w:name w:val="Заголовок 2 Инфинитум Знак"/>
    <w:link w:val="22"/>
    <w:rsid w:val="003B5B8A"/>
    <w:rPr>
      <w:rFonts w:ascii="Verdana" w:hAnsi="Verdana"/>
      <w:i/>
      <w:color w:val="732117" w:themeColor="accent2" w:themeShade="BF"/>
      <w:sz w:val="22"/>
      <w:szCs w:val="22"/>
      <w:lang w:eastAsia="en-US"/>
    </w:rPr>
  </w:style>
  <w:style w:type="character" w:customStyle="1" w:styleId="21">
    <w:name w:val="Заголовок 2 Знак"/>
    <w:aliases w:val="2-й Заголовок Знак"/>
    <w:link w:val="20"/>
    <w:rsid w:val="00314811"/>
    <w:rPr>
      <w:rFonts w:ascii="Verdana" w:hAnsi="Verdana"/>
      <w:i/>
      <w:color w:val="A6192E"/>
      <w:sz w:val="22"/>
      <w:szCs w:val="22"/>
      <w:lang w:eastAsia="en-US"/>
    </w:rPr>
  </w:style>
  <w:style w:type="character" w:customStyle="1" w:styleId="40">
    <w:name w:val="Заголовок 4 Знак"/>
    <w:link w:val="4"/>
    <w:uiPriority w:val="9"/>
    <w:rsid w:val="00955BDC"/>
    <w:rPr>
      <w:rFonts w:eastAsia="Times New Roman"/>
      <w:b/>
      <w:bCs/>
      <w:sz w:val="28"/>
      <w:szCs w:val="28"/>
      <w:lang w:eastAsia="en-US"/>
    </w:rPr>
  </w:style>
  <w:style w:type="character" w:customStyle="1" w:styleId="50">
    <w:name w:val="Заголовок 5 Знак"/>
    <w:link w:val="5"/>
    <w:uiPriority w:val="9"/>
    <w:semiHidden/>
    <w:rsid w:val="00955BDC"/>
    <w:rPr>
      <w:rFonts w:ascii="Cambria" w:eastAsia="Times New Roman" w:hAnsi="Cambria" w:cs="Times New Roman"/>
      <w:color w:val="243F60"/>
      <w:sz w:val="22"/>
      <w:szCs w:val="22"/>
      <w:lang w:eastAsia="en-US"/>
    </w:rPr>
  </w:style>
  <w:style w:type="character" w:customStyle="1" w:styleId="60">
    <w:name w:val="Заголовок 6 Знак"/>
    <w:link w:val="6"/>
    <w:uiPriority w:val="9"/>
    <w:rsid w:val="00955BDC"/>
    <w:rPr>
      <w:rFonts w:ascii="Cambria" w:eastAsia="Times New Roman" w:hAnsi="Cambria" w:cs="Times New Roman"/>
      <w:i/>
      <w:iCs/>
      <w:color w:val="243F60"/>
      <w:sz w:val="22"/>
      <w:szCs w:val="22"/>
      <w:lang w:eastAsia="en-US"/>
    </w:rPr>
  </w:style>
  <w:style w:type="character" w:customStyle="1" w:styleId="70">
    <w:name w:val="Заголовок 7 Знак"/>
    <w:link w:val="7"/>
    <w:uiPriority w:val="9"/>
    <w:semiHidden/>
    <w:rsid w:val="00955BDC"/>
    <w:rPr>
      <w:rFonts w:ascii="Cambria" w:eastAsia="Times New Roman" w:hAnsi="Cambria" w:cs="Times New Roman"/>
      <w:i/>
      <w:iCs/>
      <w:color w:val="404040"/>
      <w:sz w:val="22"/>
      <w:szCs w:val="22"/>
      <w:lang w:eastAsia="en-US"/>
    </w:rPr>
  </w:style>
  <w:style w:type="character" w:customStyle="1" w:styleId="80">
    <w:name w:val="Заголовок 8 Знак"/>
    <w:link w:val="8"/>
    <w:uiPriority w:val="9"/>
    <w:semiHidden/>
    <w:rsid w:val="00955BDC"/>
    <w:rPr>
      <w:rFonts w:ascii="Cambria" w:eastAsia="Times New Roman" w:hAnsi="Cambria" w:cs="Times New Roman"/>
      <w:color w:val="404040"/>
      <w:lang w:eastAsia="en-US"/>
    </w:rPr>
  </w:style>
  <w:style w:type="character" w:customStyle="1" w:styleId="90">
    <w:name w:val="Заголовок 9 Знак"/>
    <w:link w:val="9"/>
    <w:uiPriority w:val="9"/>
    <w:semiHidden/>
    <w:rsid w:val="00955BDC"/>
    <w:rPr>
      <w:rFonts w:ascii="Cambria" w:eastAsia="Times New Roman" w:hAnsi="Cambria" w:cs="Times New Roman"/>
      <w:i/>
      <w:iCs/>
      <w:color w:val="404040"/>
      <w:lang w:eastAsia="en-US"/>
    </w:rPr>
  </w:style>
  <w:style w:type="paragraph" w:customStyle="1" w:styleId="31">
    <w:name w:val="Заголовок 3 Инфинитум"/>
    <w:basedOn w:val="3"/>
    <w:link w:val="32"/>
    <w:rsid w:val="00955BDC"/>
    <w:pPr>
      <w:numPr>
        <w:ilvl w:val="2"/>
      </w:numPr>
      <w:ind w:left="720" w:hanging="720"/>
    </w:pPr>
    <w:rPr>
      <w:rFonts w:ascii="Arial Narrow" w:hAnsi="Arial Narrow"/>
      <w:b w:val="0"/>
      <w:color w:val="548DD4"/>
      <w:sz w:val="36"/>
      <w:szCs w:val="36"/>
    </w:rPr>
  </w:style>
  <w:style w:type="character" w:customStyle="1" w:styleId="32">
    <w:name w:val="Заголовок 3 Инфинитум Знак"/>
    <w:link w:val="31"/>
    <w:rsid w:val="00955BDC"/>
    <w:rPr>
      <w:rFonts w:ascii="Arial Narrow" w:eastAsia="Times New Roman" w:hAnsi="Arial Narrow" w:cs="Times New Roman"/>
      <w:b w:val="0"/>
      <w:bCs/>
      <w:color w:val="548DD4"/>
      <w:sz w:val="36"/>
      <w:szCs w:val="36"/>
      <w:lang w:eastAsia="en-US"/>
    </w:rPr>
  </w:style>
  <w:style w:type="paragraph" w:customStyle="1" w:styleId="41">
    <w:name w:val="Заголовок 4 Инфинитум"/>
    <w:basedOn w:val="4"/>
    <w:link w:val="42"/>
    <w:rsid w:val="00955BDC"/>
    <w:rPr>
      <w:rFonts w:ascii="Arial Narrow" w:hAnsi="Arial Narrow"/>
      <w:b w:val="0"/>
      <w:i/>
      <w:color w:val="548DD4"/>
      <w:sz w:val="30"/>
      <w:szCs w:val="32"/>
    </w:rPr>
  </w:style>
  <w:style w:type="character" w:customStyle="1" w:styleId="42">
    <w:name w:val="Заголовок 4 Инфинитум Знак"/>
    <w:link w:val="41"/>
    <w:rsid w:val="00955BDC"/>
    <w:rPr>
      <w:rFonts w:ascii="Arial Narrow" w:eastAsia="Times New Roman" w:hAnsi="Arial Narrow"/>
      <w:b w:val="0"/>
      <w:bCs/>
      <w:i/>
      <w:color w:val="548DD4"/>
      <w:sz w:val="30"/>
      <w:szCs w:val="32"/>
      <w:lang w:eastAsia="en-US"/>
    </w:rPr>
  </w:style>
  <w:style w:type="paragraph" w:styleId="afa">
    <w:name w:val="Title"/>
    <w:basedOn w:val="a1"/>
    <w:next w:val="a1"/>
    <w:link w:val="afb"/>
    <w:uiPriority w:val="10"/>
    <w:rsid w:val="00DE7E05"/>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afb">
    <w:name w:val="Название Знак"/>
    <w:link w:val="afa"/>
    <w:uiPriority w:val="10"/>
    <w:rsid w:val="00DE7E05"/>
    <w:rPr>
      <w:rFonts w:ascii="Cambria" w:eastAsia="Times New Roman" w:hAnsi="Cambria" w:cs="Times New Roman"/>
      <w:color w:val="17365D"/>
      <w:spacing w:val="5"/>
      <w:kern w:val="28"/>
      <w:sz w:val="52"/>
      <w:szCs w:val="52"/>
      <w:lang w:eastAsia="en-US"/>
    </w:rPr>
  </w:style>
  <w:style w:type="table" w:styleId="-2">
    <w:name w:val="Light Shading Accent 2"/>
    <w:basedOn w:val="a3"/>
    <w:uiPriority w:val="60"/>
    <w:rsid w:val="006F0E8F"/>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customStyle="1" w:styleId="3-">
    <w:name w:val="3-й Заголовок"/>
    <w:basedOn w:val="31"/>
    <w:link w:val="3-0"/>
    <w:qFormat/>
    <w:rsid w:val="00FD7E78"/>
    <w:pPr>
      <w:numPr>
        <w:numId w:val="3"/>
      </w:numPr>
      <w:ind w:left="993" w:hanging="993"/>
    </w:pPr>
    <w:rPr>
      <w:rFonts w:ascii="Verdana" w:hAnsi="Verdana"/>
      <w:i/>
      <w:color w:val="6B0000" w:themeColor="accent1" w:themeShade="BF"/>
      <w:sz w:val="22"/>
      <w:szCs w:val="22"/>
    </w:rPr>
  </w:style>
  <w:style w:type="paragraph" w:customStyle="1" w:styleId="afc">
    <w:name w:val="Текст Инфинитум"/>
    <w:basedOn w:val="a1"/>
    <w:link w:val="afd"/>
    <w:qFormat/>
    <w:rsid w:val="007B3BB8"/>
  </w:style>
  <w:style w:type="character" w:customStyle="1" w:styleId="3-0">
    <w:name w:val="3-й Заголовок Знак"/>
    <w:link w:val="3-"/>
    <w:rsid w:val="00FD7E78"/>
    <w:rPr>
      <w:rFonts w:ascii="Verdana" w:eastAsia="Times New Roman" w:hAnsi="Verdana"/>
      <w:bCs/>
      <w:i/>
      <w:color w:val="6B0000" w:themeColor="accent1" w:themeShade="BF"/>
      <w:sz w:val="22"/>
      <w:szCs w:val="22"/>
      <w:lang w:eastAsia="en-US"/>
    </w:rPr>
  </w:style>
  <w:style w:type="paragraph" w:customStyle="1" w:styleId="afe">
    <w:name w:val="Название документа Инфинитум"/>
    <w:basedOn w:val="afa"/>
    <w:link w:val="aff"/>
    <w:rsid w:val="007B3BB8"/>
    <w:pPr>
      <w:pBdr>
        <w:bottom w:val="none" w:sz="0" w:space="0" w:color="auto"/>
      </w:pBdr>
    </w:pPr>
    <w:rPr>
      <w:rFonts w:ascii="Verdana" w:hAnsi="Verdana"/>
      <w:color w:val="404040"/>
      <w:sz w:val="36"/>
      <w:szCs w:val="36"/>
      <w:lang w:eastAsia="ru-RU"/>
    </w:rPr>
  </w:style>
  <w:style w:type="character" w:customStyle="1" w:styleId="afd">
    <w:name w:val="Текст Инфинитум Знак"/>
    <w:link w:val="afc"/>
    <w:rsid w:val="007B3BB8"/>
    <w:rPr>
      <w:rFonts w:ascii="Verdana" w:hAnsi="Verdana"/>
      <w:sz w:val="22"/>
      <w:szCs w:val="22"/>
      <w:lang w:eastAsia="en-US"/>
    </w:rPr>
  </w:style>
  <w:style w:type="paragraph" w:customStyle="1" w:styleId="aff0">
    <w:name w:val="Название Титульная страница Инфинитум"/>
    <w:basedOn w:val="a5"/>
    <w:link w:val="aff1"/>
    <w:rsid w:val="007B3BB8"/>
    <w:rPr>
      <w:rFonts w:ascii="Verdana" w:hAnsi="Verdana"/>
      <w:color w:val="C00000"/>
      <w:sz w:val="36"/>
    </w:rPr>
  </w:style>
  <w:style w:type="character" w:customStyle="1" w:styleId="aff">
    <w:name w:val="Название документа Инфинитум Знак"/>
    <w:link w:val="afe"/>
    <w:rsid w:val="007B3BB8"/>
    <w:rPr>
      <w:rFonts w:ascii="Verdana" w:eastAsia="Times New Roman" w:hAnsi="Verdana" w:cs="Times New Roman"/>
      <w:color w:val="404040"/>
      <w:spacing w:val="5"/>
      <w:kern w:val="28"/>
      <w:sz w:val="36"/>
      <w:szCs w:val="36"/>
      <w:lang w:eastAsia="en-US"/>
    </w:rPr>
  </w:style>
  <w:style w:type="character" w:customStyle="1" w:styleId="aff1">
    <w:name w:val="Название Титульная страница Инфинитум Знак"/>
    <w:link w:val="aff0"/>
    <w:rsid w:val="007B3BB8"/>
    <w:rPr>
      <w:rFonts w:ascii="Verdana" w:hAnsi="Verdana"/>
      <w:color w:val="C00000"/>
      <w:sz w:val="36"/>
      <w:szCs w:val="22"/>
      <w:lang w:eastAsia="en-US"/>
    </w:rPr>
  </w:style>
  <w:style w:type="paragraph" w:customStyle="1" w:styleId="aff2">
    <w:name w:val="Примечание"/>
    <w:basedOn w:val="a1"/>
    <w:qFormat/>
    <w:rsid w:val="00BF2C90"/>
    <w:rPr>
      <w:rFonts w:eastAsiaTheme="minorHAnsi" w:cstheme="minorBidi"/>
      <w:bCs/>
      <w:i/>
      <w:color w:val="404040" w:themeColor="text1" w:themeTint="BF"/>
      <w:sz w:val="18"/>
    </w:rPr>
  </w:style>
  <w:style w:type="paragraph" w:styleId="12">
    <w:name w:val="toc 1"/>
    <w:basedOn w:val="a1"/>
    <w:next w:val="a1"/>
    <w:autoRedefine/>
    <w:uiPriority w:val="39"/>
    <w:unhideWhenUsed/>
    <w:rsid w:val="00287514"/>
    <w:pPr>
      <w:tabs>
        <w:tab w:val="left" w:pos="567"/>
        <w:tab w:val="right" w:leader="dot" w:pos="9356"/>
      </w:tabs>
      <w:spacing w:after="100"/>
      <w:ind w:left="426" w:right="-2" w:hanging="426"/>
    </w:pPr>
  </w:style>
  <w:style w:type="paragraph" w:styleId="24">
    <w:name w:val="toc 2"/>
    <w:basedOn w:val="a1"/>
    <w:next w:val="a1"/>
    <w:autoRedefine/>
    <w:uiPriority w:val="39"/>
    <w:unhideWhenUsed/>
    <w:rsid w:val="00A21F9E"/>
    <w:pPr>
      <w:tabs>
        <w:tab w:val="left" w:pos="1100"/>
        <w:tab w:val="right" w:leader="dot" w:pos="9356"/>
      </w:tabs>
      <w:spacing w:after="100"/>
      <w:ind w:left="426"/>
    </w:pPr>
  </w:style>
  <w:style w:type="paragraph" w:styleId="33">
    <w:name w:val="toc 3"/>
    <w:basedOn w:val="a1"/>
    <w:next w:val="a1"/>
    <w:autoRedefine/>
    <w:uiPriority w:val="39"/>
    <w:semiHidden/>
    <w:unhideWhenUsed/>
    <w:qFormat/>
    <w:rsid w:val="00782532"/>
    <w:pPr>
      <w:spacing w:after="100"/>
      <w:ind w:left="440"/>
    </w:pPr>
    <w:rPr>
      <w:rFonts w:asciiTheme="minorHAnsi" w:eastAsiaTheme="minorEastAsia" w:hAnsiTheme="minorHAnsi" w:cstheme="minorBidi"/>
    </w:rPr>
  </w:style>
  <w:style w:type="table" w:styleId="-20">
    <w:name w:val="Light List Accent 2"/>
    <w:basedOn w:val="a3"/>
    <w:uiPriority w:val="61"/>
    <w:rsid w:val="00D07B7C"/>
    <w:tblPr>
      <w:tblStyleRowBandSize w:val="1"/>
      <w:tblStyleColBandSize w:val="1"/>
      <w:tblBorders>
        <w:top w:val="single" w:sz="8" w:space="0" w:color="9B2D1F" w:themeColor="accent2"/>
        <w:left w:val="single" w:sz="8" w:space="0" w:color="9B2D1F" w:themeColor="accent2"/>
        <w:bottom w:val="single" w:sz="8" w:space="0" w:color="9B2D1F" w:themeColor="accent2"/>
        <w:right w:val="single" w:sz="8" w:space="0" w:color="9B2D1F" w:themeColor="accent2"/>
      </w:tblBorders>
    </w:tblPr>
    <w:tblStylePr w:type="firstRow">
      <w:pPr>
        <w:spacing w:before="0" w:after="0" w:line="240" w:lineRule="auto"/>
      </w:pPr>
      <w:rPr>
        <w:b/>
        <w:bCs/>
        <w:color w:val="FFFFFF" w:themeColor="background1"/>
      </w:rPr>
      <w:tblPr/>
      <w:tcPr>
        <w:shd w:val="clear" w:color="auto" w:fill="9B2D1F" w:themeFill="accent2"/>
      </w:tcPr>
    </w:tblStylePr>
    <w:tblStylePr w:type="lastRow">
      <w:pPr>
        <w:spacing w:before="0" w:after="0" w:line="240" w:lineRule="auto"/>
      </w:pPr>
      <w:rPr>
        <w:b/>
        <w:bCs/>
      </w:rPr>
      <w:tblPr/>
      <w:tcPr>
        <w:tcBorders>
          <w:top w:val="double" w:sz="6" w:space="0" w:color="9B2D1F" w:themeColor="accent2"/>
          <w:left w:val="single" w:sz="8" w:space="0" w:color="9B2D1F" w:themeColor="accent2"/>
          <w:bottom w:val="single" w:sz="8" w:space="0" w:color="9B2D1F" w:themeColor="accent2"/>
          <w:right w:val="single" w:sz="8" w:space="0" w:color="9B2D1F" w:themeColor="accent2"/>
        </w:tcBorders>
      </w:tcPr>
    </w:tblStylePr>
    <w:tblStylePr w:type="firstCol">
      <w:rPr>
        <w:b/>
        <w:bCs/>
      </w:rPr>
    </w:tblStylePr>
    <w:tblStylePr w:type="lastCol">
      <w:rPr>
        <w:b/>
        <w:bCs/>
      </w:rPr>
    </w:tblStylePr>
    <w:tblStylePr w:type="band1Vert">
      <w:tblPr/>
      <w:tcPr>
        <w:tcBorders>
          <w:top w:val="single" w:sz="8" w:space="0" w:color="9B2D1F" w:themeColor="accent2"/>
          <w:left w:val="single" w:sz="8" w:space="0" w:color="9B2D1F" w:themeColor="accent2"/>
          <w:bottom w:val="single" w:sz="8" w:space="0" w:color="9B2D1F" w:themeColor="accent2"/>
          <w:right w:val="single" w:sz="8" w:space="0" w:color="9B2D1F" w:themeColor="accent2"/>
        </w:tcBorders>
      </w:tcPr>
    </w:tblStylePr>
    <w:tblStylePr w:type="band1Horz">
      <w:tblPr/>
      <w:tcPr>
        <w:tcBorders>
          <w:top w:val="single" w:sz="8" w:space="0" w:color="9B2D1F" w:themeColor="accent2"/>
          <w:left w:val="single" w:sz="8" w:space="0" w:color="9B2D1F" w:themeColor="accent2"/>
          <w:bottom w:val="single" w:sz="8" w:space="0" w:color="9B2D1F" w:themeColor="accent2"/>
          <w:right w:val="single" w:sz="8" w:space="0" w:color="9B2D1F" w:themeColor="accent2"/>
        </w:tcBorders>
      </w:tcPr>
    </w:tblStylePr>
  </w:style>
  <w:style w:type="table" w:styleId="-21">
    <w:name w:val="Light Grid Accent 2"/>
    <w:basedOn w:val="a3"/>
    <w:uiPriority w:val="62"/>
    <w:rsid w:val="00D07B7C"/>
    <w:tblPr>
      <w:tblStyleRowBandSize w:val="1"/>
      <w:tblStyleColBandSize w:val="1"/>
      <w:tblBorders>
        <w:top w:val="single" w:sz="8" w:space="0" w:color="9B2D1F" w:themeColor="accent2"/>
        <w:left w:val="single" w:sz="8" w:space="0" w:color="9B2D1F" w:themeColor="accent2"/>
        <w:bottom w:val="single" w:sz="8" w:space="0" w:color="9B2D1F" w:themeColor="accent2"/>
        <w:right w:val="single" w:sz="8" w:space="0" w:color="9B2D1F" w:themeColor="accent2"/>
        <w:insideH w:val="single" w:sz="8" w:space="0" w:color="9B2D1F" w:themeColor="accent2"/>
        <w:insideV w:val="single" w:sz="8" w:space="0" w:color="9B2D1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2D1F" w:themeColor="accent2"/>
          <w:left w:val="single" w:sz="8" w:space="0" w:color="9B2D1F" w:themeColor="accent2"/>
          <w:bottom w:val="single" w:sz="18" w:space="0" w:color="9B2D1F" w:themeColor="accent2"/>
          <w:right w:val="single" w:sz="8" w:space="0" w:color="9B2D1F" w:themeColor="accent2"/>
          <w:insideH w:val="nil"/>
          <w:insideV w:val="single" w:sz="8" w:space="0" w:color="9B2D1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2D1F" w:themeColor="accent2"/>
          <w:left w:val="single" w:sz="8" w:space="0" w:color="9B2D1F" w:themeColor="accent2"/>
          <w:bottom w:val="single" w:sz="8" w:space="0" w:color="9B2D1F" w:themeColor="accent2"/>
          <w:right w:val="single" w:sz="8" w:space="0" w:color="9B2D1F" w:themeColor="accent2"/>
          <w:insideH w:val="nil"/>
          <w:insideV w:val="single" w:sz="8" w:space="0" w:color="9B2D1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2D1F" w:themeColor="accent2"/>
          <w:left w:val="single" w:sz="8" w:space="0" w:color="9B2D1F" w:themeColor="accent2"/>
          <w:bottom w:val="single" w:sz="8" w:space="0" w:color="9B2D1F" w:themeColor="accent2"/>
          <w:right w:val="single" w:sz="8" w:space="0" w:color="9B2D1F" w:themeColor="accent2"/>
        </w:tcBorders>
      </w:tcPr>
    </w:tblStylePr>
    <w:tblStylePr w:type="band1Vert">
      <w:tblPr/>
      <w:tcPr>
        <w:tcBorders>
          <w:top w:val="single" w:sz="8" w:space="0" w:color="9B2D1F" w:themeColor="accent2"/>
          <w:left w:val="single" w:sz="8" w:space="0" w:color="9B2D1F" w:themeColor="accent2"/>
          <w:bottom w:val="single" w:sz="8" w:space="0" w:color="9B2D1F" w:themeColor="accent2"/>
          <w:right w:val="single" w:sz="8" w:space="0" w:color="9B2D1F" w:themeColor="accent2"/>
        </w:tcBorders>
        <w:shd w:val="clear" w:color="auto" w:fill="F1C1BC" w:themeFill="accent2" w:themeFillTint="3F"/>
      </w:tcPr>
    </w:tblStylePr>
    <w:tblStylePr w:type="band1Horz">
      <w:tblPr/>
      <w:tcPr>
        <w:tcBorders>
          <w:top w:val="single" w:sz="8" w:space="0" w:color="9B2D1F" w:themeColor="accent2"/>
          <w:left w:val="single" w:sz="8" w:space="0" w:color="9B2D1F" w:themeColor="accent2"/>
          <w:bottom w:val="single" w:sz="8" w:space="0" w:color="9B2D1F" w:themeColor="accent2"/>
          <w:right w:val="single" w:sz="8" w:space="0" w:color="9B2D1F" w:themeColor="accent2"/>
          <w:insideV w:val="single" w:sz="8" w:space="0" w:color="9B2D1F" w:themeColor="accent2"/>
        </w:tcBorders>
        <w:shd w:val="clear" w:color="auto" w:fill="F1C1BC" w:themeFill="accent2" w:themeFillTint="3F"/>
      </w:tcPr>
    </w:tblStylePr>
    <w:tblStylePr w:type="band2Horz">
      <w:tblPr/>
      <w:tcPr>
        <w:tcBorders>
          <w:top w:val="single" w:sz="8" w:space="0" w:color="9B2D1F" w:themeColor="accent2"/>
          <w:left w:val="single" w:sz="8" w:space="0" w:color="9B2D1F" w:themeColor="accent2"/>
          <w:bottom w:val="single" w:sz="8" w:space="0" w:color="9B2D1F" w:themeColor="accent2"/>
          <w:right w:val="single" w:sz="8" w:space="0" w:color="9B2D1F" w:themeColor="accent2"/>
          <w:insideV w:val="single" w:sz="8" w:space="0" w:color="9B2D1F" w:themeColor="accent2"/>
        </w:tcBorders>
      </w:tcPr>
    </w:tblStylePr>
  </w:style>
  <w:style w:type="table" w:styleId="1-2">
    <w:name w:val="Medium Shading 1 Accent 2"/>
    <w:basedOn w:val="a3"/>
    <w:uiPriority w:val="63"/>
    <w:rsid w:val="00D07B7C"/>
    <w:tblPr>
      <w:tblStyleRowBandSize w:val="1"/>
      <w:tblStyleColBandSize w:val="1"/>
      <w:tblBorders>
        <w:top w:val="single" w:sz="8" w:space="0" w:color="D64634" w:themeColor="accent2" w:themeTint="BF"/>
        <w:left w:val="single" w:sz="8" w:space="0" w:color="D64634" w:themeColor="accent2" w:themeTint="BF"/>
        <w:bottom w:val="single" w:sz="8" w:space="0" w:color="D64634" w:themeColor="accent2" w:themeTint="BF"/>
        <w:right w:val="single" w:sz="8" w:space="0" w:color="D64634" w:themeColor="accent2" w:themeTint="BF"/>
        <w:insideH w:val="single" w:sz="8" w:space="0" w:color="D64634" w:themeColor="accent2" w:themeTint="BF"/>
      </w:tblBorders>
    </w:tblPr>
    <w:tblStylePr w:type="firstRow">
      <w:pPr>
        <w:spacing w:before="0" w:after="0" w:line="240" w:lineRule="auto"/>
      </w:pPr>
      <w:rPr>
        <w:b/>
        <w:bCs/>
        <w:color w:val="FFFFFF" w:themeColor="background1"/>
      </w:rPr>
      <w:tblPr/>
      <w:tcPr>
        <w:tcBorders>
          <w:top w:val="single" w:sz="8" w:space="0" w:color="D64634" w:themeColor="accent2" w:themeTint="BF"/>
          <w:left w:val="single" w:sz="8" w:space="0" w:color="D64634" w:themeColor="accent2" w:themeTint="BF"/>
          <w:bottom w:val="single" w:sz="8" w:space="0" w:color="D64634" w:themeColor="accent2" w:themeTint="BF"/>
          <w:right w:val="single" w:sz="8" w:space="0" w:color="D64634" w:themeColor="accent2" w:themeTint="BF"/>
          <w:insideH w:val="nil"/>
          <w:insideV w:val="nil"/>
        </w:tcBorders>
        <w:shd w:val="clear" w:color="auto" w:fill="9B2D1F" w:themeFill="accent2"/>
      </w:tcPr>
    </w:tblStylePr>
    <w:tblStylePr w:type="lastRow">
      <w:pPr>
        <w:spacing w:before="0" w:after="0" w:line="240" w:lineRule="auto"/>
      </w:pPr>
      <w:rPr>
        <w:b/>
        <w:bCs/>
      </w:rPr>
      <w:tblPr/>
      <w:tcPr>
        <w:tcBorders>
          <w:top w:val="double" w:sz="6" w:space="0" w:color="D64634" w:themeColor="accent2" w:themeTint="BF"/>
          <w:left w:val="single" w:sz="8" w:space="0" w:color="D64634" w:themeColor="accent2" w:themeTint="BF"/>
          <w:bottom w:val="single" w:sz="8" w:space="0" w:color="D64634" w:themeColor="accent2" w:themeTint="BF"/>
          <w:right w:val="single" w:sz="8" w:space="0" w:color="D6463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1C1BC" w:themeFill="accent2" w:themeFillTint="3F"/>
      </w:tcPr>
    </w:tblStylePr>
    <w:tblStylePr w:type="band1Horz">
      <w:tblPr/>
      <w:tcPr>
        <w:tcBorders>
          <w:insideH w:val="nil"/>
          <w:insideV w:val="nil"/>
        </w:tcBorders>
        <w:shd w:val="clear" w:color="auto" w:fill="F1C1BC" w:themeFill="accent2" w:themeFillTint="3F"/>
      </w:tcPr>
    </w:tblStylePr>
    <w:tblStylePr w:type="band2Horz">
      <w:tblPr/>
      <w:tcPr>
        <w:tcBorders>
          <w:insideH w:val="nil"/>
          <w:insideV w:val="nil"/>
        </w:tcBorders>
      </w:tcPr>
    </w:tblStylePr>
  </w:style>
  <w:style w:type="table" w:styleId="1-20">
    <w:name w:val="Medium List 1 Accent 2"/>
    <w:basedOn w:val="a3"/>
    <w:uiPriority w:val="65"/>
    <w:rsid w:val="00D07B7C"/>
    <w:rPr>
      <w:color w:val="000000" w:themeColor="text1"/>
    </w:rPr>
    <w:tblPr>
      <w:tblStyleRowBandSize w:val="1"/>
      <w:tblStyleColBandSize w:val="1"/>
      <w:tblBorders>
        <w:top w:val="single" w:sz="8" w:space="0" w:color="9B2D1F" w:themeColor="accent2"/>
        <w:bottom w:val="single" w:sz="8" w:space="0" w:color="9B2D1F" w:themeColor="accent2"/>
      </w:tblBorders>
    </w:tblPr>
    <w:tblStylePr w:type="firstRow">
      <w:rPr>
        <w:rFonts w:asciiTheme="majorHAnsi" w:eastAsiaTheme="majorEastAsia" w:hAnsiTheme="majorHAnsi" w:cstheme="majorBidi"/>
      </w:rPr>
      <w:tblPr/>
      <w:tcPr>
        <w:tcBorders>
          <w:top w:val="nil"/>
          <w:bottom w:val="single" w:sz="8" w:space="0" w:color="9B2D1F" w:themeColor="accent2"/>
        </w:tcBorders>
      </w:tcPr>
    </w:tblStylePr>
    <w:tblStylePr w:type="lastRow">
      <w:rPr>
        <w:b/>
        <w:bCs/>
        <w:color w:val="696464" w:themeColor="text2"/>
      </w:rPr>
      <w:tblPr/>
      <w:tcPr>
        <w:tcBorders>
          <w:top w:val="single" w:sz="8" w:space="0" w:color="9B2D1F" w:themeColor="accent2"/>
          <w:bottom w:val="single" w:sz="8" w:space="0" w:color="9B2D1F" w:themeColor="accent2"/>
        </w:tcBorders>
      </w:tcPr>
    </w:tblStylePr>
    <w:tblStylePr w:type="firstCol">
      <w:rPr>
        <w:b/>
        <w:bCs/>
      </w:rPr>
    </w:tblStylePr>
    <w:tblStylePr w:type="lastCol">
      <w:rPr>
        <w:b/>
        <w:bCs/>
      </w:rPr>
      <w:tblPr/>
      <w:tcPr>
        <w:tcBorders>
          <w:top w:val="single" w:sz="8" w:space="0" w:color="9B2D1F" w:themeColor="accent2"/>
          <w:bottom w:val="single" w:sz="8" w:space="0" w:color="9B2D1F" w:themeColor="accent2"/>
        </w:tcBorders>
      </w:tcPr>
    </w:tblStylePr>
    <w:tblStylePr w:type="band1Vert">
      <w:tblPr/>
      <w:tcPr>
        <w:shd w:val="clear" w:color="auto" w:fill="F1C1BC" w:themeFill="accent2" w:themeFillTint="3F"/>
      </w:tcPr>
    </w:tblStylePr>
    <w:tblStylePr w:type="band1Horz">
      <w:tblPr/>
      <w:tcPr>
        <w:shd w:val="clear" w:color="auto" w:fill="F1C1BC" w:themeFill="accent2" w:themeFillTint="3F"/>
      </w:tcPr>
    </w:tblStylePr>
  </w:style>
  <w:style w:type="table" w:styleId="2-2">
    <w:name w:val="Medium List 2 Accent 2"/>
    <w:basedOn w:val="a3"/>
    <w:uiPriority w:val="66"/>
    <w:rsid w:val="00D07B7C"/>
    <w:rPr>
      <w:rFonts w:asciiTheme="majorHAnsi" w:eastAsiaTheme="majorEastAsia" w:hAnsiTheme="majorHAnsi" w:cstheme="majorBidi"/>
      <w:color w:val="000000" w:themeColor="text1"/>
    </w:rPr>
    <w:tblPr>
      <w:tblStyleRowBandSize w:val="1"/>
      <w:tblStyleColBandSize w:val="1"/>
      <w:tblBorders>
        <w:top w:val="single" w:sz="8" w:space="0" w:color="9B2D1F" w:themeColor="accent2"/>
        <w:left w:val="single" w:sz="8" w:space="0" w:color="9B2D1F" w:themeColor="accent2"/>
        <w:bottom w:val="single" w:sz="8" w:space="0" w:color="9B2D1F" w:themeColor="accent2"/>
        <w:right w:val="single" w:sz="8" w:space="0" w:color="9B2D1F" w:themeColor="accent2"/>
      </w:tblBorders>
    </w:tblPr>
    <w:tblStylePr w:type="firstRow">
      <w:rPr>
        <w:sz w:val="24"/>
        <w:szCs w:val="24"/>
      </w:rPr>
      <w:tblPr/>
      <w:tcPr>
        <w:tcBorders>
          <w:top w:val="nil"/>
          <w:left w:val="nil"/>
          <w:bottom w:val="single" w:sz="24" w:space="0" w:color="9B2D1F" w:themeColor="accent2"/>
          <w:right w:val="nil"/>
          <w:insideH w:val="nil"/>
          <w:insideV w:val="nil"/>
        </w:tcBorders>
        <w:shd w:val="clear" w:color="auto" w:fill="FFFFFF" w:themeFill="background1"/>
      </w:tcPr>
    </w:tblStylePr>
    <w:tblStylePr w:type="lastRow">
      <w:tblPr/>
      <w:tcPr>
        <w:tcBorders>
          <w:top w:val="single" w:sz="8" w:space="0" w:color="9B2D1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2D1F" w:themeColor="accent2"/>
          <w:insideH w:val="nil"/>
          <w:insideV w:val="nil"/>
        </w:tcBorders>
        <w:shd w:val="clear" w:color="auto" w:fill="FFFFFF" w:themeFill="background1"/>
      </w:tcPr>
    </w:tblStylePr>
    <w:tblStylePr w:type="lastCol">
      <w:tblPr/>
      <w:tcPr>
        <w:tcBorders>
          <w:top w:val="nil"/>
          <w:left w:val="single" w:sz="8" w:space="0" w:color="9B2D1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1C1BC" w:themeFill="accent2" w:themeFillTint="3F"/>
      </w:tcPr>
    </w:tblStylePr>
    <w:tblStylePr w:type="band1Horz">
      <w:tblPr/>
      <w:tcPr>
        <w:tcBorders>
          <w:top w:val="nil"/>
          <w:bottom w:val="nil"/>
          <w:insideH w:val="nil"/>
          <w:insideV w:val="nil"/>
        </w:tcBorders>
        <w:shd w:val="clear" w:color="auto" w:fill="F1C1B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1-21">
    <w:name w:val="Medium Grid 1 Accent 2"/>
    <w:basedOn w:val="a3"/>
    <w:uiPriority w:val="67"/>
    <w:rsid w:val="00D07B7C"/>
    <w:tblPr>
      <w:tblStyleRowBandSize w:val="1"/>
      <w:tblStyleColBandSize w:val="1"/>
      <w:tblBorders>
        <w:top w:val="single" w:sz="8" w:space="0" w:color="D64634" w:themeColor="accent2" w:themeTint="BF"/>
        <w:left w:val="single" w:sz="8" w:space="0" w:color="D64634" w:themeColor="accent2" w:themeTint="BF"/>
        <w:bottom w:val="single" w:sz="8" w:space="0" w:color="D64634" w:themeColor="accent2" w:themeTint="BF"/>
        <w:right w:val="single" w:sz="8" w:space="0" w:color="D64634" w:themeColor="accent2" w:themeTint="BF"/>
        <w:insideH w:val="single" w:sz="8" w:space="0" w:color="D64634" w:themeColor="accent2" w:themeTint="BF"/>
        <w:insideV w:val="single" w:sz="8" w:space="0" w:color="D64634" w:themeColor="accent2" w:themeTint="BF"/>
      </w:tblBorders>
    </w:tblPr>
    <w:tcPr>
      <w:shd w:val="clear" w:color="auto" w:fill="F1C1BC" w:themeFill="accent2" w:themeFillTint="3F"/>
    </w:tcPr>
    <w:tblStylePr w:type="firstRow">
      <w:rPr>
        <w:b/>
        <w:bCs/>
      </w:rPr>
    </w:tblStylePr>
    <w:tblStylePr w:type="lastRow">
      <w:rPr>
        <w:b/>
        <w:bCs/>
      </w:rPr>
      <w:tblPr/>
      <w:tcPr>
        <w:tcBorders>
          <w:top w:val="single" w:sz="18" w:space="0" w:color="D64634" w:themeColor="accent2" w:themeTint="BF"/>
        </w:tcBorders>
      </w:tcPr>
    </w:tblStylePr>
    <w:tblStylePr w:type="firstCol">
      <w:rPr>
        <w:b/>
        <w:bCs/>
      </w:rPr>
    </w:tblStylePr>
    <w:tblStylePr w:type="lastCol">
      <w:rPr>
        <w:b/>
        <w:bCs/>
      </w:rPr>
    </w:tblStylePr>
    <w:tblStylePr w:type="band1Vert">
      <w:tblPr/>
      <w:tcPr>
        <w:shd w:val="clear" w:color="auto" w:fill="E48478" w:themeFill="accent2" w:themeFillTint="7F"/>
      </w:tcPr>
    </w:tblStylePr>
    <w:tblStylePr w:type="band1Horz">
      <w:tblPr/>
      <w:tcPr>
        <w:shd w:val="clear" w:color="auto" w:fill="E48478" w:themeFill="accent2" w:themeFillTint="7F"/>
      </w:tcPr>
    </w:tblStylePr>
  </w:style>
  <w:style w:type="table" w:styleId="-22">
    <w:name w:val="Colorful Shading Accent 2"/>
    <w:basedOn w:val="a3"/>
    <w:uiPriority w:val="71"/>
    <w:rsid w:val="00D07B7C"/>
    <w:rPr>
      <w:color w:val="000000" w:themeColor="text1"/>
    </w:rPr>
    <w:tblPr>
      <w:tblStyleRowBandSize w:val="1"/>
      <w:tblStyleColBandSize w:val="1"/>
      <w:tblBorders>
        <w:top w:val="single" w:sz="24" w:space="0" w:color="9B2D1F" w:themeColor="accent2"/>
        <w:left w:val="single" w:sz="4" w:space="0" w:color="9B2D1F" w:themeColor="accent2"/>
        <w:bottom w:val="single" w:sz="4" w:space="0" w:color="9B2D1F" w:themeColor="accent2"/>
        <w:right w:val="single" w:sz="4" w:space="0" w:color="9B2D1F" w:themeColor="accent2"/>
        <w:insideH w:val="single" w:sz="4" w:space="0" w:color="FFFFFF" w:themeColor="background1"/>
        <w:insideV w:val="single" w:sz="4" w:space="0" w:color="FFFFFF" w:themeColor="background1"/>
      </w:tblBorders>
    </w:tblPr>
    <w:tcPr>
      <w:shd w:val="clear" w:color="auto" w:fill="F9E6E4" w:themeFill="accent2" w:themeFillTint="19"/>
    </w:tcPr>
    <w:tblStylePr w:type="firstRow">
      <w:rPr>
        <w:b/>
        <w:bCs/>
      </w:rPr>
      <w:tblPr/>
      <w:tcPr>
        <w:tcBorders>
          <w:top w:val="nil"/>
          <w:left w:val="nil"/>
          <w:bottom w:val="single" w:sz="24" w:space="0" w:color="9B2D1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C1A12" w:themeFill="accent2" w:themeFillShade="99"/>
      </w:tcPr>
    </w:tblStylePr>
    <w:tblStylePr w:type="firstCol">
      <w:rPr>
        <w:color w:val="FFFFFF" w:themeColor="background1"/>
      </w:rPr>
      <w:tblPr/>
      <w:tcPr>
        <w:tcBorders>
          <w:top w:val="nil"/>
          <w:left w:val="nil"/>
          <w:bottom w:val="nil"/>
          <w:right w:val="nil"/>
          <w:insideH w:val="single" w:sz="4" w:space="0" w:color="5C1A12" w:themeColor="accent2" w:themeShade="99"/>
          <w:insideV w:val="nil"/>
        </w:tcBorders>
        <w:shd w:val="clear" w:color="auto" w:fill="5C1A12"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C1A12" w:themeFill="accent2" w:themeFillShade="99"/>
      </w:tcPr>
    </w:tblStylePr>
    <w:tblStylePr w:type="band1Vert">
      <w:tblPr/>
      <w:tcPr>
        <w:shd w:val="clear" w:color="auto" w:fill="E99C92" w:themeFill="accent2" w:themeFillTint="66"/>
      </w:tcPr>
    </w:tblStylePr>
    <w:tblStylePr w:type="band1Horz">
      <w:tblPr/>
      <w:tcPr>
        <w:shd w:val="clear" w:color="auto" w:fill="E48478" w:themeFill="accent2" w:themeFillTint="7F"/>
      </w:tcPr>
    </w:tblStylePr>
    <w:tblStylePr w:type="neCell">
      <w:rPr>
        <w:color w:val="000000" w:themeColor="text1"/>
      </w:rPr>
    </w:tblStylePr>
    <w:tblStylePr w:type="nwCell">
      <w:rPr>
        <w:color w:val="000000" w:themeColor="text1"/>
      </w:rPr>
    </w:tblStylePr>
  </w:style>
  <w:style w:type="table" w:styleId="-1">
    <w:name w:val="Colorful List Accent 1"/>
    <w:basedOn w:val="a3"/>
    <w:uiPriority w:val="72"/>
    <w:rsid w:val="00D07B7C"/>
    <w:rPr>
      <w:color w:val="000000" w:themeColor="text1"/>
    </w:rPr>
    <w:tblPr>
      <w:tblStyleRowBandSize w:val="1"/>
      <w:tblStyleColBandSize w:val="1"/>
    </w:tblPr>
    <w:tcPr>
      <w:shd w:val="clear" w:color="auto" w:fill="FFDBDB" w:themeFill="accent1" w:themeFillTint="19"/>
    </w:tcPr>
    <w:tblStylePr w:type="firstRow">
      <w:rPr>
        <w:b/>
        <w:bCs/>
        <w:color w:val="FFFFFF" w:themeColor="background1"/>
      </w:rPr>
      <w:tblPr/>
      <w:tcPr>
        <w:tcBorders>
          <w:bottom w:val="single" w:sz="12" w:space="0" w:color="FFFFFF" w:themeColor="background1"/>
        </w:tcBorders>
        <w:shd w:val="clear" w:color="auto" w:fill="7B2318" w:themeFill="accent2" w:themeFillShade="CC"/>
      </w:tcPr>
    </w:tblStylePr>
    <w:tblStylePr w:type="lastRow">
      <w:rPr>
        <w:b/>
        <w:bCs/>
        <w:color w:val="7B231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A4A4" w:themeFill="accent1" w:themeFillTint="3F"/>
      </w:tcPr>
    </w:tblStylePr>
    <w:tblStylePr w:type="band1Horz">
      <w:tblPr/>
      <w:tcPr>
        <w:shd w:val="clear" w:color="auto" w:fill="FFB5B5" w:themeFill="accent1" w:themeFillTint="33"/>
      </w:tcPr>
    </w:tblStylePr>
  </w:style>
  <w:style w:type="table" w:styleId="-23">
    <w:name w:val="Colorful List Accent 2"/>
    <w:basedOn w:val="a3"/>
    <w:uiPriority w:val="72"/>
    <w:rsid w:val="00D07B7C"/>
    <w:rPr>
      <w:color w:val="000000" w:themeColor="text1"/>
    </w:rPr>
    <w:tblPr>
      <w:tblStyleRowBandSize w:val="1"/>
      <w:tblStyleColBandSize w:val="1"/>
    </w:tblPr>
    <w:tcPr>
      <w:shd w:val="clear" w:color="auto" w:fill="F9E6E4" w:themeFill="accent2" w:themeFillTint="19"/>
    </w:tcPr>
    <w:tblStylePr w:type="firstRow">
      <w:rPr>
        <w:b/>
        <w:bCs/>
        <w:color w:val="FFFFFF" w:themeColor="background1"/>
      </w:rPr>
      <w:tblPr/>
      <w:tcPr>
        <w:tcBorders>
          <w:bottom w:val="single" w:sz="12" w:space="0" w:color="FFFFFF" w:themeColor="background1"/>
        </w:tcBorders>
        <w:shd w:val="clear" w:color="auto" w:fill="7B2318" w:themeFill="accent2" w:themeFillShade="CC"/>
      </w:tcPr>
    </w:tblStylePr>
    <w:tblStylePr w:type="lastRow">
      <w:rPr>
        <w:b/>
        <w:bCs/>
        <w:color w:val="7B231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1C1BC" w:themeFill="accent2" w:themeFillTint="3F"/>
      </w:tcPr>
    </w:tblStylePr>
    <w:tblStylePr w:type="band1Horz">
      <w:tblPr/>
      <w:tcPr>
        <w:shd w:val="clear" w:color="auto" w:fill="F4CDC8" w:themeFill="accent2" w:themeFillTint="33"/>
      </w:tcPr>
    </w:tblStylePr>
  </w:style>
  <w:style w:type="paragraph" w:styleId="aff3">
    <w:name w:val="Document Map"/>
    <w:basedOn w:val="a1"/>
    <w:link w:val="aff4"/>
    <w:uiPriority w:val="99"/>
    <w:semiHidden/>
    <w:unhideWhenUsed/>
    <w:rsid w:val="004D782D"/>
    <w:rPr>
      <w:rFonts w:ascii="Tahoma" w:hAnsi="Tahoma" w:cs="Tahoma"/>
      <w:sz w:val="16"/>
      <w:szCs w:val="16"/>
    </w:rPr>
  </w:style>
  <w:style w:type="character" w:customStyle="1" w:styleId="aff4">
    <w:name w:val="Схема документа Знак"/>
    <w:basedOn w:val="a2"/>
    <w:link w:val="aff3"/>
    <w:uiPriority w:val="99"/>
    <w:semiHidden/>
    <w:rsid w:val="004D782D"/>
    <w:rPr>
      <w:rFonts w:ascii="Tahoma" w:hAnsi="Tahoma" w:cs="Tahoma"/>
      <w:sz w:val="16"/>
      <w:szCs w:val="16"/>
      <w:lang w:eastAsia="en-US"/>
    </w:rPr>
  </w:style>
  <w:style w:type="paragraph" w:customStyle="1" w:styleId="13">
    <w:name w:val="Титул 1"/>
    <w:basedOn w:val="a1"/>
    <w:link w:val="14"/>
    <w:rsid w:val="00280ED5"/>
    <w:pPr>
      <w:spacing w:before="3600"/>
    </w:pPr>
    <w:rPr>
      <w:b/>
      <w:color w:val="C00000"/>
      <w:sz w:val="36"/>
    </w:rPr>
  </w:style>
  <w:style w:type="paragraph" w:customStyle="1" w:styleId="25">
    <w:name w:val="Титул 2"/>
    <w:basedOn w:val="a1"/>
    <w:link w:val="26"/>
    <w:rsid w:val="00E4613C"/>
    <w:pPr>
      <w:spacing w:before="480"/>
    </w:pPr>
    <w:rPr>
      <w:color w:val="C00000"/>
      <w:sz w:val="28"/>
    </w:rPr>
  </w:style>
  <w:style w:type="character" w:customStyle="1" w:styleId="14">
    <w:name w:val="Титул 1 Знак"/>
    <w:basedOn w:val="a2"/>
    <w:link w:val="13"/>
    <w:rsid w:val="00280ED5"/>
    <w:rPr>
      <w:rFonts w:ascii="Verdana" w:hAnsi="Verdana"/>
      <w:b/>
      <w:color w:val="C00000"/>
      <w:sz w:val="36"/>
      <w:szCs w:val="22"/>
      <w:lang w:eastAsia="en-US"/>
    </w:rPr>
  </w:style>
  <w:style w:type="character" w:styleId="aff5">
    <w:name w:val="Placeholder Text"/>
    <w:basedOn w:val="a2"/>
    <w:uiPriority w:val="99"/>
    <w:semiHidden/>
    <w:rsid w:val="00E4613C"/>
    <w:rPr>
      <w:color w:val="808080"/>
    </w:rPr>
  </w:style>
  <w:style w:type="character" w:customStyle="1" w:styleId="26">
    <w:name w:val="Титул 2 Знак"/>
    <w:basedOn w:val="a2"/>
    <w:link w:val="25"/>
    <w:rsid w:val="00E4613C"/>
    <w:rPr>
      <w:rFonts w:ascii="Verdana" w:hAnsi="Verdana"/>
      <w:color w:val="C00000"/>
      <w:sz w:val="28"/>
      <w:szCs w:val="22"/>
      <w:lang w:eastAsia="en-US"/>
    </w:rPr>
  </w:style>
  <w:style w:type="paragraph" w:customStyle="1" w:styleId="aff6">
    <w:name w:val="Колонтитул"/>
    <w:basedOn w:val="a1"/>
    <w:link w:val="aff7"/>
    <w:qFormat/>
    <w:rsid w:val="00F16BF7"/>
    <w:pPr>
      <w:tabs>
        <w:tab w:val="left" w:pos="0"/>
        <w:tab w:val="center" w:pos="4677"/>
        <w:tab w:val="right" w:pos="8789"/>
      </w:tabs>
      <w:jc w:val="right"/>
    </w:pPr>
    <w:rPr>
      <w:rFonts w:eastAsia="Times New Roman" w:cs="Arial"/>
      <w:color w:val="404040"/>
      <w:sz w:val="12"/>
      <w:szCs w:val="16"/>
      <w:lang w:eastAsia="ru-RU"/>
    </w:rPr>
  </w:style>
  <w:style w:type="paragraph" w:customStyle="1" w:styleId="a">
    <w:name w:val="Обычный текст"/>
    <w:basedOn w:val="a1"/>
    <w:link w:val="aff8"/>
    <w:qFormat/>
    <w:rsid w:val="00BD138A"/>
    <w:pPr>
      <w:numPr>
        <w:ilvl w:val="2"/>
        <w:numId w:val="4"/>
      </w:numPr>
      <w:tabs>
        <w:tab w:val="left" w:pos="-1985"/>
      </w:tabs>
      <w:spacing w:line="360" w:lineRule="auto"/>
      <w:ind w:left="993" w:hanging="993"/>
    </w:pPr>
  </w:style>
  <w:style w:type="character" w:customStyle="1" w:styleId="aff7">
    <w:name w:val="Колонтитул Знак"/>
    <w:basedOn w:val="a2"/>
    <w:link w:val="aff6"/>
    <w:rsid w:val="00F16BF7"/>
    <w:rPr>
      <w:rFonts w:ascii="Verdana" w:eastAsia="Times New Roman" w:hAnsi="Verdana" w:cs="Arial"/>
      <w:color w:val="404040"/>
      <w:sz w:val="12"/>
      <w:szCs w:val="16"/>
    </w:rPr>
  </w:style>
  <w:style w:type="paragraph" w:customStyle="1" w:styleId="1">
    <w:name w:val="1й Буллит"/>
    <w:basedOn w:val="a"/>
    <w:link w:val="15"/>
    <w:qFormat/>
    <w:rsid w:val="00C750CD"/>
    <w:pPr>
      <w:numPr>
        <w:numId w:val="6"/>
      </w:numPr>
      <w:tabs>
        <w:tab w:val="left" w:pos="-4395"/>
        <w:tab w:val="left" w:pos="-142"/>
      </w:tabs>
      <w:ind w:left="1276" w:hanging="284"/>
    </w:pPr>
  </w:style>
  <w:style w:type="character" w:customStyle="1" w:styleId="aff8">
    <w:name w:val="Обычный текст Знак"/>
    <w:basedOn w:val="a2"/>
    <w:link w:val="a"/>
    <w:rsid w:val="00BD138A"/>
    <w:rPr>
      <w:rFonts w:ascii="Verdana" w:hAnsi="Verdana"/>
      <w:sz w:val="22"/>
      <w:szCs w:val="22"/>
      <w:lang w:eastAsia="en-US"/>
    </w:rPr>
  </w:style>
  <w:style w:type="paragraph" w:customStyle="1" w:styleId="aff9">
    <w:name w:val="Примечание титул"/>
    <w:basedOn w:val="a1"/>
    <w:link w:val="affa"/>
    <w:qFormat/>
    <w:rsid w:val="00BF2C90"/>
    <w:rPr>
      <w:color w:val="595959" w:themeColor="text1" w:themeTint="A6"/>
      <w:spacing w:val="80"/>
      <w:sz w:val="18"/>
    </w:rPr>
  </w:style>
  <w:style w:type="character" w:customStyle="1" w:styleId="15">
    <w:name w:val="1й Буллит Знак"/>
    <w:basedOn w:val="a2"/>
    <w:link w:val="1"/>
    <w:rsid w:val="00C750CD"/>
    <w:rPr>
      <w:rFonts w:ascii="Verdana" w:hAnsi="Verdana"/>
      <w:sz w:val="22"/>
      <w:szCs w:val="22"/>
      <w:lang w:eastAsia="en-US"/>
    </w:rPr>
  </w:style>
  <w:style w:type="paragraph" w:customStyle="1" w:styleId="a0">
    <w:name w:val="список буквы"/>
    <w:basedOn w:val="a1"/>
    <w:link w:val="affb"/>
    <w:qFormat/>
    <w:rsid w:val="00D642A3"/>
    <w:pPr>
      <w:numPr>
        <w:numId w:val="5"/>
      </w:numPr>
      <w:spacing w:line="360" w:lineRule="auto"/>
      <w:ind w:left="1276" w:hanging="284"/>
    </w:pPr>
  </w:style>
  <w:style w:type="character" w:customStyle="1" w:styleId="affa">
    <w:name w:val="Примечание титул Знак"/>
    <w:basedOn w:val="a2"/>
    <w:link w:val="aff9"/>
    <w:rsid w:val="00BF2C90"/>
    <w:rPr>
      <w:rFonts w:ascii="Verdana" w:hAnsi="Verdana"/>
      <w:color w:val="595959" w:themeColor="text1" w:themeTint="A6"/>
      <w:spacing w:val="80"/>
      <w:sz w:val="18"/>
      <w:szCs w:val="22"/>
      <w:lang w:eastAsia="en-US"/>
    </w:rPr>
  </w:style>
  <w:style w:type="character" w:customStyle="1" w:styleId="affb">
    <w:name w:val="список буквы Знак"/>
    <w:basedOn w:val="a2"/>
    <w:link w:val="a0"/>
    <w:rsid w:val="00D642A3"/>
    <w:rPr>
      <w:rFonts w:ascii="Verdana" w:hAnsi="Verdana"/>
      <w:sz w:val="22"/>
      <w:szCs w:val="22"/>
      <w:lang w:eastAsia="en-US"/>
    </w:rPr>
  </w:style>
  <w:style w:type="paragraph" w:styleId="affc">
    <w:name w:val="caption"/>
    <w:basedOn w:val="a1"/>
    <w:next w:val="a1"/>
    <w:uiPriority w:val="35"/>
    <w:unhideWhenUsed/>
    <w:qFormat/>
    <w:rsid w:val="00C750CD"/>
    <w:pPr>
      <w:keepNext/>
      <w:jc w:val="right"/>
    </w:pPr>
    <w:rPr>
      <w:b/>
      <w:bCs/>
      <w:sz w:val="18"/>
      <w:szCs w:val="18"/>
    </w:rPr>
  </w:style>
  <w:style w:type="paragraph" w:customStyle="1" w:styleId="2">
    <w:name w:val="2й Буллит"/>
    <w:basedOn w:val="af0"/>
    <w:link w:val="27"/>
    <w:qFormat/>
    <w:rsid w:val="00C750CD"/>
    <w:pPr>
      <w:numPr>
        <w:numId w:val="12"/>
      </w:numPr>
      <w:spacing w:line="360" w:lineRule="auto"/>
      <w:ind w:left="1560" w:hanging="283"/>
    </w:pPr>
  </w:style>
  <w:style w:type="character" w:customStyle="1" w:styleId="27">
    <w:name w:val="2й Буллит Знак"/>
    <w:basedOn w:val="a2"/>
    <w:link w:val="2"/>
    <w:rsid w:val="00C750CD"/>
    <w:rPr>
      <w:rFonts w:ascii="Verdana" w:hAnsi="Verdana"/>
      <w:sz w:val="22"/>
      <w:szCs w:val="22"/>
      <w:lang w:eastAsia="en-US"/>
    </w:rPr>
  </w:style>
  <w:style w:type="table" w:styleId="1-5">
    <w:name w:val="Medium Shading 1 Accent 5"/>
    <w:basedOn w:val="a3"/>
    <w:uiPriority w:val="63"/>
    <w:rsid w:val="000A1A77"/>
    <w:tblPr>
      <w:tblStyleRowBandSize w:val="1"/>
      <w:tblStyleColBandSize w:val="1"/>
      <w:tblBorders>
        <w:top w:val="single" w:sz="8" w:space="0" w:color="ACA2A3" w:themeColor="accent5" w:themeTint="BF"/>
        <w:left w:val="single" w:sz="8" w:space="0" w:color="ACA2A3" w:themeColor="accent5" w:themeTint="BF"/>
        <w:bottom w:val="single" w:sz="8" w:space="0" w:color="ACA2A3" w:themeColor="accent5" w:themeTint="BF"/>
        <w:right w:val="single" w:sz="8" w:space="0" w:color="ACA2A3" w:themeColor="accent5" w:themeTint="BF"/>
        <w:insideH w:val="single" w:sz="8" w:space="0" w:color="ACA2A3" w:themeColor="accent5" w:themeTint="BF"/>
      </w:tblBorders>
    </w:tblPr>
    <w:tblStylePr w:type="firstRow">
      <w:pPr>
        <w:spacing w:before="0" w:after="0" w:line="240" w:lineRule="auto"/>
      </w:pPr>
      <w:rPr>
        <w:b/>
        <w:bCs/>
        <w:color w:val="FFFFFF" w:themeColor="background1"/>
      </w:rPr>
      <w:tblPr/>
      <w:tcPr>
        <w:tcBorders>
          <w:top w:val="single" w:sz="8" w:space="0" w:color="ACA2A3" w:themeColor="accent5" w:themeTint="BF"/>
          <w:left w:val="single" w:sz="8" w:space="0" w:color="ACA2A3" w:themeColor="accent5" w:themeTint="BF"/>
          <w:bottom w:val="single" w:sz="8" w:space="0" w:color="ACA2A3" w:themeColor="accent5" w:themeTint="BF"/>
          <w:right w:val="single" w:sz="8" w:space="0" w:color="ACA2A3" w:themeColor="accent5" w:themeTint="BF"/>
          <w:insideH w:val="nil"/>
          <w:insideV w:val="nil"/>
        </w:tcBorders>
        <w:shd w:val="clear" w:color="auto" w:fill="918485" w:themeFill="accent5"/>
      </w:tcPr>
    </w:tblStylePr>
    <w:tblStylePr w:type="lastRow">
      <w:pPr>
        <w:spacing w:before="0" w:after="0" w:line="240" w:lineRule="auto"/>
      </w:pPr>
      <w:rPr>
        <w:b/>
        <w:bCs/>
      </w:rPr>
      <w:tblPr/>
      <w:tcPr>
        <w:tcBorders>
          <w:top w:val="double" w:sz="6" w:space="0" w:color="ACA2A3" w:themeColor="accent5" w:themeTint="BF"/>
          <w:left w:val="single" w:sz="8" w:space="0" w:color="ACA2A3" w:themeColor="accent5" w:themeTint="BF"/>
          <w:bottom w:val="single" w:sz="8" w:space="0" w:color="ACA2A3" w:themeColor="accent5" w:themeTint="BF"/>
          <w:right w:val="single" w:sz="8" w:space="0" w:color="ACA2A3" w:themeColor="accent5" w:themeTint="BF"/>
          <w:insideH w:val="nil"/>
          <w:insideV w:val="nil"/>
        </w:tcBorders>
      </w:tcPr>
    </w:tblStylePr>
    <w:tblStylePr w:type="firstCol">
      <w:rPr>
        <w:b/>
        <w:bCs/>
      </w:rPr>
    </w:tblStylePr>
    <w:tblStylePr w:type="lastCol">
      <w:rPr>
        <w:b/>
        <w:bCs/>
      </w:rPr>
    </w:tblStylePr>
    <w:tblStylePr w:type="band1Vert">
      <w:tblPr/>
      <w:tcPr>
        <w:shd w:val="clear" w:color="auto" w:fill="E3E0E0" w:themeFill="accent5" w:themeFillTint="3F"/>
      </w:tcPr>
    </w:tblStylePr>
    <w:tblStylePr w:type="band1Horz">
      <w:tblPr/>
      <w:tcPr>
        <w:tcBorders>
          <w:insideH w:val="nil"/>
          <w:insideV w:val="nil"/>
        </w:tcBorders>
        <w:shd w:val="clear" w:color="auto" w:fill="E3E0E0" w:themeFill="accent5" w:themeFillTint="3F"/>
      </w:tcPr>
    </w:tblStylePr>
    <w:tblStylePr w:type="band2Horz">
      <w:tblPr/>
      <w:tcPr>
        <w:tcBorders>
          <w:insideH w:val="nil"/>
          <w:insideV w:val="nil"/>
        </w:tcBorders>
      </w:tcPr>
    </w:tblStylePr>
  </w:style>
  <w:style w:type="table" w:customStyle="1" w:styleId="-11">
    <w:name w:val="Светлая сетка - Акцент 11"/>
    <w:basedOn w:val="a3"/>
    <w:uiPriority w:val="62"/>
    <w:rsid w:val="00C91EE2"/>
    <w:tblPr>
      <w:tblStyleRowBandSize w:val="1"/>
      <w:tblStyleColBandSize w:val="1"/>
      <w:tblBorders>
        <w:top w:val="single" w:sz="8" w:space="0" w:color="900000" w:themeColor="accent1"/>
        <w:left w:val="single" w:sz="8" w:space="0" w:color="900000" w:themeColor="accent1"/>
        <w:bottom w:val="single" w:sz="8" w:space="0" w:color="900000" w:themeColor="accent1"/>
        <w:right w:val="single" w:sz="8" w:space="0" w:color="900000" w:themeColor="accent1"/>
        <w:insideH w:val="single" w:sz="8" w:space="0" w:color="900000" w:themeColor="accent1"/>
        <w:insideV w:val="single" w:sz="8" w:space="0" w:color="90000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00000" w:themeColor="accent1"/>
          <w:left w:val="single" w:sz="8" w:space="0" w:color="900000" w:themeColor="accent1"/>
          <w:bottom w:val="single" w:sz="18" w:space="0" w:color="900000" w:themeColor="accent1"/>
          <w:right w:val="single" w:sz="8" w:space="0" w:color="900000" w:themeColor="accent1"/>
          <w:insideH w:val="nil"/>
          <w:insideV w:val="single" w:sz="8" w:space="0" w:color="90000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00000" w:themeColor="accent1"/>
          <w:left w:val="single" w:sz="8" w:space="0" w:color="900000" w:themeColor="accent1"/>
          <w:bottom w:val="single" w:sz="8" w:space="0" w:color="900000" w:themeColor="accent1"/>
          <w:right w:val="single" w:sz="8" w:space="0" w:color="900000" w:themeColor="accent1"/>
          <w:insideH w:val="nil"/>
          <w:insideV w:val="single" w:sz="8" w:space="0" w:color="90000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00000" w:themeColor="accent1"/>
          <w:left w:val="single" w:sz="8" w:space="0" w:color="900000" w:themeColor="accent1"/>
          <w:bottom w:val="single" w:sz="8" w:space="0" w:color="900000" w:themeColor="accent1"/>
          <w:right w:val="single" w:sz="8" w:space="0" w:color="900000" w:themeColor="accent1"/>
        </w:tcBorders>
      </w:tcPr>
    </w:tblStylePr>
    <w:tblStylePr w:type="band1Vert">
      <w:tblPr/>
      <w:tcPr>
        <w:tcBorders>
          <w:top w:val="single" w:sz="8" w:space="0" w:color="900000" w:themeColor="accent1"/>
          <w:left w:val="single" w:sz="8" w:space="0" w:color="900000" w:themeColor="accent1"/>
          <w:bottom w:val="single" w:sz="8" w:space="0" w:color="900000" w:themeColor="accent1"/>
          <w:right w:val="single" w:sz="8" w:space="0" w:color="900000" w:themeColor="accent1"/>
        </w:tcBorders>
        <w:shd w:val="clear" w:color="auto" w:fill="FFA4A4" w:themeFill="accent1" w:themeFillTint="3F"/>
      </w:tcPr>
    </w:tblStylePr>
    <w:tblStylePr w:type="band1Horz">
      <w:tblPr/>
      <w:tcPr>
        <w:tcBorders>
          <w:top w:val="single" w:sz="8" w:space="0" w:color="900000" w:themeColor="accent1"/>
          <w:left w:val="single" w:sz="8" w:space="0" w:color="900000" w:themeColor="accent1"/>
          <w:bottom w:val="single" w:sz="8" w:space="0" w:color="900000" w:themeColor="accent1"/>
          <w:right w:val="single" w:sz="8" w:space="0" w:color="900000" w:themeColor="accent1"/>
          <w:insideV w:val="single" w:sz="8" w:space="0" w:color="900000" w:themeColor="accent1"/>
        </w:tcBorders>
        <w:shd w:val="clear" w:color="auto" w:fill="FFA4A4" w:themeFill="accent1" w:themeFillTint="3F"/>
      </w:tcPr>
    </w:tblStylePr>
    <w:tblStylePr w:type="band2Horz">
      <w:tblPr/>
      <w:tcPr>
        <w:tcBorders>
          <w:top w:val="single" w:sz="8" w:space="0" w:color="900000" w:themeColor="accent1"/>
          <w:left w:val="single" w:sz="8" w:space="0" w:color="900000" w:themeColor="accent1"/>
          <w:bottom w:val="single" w:sz="8" w:space="0" w:color="900000" w:themeColor="accent1"/>
          <w:right w:val="single" w:sz="8" w:space="0" w:color="900000" w:themeColor="accent1"/>
          <w:insideV w:val="single" w:sz="8" w:space="0" w:color="900000" w:themeColor="accent1"/>
        </w:tcBorders>
      </w:tcPr>
    </w:tblStylePr>
  </w:style>
  <w:style w:type="paragraph" w:styleId="affd">
    <w:name w:val="Revision"/>
    <w:hidden/>
    <w:uiPriority w:val="99"/>
    <w:semiHidden/>
    <w:rsid w:val="00BC3E1B"/>
    <w:rPr>
      <w:rFonts w:ascii="Verdana" w:hAnsi="Verdana"/>
      <w:sz w:val="22"/>
      <w:szCs w:val="22"/>
      <w:lang w:eastAsia="en-US"/>
    </w:rPr>
  </w:style>
  <w:style w:type="paragraph" w:customStyle="1" w:styleId="2-">
    <w:name w:val="Заголовок 2-го уровня Инфинитум"/>
    <w:basedOn w:val="22"/>
    <w:rsid w:val="00065520"/>
    <w:pPr>
      <w:keepNext/>
      <w:keepLines/>
      <w:numPr>
        <w:ilvl w:val="0"/>
        <w:numId w:val="0"/>
      </w:numPr>
      <w:ind w:left="993" w:hanging="993"/>
    </w:pPr>
    <w:rPr>
      <w:rFonts w:eastAsia="Times New Roman"/>
      <w:bCs/>
    </w:rPr>
  </w:style>
  <w:style w:type="paragraph" w:customStyle="1" w:styleId="4-">
    <w:name w:val="обычный текст 4-го порядка"/>
    <w:basedOn w:val="a"/>
    <w:link w:val="4-0"/>
    <w:qFormat/>
    <w:rsid w:val="00330B06"/>
    <w:pPr>
      <w:numPr>
        <w:ilvl w:val="3"/>
      </w:numPr>
      <w:ind w:left="993" w:hanging="993"/>
    </w:pPr>
  </w:style>
  <w:style w:type="character" w:customStyle="1" w:styleId="4-0">
    <w:name w:val="обычный текст 4-го порядка Знак"/>
    <w:basedOn w:val="aff8"/>
    <w:link w:val="4-"/>
    <w:rsid w:val="00330B06"/>
    <w:rPr>
      <w:rFonts w:ascii="Verdana" w:hAnsi="Verdana"/>
      <w:sz w:val="22"/>
      <w:szCs w:val="22"/>
      <w:lang w:eastAsia="en-US"/>
    </w:rPr>
  </w:style>
  <w:style w:type="paragraph" w:customStyle="1" w:styleId="16">
    <w:name w:val="Колонтитул 1"/>
    <w:basedOn w:val="a1"/>
    <w:link w:val="17"/>
    <w:qFormat/>
    <w:rsid w:val="004F01F4"/>
    <w:pPr>
      <w:tabs>
        <w:tab w:val="left" w:pos="0"/>
        <w:tab w:val="center" w:pos="4677"/>
        <w:tab w:val="right" w:pos="8789"/>
      </w:tabs>
      <w:jc w:val="right"/>
    </w:pPr>
    <w:rPr>
      <w:rFonts w:eastAsia="Times New Roman" w:cs="Arial"/>
      <w:color w:val="404040"/>
      <w:sz w:val="12"/>
      <w:szCs w:val="16"/>
      <w:lang w:eastAsia="ru-RU"/>
    </w:rPr>
  </w:style>
  <w:style w:type="character" w:customStyle="1" w:styleId="17">
    <w:name w:val="Колонтитул 1 Знак"/>
    <w:basedOn w:val="a2"/>
    <w:link w:val="16"/>
    <w:rsid w:val="004F01F4"/>
    <w:rPr>
      <w:rFonts w:ascii="Verdana" w:eastAsia="Times New Roman" w:hAnsi="Verdana" w:cs="Arial"/>
      <w:color w:val="404040"/>
      <w:sz w:val="12"/>
      <w:szCs w:val="16"/>
    </w:rPr>
  </w:style>
  <w:style w:type="paragraph" w:customStyle="1" w:styleId="affe">
    <w:name w:val="Нумерованный обычный"/>
    <w:basedOn w:val="a1"/>
    <w:qFormat/>
    <w:rsid w:val="004F01F4"/>
    <w:pPr>
      <w:tabs>
        <w:tab w:val="left" w:pos="993"/>
      </w:tabs>
      <w:spacing w:line="360" w:lineRule="auto"/>
      <w:ind w:left="993" w:hanging="993"/>
    </w:pPr>
  </w:style>
  <w:style w:type="table" w:customStyle="1" w:styleId="-210">
    <w:name w:val="Светлая заливка - Акцент 21"/>
    <w:basedOn w:val="a3"/>
    <w:next w:val="-2"/>
    <w:uiPriority w:val="60"/>
    <w:rsid w:val="00B900EE"/>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489195">
      <w:bodyDiv w:val="1"/>
      <w:marLeft w:val="0"/>
      <w:marRight w:val="0"/>
      <w:marTop w:val="0"/>
      <w:marBottom w:val="0"/>
      <w:divBdr>
        <w:top w:val="none" w:sz="0" w:space="0" w:color="auto"/>
        <w:left w:val="none" w:sz="0" w:space="0" w:color="auto"/>
        <w:bottom w:val="none" w:sz="0" w:space="0" w:color="auto"/>
        <w:right w:val="none" w:sz="0" w:space="0" w:color="auto"/>
      </w:divBdr>
    </w:div>
    <w:div w:id="391389700">
      <w:bodyDiv w:val="1"/>
      <w:marLeft w:val="0"/>
      <w:marRight w:val="0"/>
      <w:marTop w:val="0"/>
      <w:marBottom w:val="0"/>
      <w:divBdr>
        <w:top w:val="none" w:sz="0" w:space="0" w:color="auto"/>
        <w:left w:val="none" w:sz="0" w:space="0" w:color="auto"/>
        <w:bottom w:val="none" w:sz="0" w:space="0" w:color="auto"/>
        <w:right w:val="none" w:sz="0" w:space="0" w:color="auto"/>
      </w:divBdr>
      <w:divsChild>
        <w:div w:id="1620254713">
          <w:marLeft w:val="0"/>
          <w:marRight w:val="0"/>
          <w:marTop w:val="0"/>
          <w:marBottom w:val="0"/>
          <w:divBdr>
            <w:top w:val="none" w:sz="0" w:space="0" w:color="auto"/>
            <w:left w:val="none" w:sz="0" w:space="0" w:color="auto"/>
            <w:bottom w:val="none" w:sz="0" w:space="0" w:color="auto"/>
            <w:right w:val="none" w:sz="0" w:space="0" w:color="auto"/>
          </w:divBdr>
          <w:divsChild>
            <w:div w:id="504590613">
              <w:marLeft w:val="0"/>
              <w:marRight w:val="0"/>
              <w:marTop w:val="0"/>
              <w:marBottom w:val="0"/>
              <w:divBdr>
                <w:top w:val="none" w:sz="0" w:space="0" w:color="auto"/>
                <w:left w:val="none" w:sz="0" w:space="0" w:color="auto"/>
                <w:bottom w:val="none" w:sz="0" w:space="0" w:color="auto"/>
                <w:right w:val="none" w:sz="0" w:space="0" w:color="auto"/>
              </w:divBdr>
              <w:divsChild>
                <w:div w:id="1559172298">
                  <w:marLeft w:val="0"/>
                  <w:marRight w:val="0"/>
                  <w:marTop w:val="0"/>
                  <w:marBottom w:val="0"/>
                  <w:divBdr>
                    <w:top w:val="none" w:sz="0" w:space="0" w:color="auto"/>
                    <w:left w:val="none" w:sz="0" w:space="0" w:color="auto"/>
                    <w:bottom w:val="none" w:sz="0" w:space="0" w:color="auto"/>
                    <w:right w:val="none" w:sz="0" w:space="0" w:color="auto"/>
                  </w:divBdr>
                  <w:divsChild>
                    <w:div w:id="193142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0854295">
      <w:bodyDiv w:val="1"/>
      <w:marLeft w:val="0"/>
      <w:marRight w:val="0"/>
      <w:marTop w:val="0"/>
      <w:marBottom w:val="0"/>
      <w:divBdr>
        <w:top w:val="none" w:sz="0" w:space="0" w:color="auto"/>
        <w:left w:val="none" w:sz="0" w:space="0" w:color="auto"/>
        <w:bottom w:val="none" w:sz="0" w:space="0" w:color="auto"/>
        <w:right w:val="none" w:sz="0" w:space="0" w:color="auto"/>
      </w:divBdr>
      <w:divsChild>
        <w:div w:id="1698896281">
          <w:marLeft w:val="0"/>
          <w:marRight w:val="0"/>
          <w:marTop w:val="0"/>
          <w:marBottom w:val="0"/>
          <w:divBdr>
            <w:top w:val="none" w:sz="0" w:space="0" w:color="auto"/>
            <w:left w:val="none" w:sz="0" w:space="0" w:color="auto"/>
            <w:bottom w:val="none" w:sz="0" w:space="0" w:color="auto"/>
            <w:right w:val="none" w:sz="0" w:space="0" w:color="auto"/>
          </w:divBdr>
          <w:divsChild>
            <w:div w:id="329260153">
              <w:marLeft w:val="0"/>
              <w:marRight w:val="0"/>
              <w:marTop w:val="0"/>
              <w:marBottom w:val="0"/>
              <w:divBdr>
                <w:top w:val="none" w:sz="0" w:space="0" w:color="auto"/>
                <w:left w:val="none" w:sz="0" w:space="0" w:color="auto"/>
                <w:bottom w:val="none" w:sz="0" w:space="0" w:color="auto"/>
                <w:right w:val="none" w:sz="0" w:space="0" w:color="auto"/>
              </w:divBdr>
              <w:divsChild>
                <w:div w:id="446702832">
                  <w:marLeft w:val="0"/>
                  <w:marRight w:val="0"/>
                  <w:marTop w:val="0"/>
                  <w:marBottom w:val="0"/>
                  <w:divBdr>
                    <w:top w:val="none" w:sz="0" w:space="0" w:color="auto"/>
                    <w:left w:val="none" w:sz="0" w:space="0" w:color="auto"/>
                    <w:bottom w:val="none" w:sz="0" w:space="0" w:color="auto"/>
                    <w:right w:val="none" w:sz="0" w:space="0" w:color="auto"/>
                  </w:divBdr>
                  <w:divsChild>
                    <w:div w:id="677270237">
                      <w:marLeft w:val="0"/>
                      <w:marRight w:val="0"/>
                      <w:marTop w:val="0"/>
                      <w:marBottom w:val="0"/>
                      <w:divBdr>
                        <w:top w:val="none" w:sz="0" w:space="0" w:color="auto"/>
                        <w:left w:val="none" w:sz="0" w:space="0" w:color="auto"/>
                        <w:bottom w:val="none" w:sz="0" w:space="0" w:color="auto"/>
                        <w:right w:val="none" w:sz="0" w:space="0" w:color="auto"/>
                      </w:divBdr>
                      <w:divsChild>
                        <w:div w:id="1020398280">
                          <w:marLeft w:val="0"/>
                          <w:marRight w:val="0"/>
                          <w:marTop w:val="0"/>
                          <w:marBottom w:val="0"/>
                          <w:divBdr>
                            <w:top w:val="none" w:sz="0" w:space="0" w:color="auto"/>
                            <w:left w:val="none" w:sz="0" w:space="0" w:color="auto"/>
                            <w:bottom w:val="none" w:sz="0" w:space="0" w:color="auto"/>
                            <w:right w:val="none" w:sz="0" w:space="0" w:color="auto"/>
                          </w:divBdr>
                          <w:divsChild>
                            <w:div w:id="467095042">
                              <w:marLeft w:val="0"/>
                              <w:marRight w:val="0"/>
                              <w:marTop w:val="0"/>
                              <w:marBottom w:val="0"/>
                              <w:divBdr>
                                <w:top w:val="none" w:sz="0" w:space="0" w:color="auto"/>
                                <w:left w:val="none" w:sz="0" w:space="0" w:color="auto"/>
                                <w:bottom w:val="none" w:sz="0" w:space="0" w:color="auto"/>
                                <w:right w:val="none" w:sz="0" w:space="0" w:color="auto"/>
                              </w:divBdr>
                              <w:divsChild>
                                <w:div w:id="1361316685">
                                  <w:marLeft w:val="0"/>
                                  <w:marRight w:val="0"/>
                                  <w:marTop w:val="0"/>
                                  <w:marBottom w:val="0"/>
                                  <w:divBdr>
                                    <w:top w:val="single" w:sz="6" w:space="0" w:color="F5F5F5"/>
                                    <w:left w:val="single" w:sz="6" w:space="0" w:color="F5F5F5"/>
                                    <w:bottom w:val="single" w:sz="6" w:space="0" w:color="F5F5F5"/>
                                    <w:right w:val="single" w:sz="6" w:space="0" w:color="F5F5F5"/>
                                  </w:divBdr>
                                  <w:divsChild>
                                    <w:div w:id="956762418">
                                      <w:marLeft w:val="0"/>
                                      <w:marRight w:val="0"/>
                                      <w:marTop w:val="0"/>
                                      <w:marBottom w:val="0"/>
                                      <w:divBdr>
                                        <w:top w:val="none" w:sz="0" w:space="0" w:color="auto"/>
                                        <w:left w:val="none" w:sz="0" w:space="0" w:color="auto"/>
                                        <w:bottom w:val="none" w:sz="0" w:space="0" w:color="auto"/>
                                        <w:right w:val="none" w:sz="0" w:space="0" w:color="auto"/>
                                      </w:divBdr>
                                      <w:divsChild>
                                        <w:div w:id="140379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4496635">
      <w:bodyDiv w:val="1"/>
      <w:marLeft w:val="0"/>
      <w:marRight w:val="0"/>
      <w:marTop w:val="0"/>
      <w:marBottom w:val="0"/>
      <w:divBdr>
        <w:top w:val="none" w:sz="0" w:space="0" w:color="auto"/>
        <w:left w:val="none" w:sz="0" w:space="0" w:color="auto"/>
        <w:bottom w:val="none" w:sz="0" w:space="0" w:color="auto"/>
        <w:right w:val="none" w:sz="0" w:space="0" w:color="auto"/>
      </w:divBdr>
    </w:div>
    <w:div w:id="526528665">
      <w:bodyDiv w:val="1"/>
      <w:marLeft w:val="0"/>
      <w:marRight w:val="0"/>
      <w:marTop w:val="0"/>
      <w:marBottom w:val="0"/>
      <w:divBdr>
        <w:top w:val="none" w:sz="0" w:space="0" w:color="auto"/>
        <w:left w:val="none" w:sz="0" w:space="0" w:color="auto"/>
        <w:bottom w:val="none" w:sz="0" w:space="0" w:color="auto"/>
        <w:right w:val="none" w:sz="0" w:space="0" w:color="auto"/>
      </w:divBdr>
      <w:divsChild>
        <w:div w:id="320038550">
          <w:marLeft w:val="0"/>
          <w:marRight w:val="0"/>
          <w:marTop w:val="0"/>
          <w:marBottom w:val="0"/>
          <w:divBdr>
            <w:top w:val="none" w:sz="0" w:space="0" w:color="auto"/>
            <w:left w:val="none" w:sz="0" w:space="0" w:color="auto"/>
            <w:bottom w:val="none" w:sz="0" w:space="0" w:color="auto"/>
            <w:right w:val="none" w:sz="0" w:space="0" w:color="auto"/>
          </w:divBdr>
          <w:divsChild>
            <w:div w:id="85004186">
              <w:marLeft w:val="0"/>
              <w:marRight w:val="0"/>
              <w:marTop w:val="0"/>
              <w:marBottom w:val="0"/>
              <w:divBdr>
                <w:top w:val="none" w:sz="0" w:space="0" w:color="auto"/>
                <w:left w:val="none" w:sz="0" w:space="0" w:color="auto"/>
                <w:bottom w:val="none" w:sz="0" w:space="0" w:color="auto"/>
                <w:right w:val="none" w:sz="0" w:space="0" w:color="auto"/>
              </w:divBdr>
              <w:divsChild>
                <w:div w:id="133766329">
                  <w:marLeft w:val="0"/>
                  <w:marRight w:val="0"/>
                  <w:marTop w:val="0"/>
                  <w:marBottom w:val="0"/>
                  <w:divBdr>
                    <w:top w:val="none" w:sz="0" w:space="0" w:color="auto"/>
                    <w:left w:val="none" w:sz="0" w:space="0" w:color="auto"/>
                    <w:bottom w:val="none" w:sz="0" w:space="0" w:color="auto"/>
                    <w:right w:val="none" w:sz="0" w:space="0" w:color="auto"/>
                  </w:divBdr>
                  <w:divsChild>
                    <w:div w:id="197931755">
                      <w:marLeft w:val="0"/>
                      <w:marRight w:val="0"/>
                      <w:marTop w:val="0"/>
                      <w:marBottom w:val="0"/>
                      <w:divBdr>
                        <w:top w:val="none" w:sz="0" w:space="0" w:color="auto"/>
                        <w:left w:val="none" w:sz="0" w:space="0" w:color="auto"/>
                        <w:bottom w:val="none" w:sz="0" w:space="0" w:color="auto"/>
                        <w:right w:val="none" w:sz="0" w:space="0" w:color="auto"/>
                      </w:divBdr>
                      <w:divsChild>
                        <w:div w:id="1894271035">
                          <w:marLeft w:val="0"/>
                          <w:marRight w:val="0"/>
                          <w:marTop w:val="0"/>
                          <w:marBottom w:val="0"/>
                          <w:divBdr>
                            <w:top w:val="none" w:sz="0" w:space="0" w:color="auto"/>
                            <w:left w:val="none" w:sz="0" w:space="0" w:color="auto"/>
                            <w:bottom w:val="none" w:sz="0" w:space="0" w:color="auto"/>
                            <w:right w:val="none" w:sz="0" w:space="0" w:color="auto"/>
                          </w:divBdr>
                          <w:divsChild>
                            <w:div w:id="569736904">
                              <w:marLeft w:val="0"/>
                              <w:marRight w:val="0"/>
                              <w:marTop w:val="0"/>
                              <w:marBottom w:val="0"/>
                              <w:divBdr>
                                <w:top w:val="none" w:sz="0" w:space="0" w:color="auto"/>
                                <w:left w:val="none" w:sz="0" w:space="0" w:color="auto"/>
                                <w:bottom w:val="none" w:sz="0" w:space="0" w:color="auto"/>
                                <w:right w:val="none" w:sz="0" w:space="0" w:color="auto"/>
                              </w:divBdr>
                              <w:divsChild>
                                <w:div w:id="2147042820">
                                  <w:marLeft w:val="0"/>
                                  <w:marRight w:val="0"/>
                                  <w:marTop w:val="0"/>
                                  <w:marBottom w:val="0"/>
                                  <w:divBdr>
                                    <w:top w:val="single" w:sz="6" w:space="0" w:color="F5F5F5"/>
                                    <w:left w:val="single" w:sz="6" w:space="0" w:color="F5F5F5"/>
                                    <w:bottom w:val="single" w:sz="6" w:space="0" w:color="F5F5F5"/>
                                    <w:right w:val="single" w:sz="6" w:space="0" w:color="F5F5F5"/>
                                  </w:divBdr>
                                  <w:divsChild>
                                    <w:div w:id="1544094570">
                                      <w:marLeft w:val="0"/>
                                      <w:marRight w:val="0"/>
                                      <w:marTop w:val="0"/>
                                      <w:marBottom w:val="0"/>
                                      <w:divBdr>
                                        <w:top w:val="none" w:sz="0" w:space="0" w:color="auto"/>
                                        <w:left w:val="none" w:sz="0" w:space="0" w:color="auto"/>
                                        <w:bottom w:val="none" w:sz="0" w:space="0" w:color="auto"/>
                                        <w:right w:val="none" w:sz="0" w:space="0" w:color="auto"/>
                                      </w:divBdr>
                                      <w:divsChild>
                                        <w:div w:id="30200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4850095">
      <w:bodyDiv w:val="1"/>
      <w:marLeft w:val="0"/>
      <w:marRight w:val="0"/>
      <w:marTop w:val="0"/>
      <w:marBottom w:val="0"/>
      <w:divBdr>
        <w:top w:val="none" w:sz="0" w:space="0" w:color="auto"/>
        <w:left w:val="none" w:sz="0" w:space="0" w:color="auto"/>
        <w:bottom w:val="none" w:sz="0" w:space="0" w:color="auto"/>
        <w:right w:val="none" w:sz="0" w:space="0" w:color="auto"/>
      </w:divBdr>
      <w:divsChild>
        <w:div w:id="1432583361">
          <w:marLeft w:val="0"/>
          <w:marRight w:val="0"/>
          <w:marTop w:val="0"/>
          <w:marBottom w:val="0"/>
          <w:divBdr>
            <w:top w:val="none" w:sz="0" w:space="0" w:color="auto"/>
            <w:left w:val="none" w:sz="0" w:space="0" w:color="auto"/>
            <w:bottom w:val="none" w:sz="0" w:space="0" w:color="auto"/>
            <w:right w:val="none" w:sz="0" w:space="0" w:color="auto"/>
          </w:divBdr>
          <w:divsChild>
            <w:div w:id="140463035">
              <w:marLeft w:val="0"/>
              <w:marRight w:val="0"/>
              <w:marTop w:val="0"/>
              <w:marBottom w:val="0"/>
              <w:divBdr>
                <w:top w:val="none" w:sz="0" w:space="0" w:color="auto"/>
                <w:left w:val="none" w:sz="0" w:space="0" w:color="auto"/>
                <w:bottom w:val="none" w:sz="0" w:space="0" w:color="auto"/>
                <w:right w:val="none" w:sz="0" w:space="0" w:color="auto"/>
              </w:divBdr>
              <w:divsChild>
                <w:div w:id="901479913">
                  <w:marLeft w:val="0"/>
                  <w:marRight w:val="0"/>
                  <w:marTop w:val="0"/>
                  <w:marBottom w:val="0"/>
                  <w:divBdr>
                    <w:top w:val="none" w:sz="0" w:space="0" w:color="auto"/>
                    <w:left w:val="none" w:sz="0" w:space="0" w:color="auto"/>
                    <w:bottom w:val="none" w:sz="0" w:space="0" w:color="auto"/>
                    <w:right w:val="none" w:sz="0" w:space="0" w:color="auto"/>
                  </w:divBdr>
                  <w:divsChild>
                    <w:div w:id="1575970851">
                      <w:marLeft w:val="0"/>
                      <w:marRight w:val="0"/>
                      <w:marTop w:val="0"/>
                      <w:marBottom w:val="0"/>
                      <w:divBdr>
                        <w:top w:val="none" w:sz="0" w:space="0" w:color="auto"/>
                        <w:left w:val="none" w:sz="0" w:space="0" w:color="auto"/>
                        <w:bottom w:val="none" w:sz="0" w:space="0" w:color="auto"/>
                        <w:right w:val="none" w:sz="0" w:space="0" w:color="auto"/>
                      </w:divBdr>
                      <w:divsChild>
                        <w:div w:id="500318789">
                          <w:marLeft w:val="0"/>
                          <w:marRight w:val="0"/>
                          <w:marTop w:val="0"/>
                          <w:marBottom w:val="0"/>
                          <w:divBdr>
                            <w:top w:val="none" w:sz="0" w:space="0" w:color="auto"/>
                            <w:left w:val="none" w:sz="0" w:space="0" w:color="auto"/>
                            <w:bottom w:val="none" w:sz="0" w:space="0" w:color="auto"/>
                            <w:right w:val="none" w:sz="0" w:space="0" w:color="auto"/>
                          </w:divBdr>
                          <w:divsChild>
                            <w:div w:id="1649703528">
                              <w:marLeft w:val="0"/>
                              <w:marRight w:val="0"/>
                              <w:marTop w:val="0"/>
                              <w:marBottom w:val="0"/>
                              <w:divBdr>
                                <w:top w:val="none" w:sz="0" w:space="0" w:color="auto"/>
                                <w:left w:val="none" w:sz="0" w:space="0" w:color="auto"/>
                                <w:bottom w:val="none" w:sz="0" w:space="0" w:color="auto"/>
                                <w:right w:val="none" w:sz="0" w:space="0" w:color="auto"/>
                              </w:divBdr>
                              <w:divsChild>
                                <w:div w:id="508569298">
                                  <w:marLeft w:val="0"/>
                                  <w:marRight w:val="0"/>
                                  <w:marTop w:val="0"/>
                                  <w:marBottom w:val="0"/>
                                  <w:divBdr>
                                    <w:top w:val="single" w:sz="4" w:space="0" w:color="F5F5F5"/>
                                    <w:left w:val="single" w:sz="4" w:space="0" w:color="F5F5F5"/>
                                    <w:bottom w:val="single" w:sz="4" w:space="0" w:color="F5F5F5"/>
                                    <w:right w:val="single" w:sz="4" w:space="0" w:color="F5F5F5"/>
                                  </w:divBdr>
                                  <w:divsChild>
                                    <w:div w:id="166218064">
                                      <w:marLeft w:val="0"/>
                                      <w:marRight w:val="0"/>
                                      <w:marTop w:val="0"/>
                                      <w:marBottom w:val="0"/>
                                      <w:divBdr>
                                        <w:top w:val="none" w:sz="0" w:space="0" w:color="auto"/>
                                        <w:left w:val="none" w:sz="0" w:space="0" w:color="auto"/>
                                        <w:bottom w:val="none" w:sz="0" w:space="0" w:color="auto"/>
                                        <w:right w:val="none" w:sz="0" w:space="0" w:color="auto"/>
                                      </w:divBdr>
                                      <w:divsChild>
                                        <w:div w:id="152879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3609884">
      <w:bodyDiv w:val="1"/>
      <w:marLeft w:val="0"/>
      <w:marRight w:val="0"/>
      <w:marTop w:val="0"/>
      <w:marBottom w:val="0"/>
      <w:divBdr>
        <w:top w:val="none" w:sz="0" w:space="0" w:color="auto"/>
        <w:left w:val="none" w:sz="0" w:space="0" w:color="auto"/>
        <w:bottom w:val="none" w:sz="0" w:space="0" w:color="auto"/>
        <w:right w:val="none" w:sz="0" w:space="0" w:color="auto"/>
      </w:divBdr>
      <w:divsChild>
        <w:div w:id="1370301370">
          <w:marLeft w:val="0"/>
          <w:marRight w:val="0"/>
          <w:marTop w:val="0"/>
          <w:marBottom w:val="0"/>
          <w:divBdr>
            <w:top w:val="none" w:sz="0" w:space="0" w:color="auto"/>
            <w:left w:val="none" w:sz="0" w:space="0" w:color="auto"/>
            <w:bottom w:val="none" w:sz="0" w:space="0" w:color="auto"/>
            <w:right w:val="none" w:sz="0" w:space="0" w:color="auto"/>
          </w:divBdr>
          <w:divsChild>
            <w:div w:id="1924341184">
              <w:marLeft w:val="0"/>
              <w:marRight w:val="0"/>
              <w:marTop w:val="0"/>
              <w:marBottom w:val="0"/>
              <w:divBdr>
                <w:top w:val="none" w:sz="0" w:space="0" w:color="auto"/>
                <w:left w:val="none" w:sz="0" w:space="0" w:color="auto"/>
                <w:bottom w:val="none" w:sz="0" w:space="0" w:color="auto"/>
                <w:right w:val="none" w:sz="0" w:space="0" w:color="auto"/>
              </w:divBdr>
              <w:divsChild>
                <w:div w:id="541669329">
                  <w:marLeft w:val="0"/>
                  <w:marRight w:val="0"/>
                  <w:marTop w:val="0"/>
                  <w:marBottom w:val="0"/>
                  <w:divBdr>
                    <w:top w:val="none" w:sz="0" w:space="0" w:color="auto"/>
                    <w:left w:val="none" w:sz="0" w:space="0" w:color="auto"/>
                    <w:bottom w:val="none" w:sz="0" w:space="0" w:color="auto"/>
                    <w:right w:val="none" w:sz="0" w:space="0" w:color="auto"/>
                  </w:divBdr>
                  <w:divsChild>
                    <w:div w:id="1129906257">
                      <w:marLeft w:val="0"/>
                      <w:marRight w:val="0"/>
                      <w:marTop w:val="0"/>
                      <w:marBottom w:val="0"/>
                      <w:divBdr>
                        <w:top w:val="none" w:sz="0" w:space="0" w:color="auto"/>
                        <w:left w:val="none" w:sz="0" w:space="0" w:color="auto"/>
                        <w:bottom w:val="none" w:sz="0" w:space="0" w:color="auto"/>
                        <w:right w:val="none" w:sz="0" w:space="0" w:color="auto"/>
                      </w:divBdr>
                      <w:divsChild>
                        <w:div w:id="1059937665">
                          <w:marLeft w:val="0"/>
                          <w:marRight w:val="0"/>
                          <w:marTop w:val="0"/>
                          <w:marBottom w:val="0"/>
                          <w:divBdr>
                            <w:top w:val="none" w:sz="0" w:space="0" w:color="auto"/>
                            <w:left w:val="none" w:sz="0" w:space="0" w:color="auto"/>
                            <w:bottom w:val="none" w:sz="0" w:space="0" w:color="auto"/>
                            <w:right w:val="none" w:sz="0" w:space="0" w:color="auto"/>
                          </w:divBdr>
                          <w:divsChild>
                            <w:div w:id="1830555677">
                              <w:marLeft w:val="0"/>
                              <w:marRight w:val="0"/>
                              <w:marTop w:val="0"/>
                              <w:marBottom w:val="0"/>
                              <w:divBdr>
                                <w:top w:val="none" w:sz="0" w:space="0" w:color="auto"/>
                                <w:left w:val="none" w:sz="0" w:space="0" w:color="auto"/>
                                <w:bottom w:val="none" w:sz="0" w:space="0" w:color="auto"/>
                                <w:right w:val="none" w:sz="0" w:space="0" w:color="auto"/>
                              </w:divBdr>
                              <w:divsChild>
                                <w:div w:id="1723210540">
                                  <w:marLeft w:val="0"/>
                                  <w:marRight w:val="0"/>
                                  <w:marTop w:val="0"/>
                                  <w:marBottom w:val="0"/>
                                  <w:divBdr>
                                    <w:top w:val="single" w:sz="4" w:space="0" w:color="F5F5F5"/>
                                    <w:left w:val="single" w:sz="4" w:space="0" w:color="F5F5F5"/>
                                    <w:bottom w:val="single" w:sz="4" w:space="0" w:color="F5F5F5"/>
                                    <w:right w:val="single" w:sz="4" w:space="0" w:color="F5F5F5"/>
                                  </w:divBdr>
                                  <w:divsChild>
                                    <w:div w:id="1802772385">
                                      <w:marLeft w:val="0"/>
                                      <w:marRight w:val="0"/>
                                      <w:marTop w:val="0"/>
                                      <w:marBottom w:val="0"/>
                                      <w:divBdr>
                                        <w:top w:val="none" w:sz="0" w:space="0" w:color="auto"/>
                                        <w:left w:val="none" w:sz="0" w:space="0" w:color="auto"/>
                                        <w:bottom w:val="none" w:sz="0" w:space="0" w:color="auto"/>
                                        <w:right w:val="none" w:sz="0" w:space="0" w:color="auto"/>
                                      </w:divBdr>
                                      <w:divsChild>
                                        <w:div w:id="60627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1362700">
      <w:bodyDiv w:val="1"/>
      <w:marLeft w:val="0"/>
      <w:marRight w:val="0"/>
      <w:marTop w:val="0"/>
      <w:marBottom w:val="0"/>
      <w:divBdr>
        <w:top w:val="none" w:sz="0" w:space="0" w:color="auto"/>
        <w:left w:val="none" w:sz="0" w:space="0" w:color="auto"/>
        <w:bottom w:val="none" w:sz="0" w:space="0" w:color="auto"/>
        <w:right w:val="none" w:sz="0" w:space="0" w:color="auto"/>
      </w:divBdr>
      <w:divsChild>
        <w:div w:id="1648394006">
          <w:marLeft w:val="0"/>
          <w:marRight w:val="0"/>
          <w:marTop w:val="0"/>
          <w:marBottom w:val="0"/>
          <w:divBdr>
            <w:top w:val="none" w:sz="0" w:space="0" w:color="auto"/>
            <w:left w:val="none" w:sz="0" w:space="0" w:color="auto"/>
            <w:bottom w:val="none" w:sz="0" w:space="0" w:color="auto"/>
            <w:right w:val="none" w:sz="0" w:space="0" w:color="auto"/>
          </w:divBdr>
          <w:divsChild>
            <w:div w:id="1196431164">
              <w:marLeft w:val="0"/>
              <w:marRight w:val="0"/>
              <w:marTop w:val="0"/>
              <w:marBottom w:val="0"/>
              <w:divBdr>
                <w:top w:val="none" w:sz="0" w:space="0" w:color="auto"/>
                <w:left w:val="none" w:sz="0" w:space="0" w:color="auto"/>
                <w:bottom w:val="none" w:sz="0" w:space="0" w:color="auto"/>
                <w:right w:val="none" w:sz="0" w:space="0" w:color="auto"/>
              </w:divBdr>
              <w:divsChild>
                <w:div w:id="1480808239">
                  <w:marLeft w:val="0"/>
                  <w:marRight w:val="0"/>
                  <w:marTop w:val="0"/>
                  <w:marBottom w:val="0"/>
                  <w:divBdr>
                    <w:top w:val="none" w:sz="0" w:space="0" w:color="auto"/>
                    <w:left w:val="none" w:sz="0" w:space="0" w:color="auto"/>
                    <w:bottom w:val="none" w:sz="0" w:space="0" w:color="auto"/>
                    <w:right w:val="none" w:sz="0" w:space="0" w:color="auto"/>
                  </w:divBdr>
                  <w:divsChild>
                    <w:div w:id="2136093071">
                      <w:marLeft w:val="0"/>
                      <w:marRight w:val="0"/>
                      <w:marTop w:val="0"/>
                      <w:marBottom w:val="0"/>
                      <w:divBdr>
                        <w:top w:val="none" w:sz="0" w:space="0" w:color="auto"/>
                        <w:left w:val="none" w:sz="0" w:space="0" w:color="auto"/>
                        <w:bottom w:val="none" w:sz="0" w:space="0" w:color="auto"/>
                        <w:right w:val="none" w:sz="0" w:space="0" w:color="auto"/>
                      </w:divBdr>
                      <w:divsChild>
                        <w:div w:id="1914968886">
                          <w:marLeft w:val="0"/>
                          <w:marRight w:val="0"/>
                          <w:marTop w:val="0"/>
                          <w:marBottom w:val="0"/>
                          <w:divBdr>
                            <w:top w:val="none" w:sz="0" w:space="0" w:color="auto"/>
                            <w:left w:val="none" w:sz="0" w:space="0" w:color="auto"/>
                            <w:bottom w:val="none" w:sz="0" w:space="0" w:color="auto"/>
                            <w:right w:val="none" w:sz="0" w:space="0" w:color="auto"/>
                          </w:divBdr>
                          <w:divsChild>
                            <w:div w:id="1308826025">
                              <w:marLeft w:val="0"/>
                              <w:marRight w:val="0"/>
                              <w:marTop w:val="0"/>
                              <w:marBottom w:val="0"/>
                              <w:divBdr>
                                <w:top w:val="none" w:sz="0" w:space="0" w:color="auto"/>
                                <w:left w:val="none" w:sz="0" w:space="0" w:color="auto"/>
                                <w:bottom w:val="none" w:sz="0" w:space="0" w:color="auto"/>
                                <w:right w:val="none" w:sz="0" w:space="0" w:color="auto"/>
                              </w:divBdr>
                              <w:divsChild>
                                <w:div w:id="763573620">
                                  <w:marLeft w:val="0"/>
                                  <w:marRight w:val="0"/>
                                  <w:marTop w:val="0"/>
                                  <w:marBottom w:val="0"/>
                                  <w:divBdr>
                                    <w:top w:val="single" w:sz="6" w:space="0" w:color="F5F5F5"/>
                                    <w:left w:val="single" w:sz="6" w:space="0" w:color="F5F5F5"/>
                                    <w:bottom w:val="single" w:sz="6" w:space="0" w:color="F5F5F5"/>
                                    <w:right w:val="single" w:sz="6" w:space="0" w:color="F5F5F5"/>
                                  </w:divBdr>
                                  <w:divsChild>
                                    <w:div w:id="291441302">
                                      <w:marLeft w:val="0"/>
                                      <w:marRight w:val="0"/>
                                      <w:marTop w:val="0"/>
                                      <w:marBottom w:val="0"/>
                                      <w:divBdr>
                                        <w:top w:val="none" w:sz="0" w:space="0" w:color="auto"/>
                                        <w:left w:val="none" w:sz="0" w:space="0" w:color="auto"/>
                                        <w:bottom w:val="none" w:sz="0" w:space="0" w:color="auto"/>
                                        <w:right w:val="none" w:sz="0" w:space="0" w:color="auto"/>
                                      </w:divBdr>
                                      <w:divsChild>
                                        <w:div w:id="91766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9443417">
      <w:bodyDiv w:val="1"/>
      <w:marLeft w:val="0"/>
      <w:marRight w:val="0"/>
      <w:marTop w:val="0"/>
      <w:marBottom w:val="0"/>
      <w:divBdr>
        <w:top w:val="none" w:sz="0" w:space="0" w:color="auto"/>
        <w:left w:val="none" w:sz="0" w:space="0" w:color="auto"/>
        <w:bottom w:val="none" w:sz="0" w:space="0" w:color="auto"/>
        <w:right w:val="none" w:sz="0" w:space="0" w:color="auto"/>
      </w:divBdr>
    </w:div>
    <w:div w:id="823082879">
      <w:bodyDiv w:val="1"/>
      <w:marLeft w:val="0"/>
      <w:marRight w:val="0"/>
      <w:marTop w:val="0"/>
      <w:marBottom w:val="0"/>
      <w:divBdr>
        <w:top w:val="none" w:sz="0" w:space="0" w:color="auto"/>
        <w:left w:val="none" w:sz="0" w:space="0" w:color="auto"/>
        <w:bottom w:val="none" w:sz="0" w:space="0" w:color="auto"/>
        <w:right w:val="none" w:sz="0" w:space="0" w:color="auto"/>
      </w:divBdr>
    </w:div>
    <w:div w:id="924874102">
      <w:bodyDiv w:val="1"/>
      <w:marLeft w:val="0"/>
      <w:marRight w:val="0"/>
      <w:marTop w:val="0"/>
      <w:marBottom w:val="0"/>
      <w:divBdr>
        <w:top w:val="none" w:sz="0" w:space="0" w:color="auto"/>
        <w:left w:val="none" w:sz="0" w:space="0" w:color="auto"/>
        <w:bottom w:val="none" w:sz="0" w:space="0" w:color="auto"/>
        <w:right w:val="none" w:sz="0" w:space="0" w:color="auto"/>
      </w:divBdr>
    </w:div>
    <w:div w:id="942616338">
      <w:bodyDiv w:val="1"/>
      <w:marLeft w:val="0"/>
      <w:marRight w:val="0"/>
      <w:marTop w:val="0"/>
      <w:marBottom w:val="0"/>
      <w:divBdr>
        <w:top w:val="none" w:sz="0" w:space="0" w:color="auto"/>
        <w:left w:val="none" w:sz="0" w:space="0" w:color="auto"/>
        <w:bottom w:val="none" w:sz="0" w:space="0" w:color="auto"/>
        <w:right w:val="none" w:sz="0" w:space="0" w:color="auto"/>
      </w:divBdr>
      <w:divsChild>
        <w:div w:id="1478759654">
          <w:marLeft w:val="0"/>
          <w:marRight w:val="0"/>
          <w:marTop w:val="0"/>
          <w:marBottom w:val="0"/>
          <w:divBdr>
            <w:top w:val="none" w:sz="0" w:space="0" w:color="auto"/>
            <w:left w:val="none" w:sz="0" w:space="0" w:color="auto"/>
            <w:bottom w:val="none" w:sz="0" w:space="0" w:color="auto"/>
            <w:right w:val="none" w:sz="0" w:space="0" w:color="auto"/>
          </w:divBdr>
          <w:divsChild>
            <w:div w:id="817499466">
              <w:marLeft w:val="0"/>
              <w:marRight w:val="0"/>
              <w:marTop w:val="0"/>
              <w:marBottom w:val="0"/>
              <w:divBdr>
                <w:top w:val="none" w:sz="0" w:space="0" w:color="auto"/>
                <w:left w:val="none" w:sz="0" w:space="0" w:color="auto"/>
                <w:bottom w:val="none" w:sz="0" w:space="0" w:color="auto"/>
                <w:right w:val="none" w:sz="0" w:space="0" w:color="auto"/>
              </w:divBdr>
              <w:divsChild>
                <w:div w:id="157858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629677">
      <w:bodyDiv w:val="1"/>
      <w:marLeft w:val="0"/>
      <w:marRight w:val="0"/>
      <w:marTop w:val="0"/>
      <w:marBottom w:val="0"/>
      <w:divBdr>
        <w:top w:val="none" w:sz="0" w:space="0" w:color="auto"/>
        <w:left w:val="none" w:sz="0" w:space="0" w:color="auto"/>
        <w:bottom w:val="none" w:sz="0" w:space="0" w:color="auto"/>
        <w:right w:val="none" w:sz="0" w:space="0" w:color="auto"/>
      </w:divBdr>
    </w:div>
    <w:div w:id="1068041718">
      <w:bodyDiv w:val="1"/>
      <w:marLeft w:val="0"/>
      <w:marRight w:val="0"/>
      <w:marTop w:val="0"/>
      <w:marBottom w:val="0"/>
      <w:divBdr>
        <w:top w:val="none" w:sz="0" w:space="0" w:color="auto"/>
        <w:left w:val="none" w:sz="0" w:space="0" w:color="auto"/>
        <w:bottom w:val="none" w:sz="0" w:space="0" w:color="auto"/>
        <w:right w:val="none" w:sz="0" w:space="0" w:color="auto"/>
      </w:divBdr>
      <w:divsChild>
        <w:div w:id="342249369">
          <w:marLeft w:val="0"/>
          <w:marRight w:val="0"/>
          <w:marTop w:val="0"/>
          <w:marBottom w:val="0"/>
          <w:divBdr>
            <w:top w:val="none" w:sz="0" w:space="0" w:color="auto"/>
            <w:left w:val="none" w:sz="0" w:space="0" w:color="auto"/>
            <w:bottom w:val="none" w:sz="0" w:space="0" w:color="auto"/>
            <w:right w:val="none" w:sz="0" w:space="0" w:color="auto"/>
          </w:divBdr>
          <w:divsChild>
            <w:div w:id="353581134">
              <w:marLeft w:val="0"/>
              <w:marRight w:val="0"/>
              <w:marTop w:val="0"/>
              <w:marBottom w:val="0"/>
              <w:divBdr>
                <w:top w:val="none" w:sz="0" w:space="0" w:color="auto"/>
                <w:left w:val="none" w:sz="0" w:space="0" w:color="auto"/>
                <w:bottom w:val="none" w:sz="0" w:space="0" w:color="auto"/>
                <w:right w:val="none" w:sz="0" w:space="0" w:color="auto"/>
              </w:divBdr>
              <w:divsChild>
                <w:div w:id="1256355202">
                  <w:marLeft w:val="0"/>
                  <w:marRight w:val="0"/>
                  <w:marTop w:val="0"/>
                  <w:marBottom w:val="0"/>
                  <w:divBdr>
                    <w:top w:val="none" w:sz="0" w:space="0" w:color="auto"/>
                    <w:left w:val="none" w:sz="0" w:space="0" w:color="auto"/>
                    <w:bottom w:val="none" w:sz="0" w:space="0" w:color="auto"/>
                    <w:right w:val="none" w:sz="0" w:space="0" w:color="auto"/>
                  </w:divBdr>
                  <w:divsChild>
                    <w:div w:id="445545646">
                      <w:marLeft w:val="0"/>
                      <w:marRight w:val="0"/>
                      <w:marTop w:val="0"/>
                      <w:marBottom w:val="0"/>
                      <w:divBdr>
                        <w:top w:val="none" w:sz="0" w:space="0" w:color="auto"/>
                        <w:left w:val="none" w:sz="0" w:space="0" w:color="auto"/>
                        <w:bottom w:val="none" w:sz="0" w:space="0" w:color="auto"/>
                        <w:right w:val="none" w:sz="0" w:space="0" w:color="auto"/>
                      </w:divBdr>
                      <w:divsChild>
                        <w:div w:id="739013407">
                          <w:marLeft w:val="0"/>
                          <w:marRight w:val="0"/>
                          <w:marTop w:val="0"/>
                          <w:marBottom w:val="0"/>
                          <w:divBdr>
                            <w:top w:val="none" w:sz="0" w:space="0" w:color="auto"/>
                            <w:left w:val="none" w:sz="0" w:space="0" w:color="auto"/>
                            <w:bottom w:val="none" w:sz="0" w:space="0" w:color="auto"/>
                            <w:right w:val="none" w:sz="0" w:space="0" w:color="auto"/>
                          </w:divBdr>
                          <w:divsChild>
                            <w:div w:id="195117292">
                              <w:marLeft w:val="0"/>
                              <w:marRight w:val="0"/>
                              <w:marTop w:val="0"/>
                              <w:marBottom w:val="0"/>
                              <w:divBdr>
                                <w:top w:val="none" w:sz="0" w:space="0" w:color="auto"/>
                                <w:left w:val="none" w:sz="0" w:space="0" w:color="auto"/>
                                <w:bottom w:val="none" w:sz="0" w:space="0" w:color="auto"/>
                                <w:right w:val="none" w:sz="0" w:space="0" w:color="auto"/>
                              </w:divBdr>
                              <w:divsChild>
                                <w:div w:id="80571246">
                                  <w:marLeft w:val="0"/>
                                  <w:marRight w:val="0"/>
                                  <w:marTop w:val="0"/>
                                  <w:marBottom w:val="0"/>
                                  <w:divBdr>
                                    <w:top w:val="single" w:sz="6" w:space="0" w:color="F5F5F5"/>
                                    <w:left w:val="single" w:sz="6" w:space="0" w:color="F5F5F5"/>
                                    <w:bottom w:val="single" w:sz="6" w:space="0" w:color="F5F5F5"/>
                                    <w:right w:val="single" w:sz="6" w:space="0" w:color="F5F5F5"/>
                                  </w:divBdr>
                                  <w:divsChild>
                                    <w:div w:id="1222250617">
                                      <w:marLeft w:val="0"/>
                                      <w:marRight w:val="0"/>
                                      <w:marTop w:val="0"/>
                                      <w:marBottom w:val="0"/>
                                      <w:divBdr>
                                        <w:top w:val="none" w:sz="0" w:space="0" w:color="auto"/>
                                        <w:left w:val="none" w:sz="0" w:space="0" w:color="auto"/>
                                        <w:bottom w:val="none" w:sz="0" w:space="0" w:color="auto"/>
                                        <w:right w:val="none" w:sz="0" w:space="0" w:color="auto"/>
                                      </w:divBdr>
                                      <w:divsChild>
                                        <w:div w:id="6272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2463150">
      <w:bodyDiv w:val="1"/>
      <w:marLeft w:val="0"/>
      <w:marRight w:val="0"/>
      <w:marTop w:val="0"/>
      <w:marBottom w:val="0"/>
      <w:divBdr>
        <w:top w:val="none" w:sz="0" w:space="0" w:color="auto"/>
        <w:left w:val="none" w:sz="0" w:space="0" w:color="auto"/>
        <w:bottom w:val="none" w:sz="0" w:space="0" w:color="auto"/>
        <w:right w:val="none" w:sz="0" w:space="0" w:color="auto"/>
      </w:divBdr>
    </w:div>
    <w:div w:id="1344240375">
      <w:bodyDiv w:val="1"/>
      <w:marLeft w:val="0"/>
      <w:marRight w:val="0"/>
      <w:marTop w:val="0"/>
      <w:marBottom w:val="0"/>
      <w:divBdr>
        <w:top w:val="none" w:sz="0" w:space="0" w:color="auto"/>
        <w:left w:val="none" w:sz="0" w:space="0" w:color="auto"/>
        <w:bottom w:val="none" w:sz="0" w:space="0" w:color="auto"/>
        <w:right w:val="none" w:sz="0" w:space="0" w:color="auto"/>
      </w:divBdr>
      <w:divsChild>
        <w:div w:id="177162571">
          <w:marLeft w:val="0"/>
          <w:marRight w:val="0"/>
          <w:marTop w:val="0"/>
          <w:marBottom w:val="0"/>
          <w:divBdr>
            <w:top w:val="none" w:sz="0" w:space="0" w:color="auto"/>
            <w:left w:val="none" w:sz="0" w:space="0" w:color="auto"/>
            <w:bottom w:val="none" w:sz="0" w:space="0" w:color="auto"/>
            <w:right w:val="none" w:sz="0" w:space="0" w:color="auto"/>
          </w:divBdr>
          <w:divsChild>
            <w:div w:id="1863938523">
              <w:marLeft w:val="0"/>
              <w:marRight w:val="0"/>
              <w:marTop w:val="0"/>
              <w:marBottom w:val="0"/>
              <w:divBdr>
                <w:top w:val="none" w:sz="0" w:space="0" w:color="auto"/>
                <w:left w:val="none" w:sz="0" w:space="0" w:color="auto"/>
                <w:bottom w:val="none" w:sz="0" w:space="0" w:color="auto"/>
                <w:right w:val="none" w:sz="0" w:space="0" w:color="auto"/>
              </w:divBdr>
              <w:divsChild>
                <w:div w:id="928081750">
                  <w:marLeft w:val="0"/>
                  <w:marRight w:val="0"/>
                  <w:marTop w:val="0"/>
                  <w:marBottom w:val="0"/>
                  <w:divBdr>
                    <w:top w:val="none" w:sz="0" w:space="0" w:color="auto"/>
                    <w:left w:val="none" w:sz="0" w:space="0" w:color="auto"/>
                    <w:bottom w:val="none" w:sz="0" w:space="0" w:color="auto"/>
                    <w:right w:val="none" w:sz="0" w:space="0" w:color="auto"/>
                  </w:divBdr>
                  <w:divsChild>
                    <w:div w:id="1076168839">
                      <w:marLeft w:val="0"/>
                      <w:marRight w:val="0"/>
                      <w:marTop w:val="0"/>
                      <w:marBottom w:val="0"/>
                      <w:divBdr>
                        <w:top w:val="none" w:sz="0" w:space="0" w:color="auto"/>
                        <w:left w:val="none" w:sz="0" w:space="0" w:color="auto"/>
                        <w:bottom w:val="none" w:sz="0" w:space="0" w:color="auto"/>
                        <w:right w:val="none" w:sz="0" w:space="0" w:color="auto"/>
                      </w:divBdr>
                      <w:divsChild>
                        <w:div w:id="1551262962">
                          <w:marLeft w:val="0"/>
                          <w:marRight w:val="0"/>
                          <w:marTop w:val="0"/>
                          <w:marBottom w:val="0"/>
                          <w:divBdr>
                            <w:top w:val="none" w:sz="0" w:space="0" w:color="auto"/>
                            <w:left w:val="none" w:sz="0" w:space="0" w:color="auto"/>
                            <w:bottom w:val="none" w:sz="0" w:space="0" w:color="auto"/>
                            <w:right w:val="none" w:sz="0" w:space="0" w:color="auto"/>
                          </w:divBdr>
                          <w:divsChild>
                            <w:div w:id="1489394406">
                              <w:marLeft w:val="0"/>
                              <w:marRight w:val="0"/>
                              <w:marTop w:val="0"/>
                              <w:marBottom w:val="0"/>
                              <w:divBdr>
                                <w:top w:val="none" w:sz="0" w:space="0" w:color="auto"/>
                                <w:left w:val="none" w:sz="0" w:space="0" w:color="auto"/>
                                <w:bottom w:val="none" w:sz="0" w:space="0" w:color="auto"/>
                                <w:right w:val="none" w:sz="0" w:space="0" w:color="auto"/>
                              </w:divBdr>
                              <w:divsChild>
                                <w:div w:id="703602088">
                                  <w:marLeft w:val="0"/>
                                  <w:marRight w:val="0"/>
                                  <w:marTop w:val="0"/>
                                  <w:marBottom w:val="0"/>
                                  <w:divBdr>
                                    <w:top w:val="single" w:sz="4" w:space="0" w:color="F5F5F5"/>
                                    <w:left w:val="single" w:sz="4" w:space="0" w:color="F5F5F5"/>
                                    <w:bottom w:val="single" w:sz="4" w:space="0" w:color="F5F5F5"/>
                                    <w:right w:val="single" w:sz="4" w:space="0" w:color="F5F5F5"/>
                                  </w:divBdr>
                                  <w:divsChild>
                                    <w:div w:id="311905383">
                                      <w:marLeft w:val="0"/>
                                      <w:marRight w:val="0"/>
                                      <w:marTop w:val="0"/>
                                      <w:marBottom w:val="0"/>
                                      <w:divBdr>
                                        <w:top w:val="none" w:sz="0" w:space="0" w:color="auto"/>
                                        <w:left w:val="none" w:sz="0" w:space="0" w:color="auto"/>
                                        <w:bottom w:val="none" w:sz="0" w:space="0" w:color="auto"/>
                                        <w:right w:val="none" w:sz="0" w:space="0" w:color="auto"/>
                                      </w:divBdr>
                                      <w:divsChild>
                                        <w:div w:id="201641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1874270">
      <w:bodyDiv w:val="1"/>
      <w:marLeft w:val="0"/>
      <w:marRight w:val="0"/>
      <w:marTop w:val="0"/>
      <w:marBottom w:val="0"/>
      <w:divBdr>
        <w:top w:val="none" w:sz="0" w:space="0" w:color="auto"/>
        <w:left w:val="none" w:sz="0" w:space="0" w:color="auto"/>
        <w:bottom w:val="none" w:sz="0" w:space="0" w:color="auto"/>
        <w:right w:val="none" w:sz="0" w:space="0" w:color="auto"/>
      </w:divBdr>
      <w:divsChild>
        <w:div w:id="2088067251">
          <w:marLeft w:val="0"/>
          <w:marRight w:val="0"/>
          <w:marTop w:val="0"/>
          <w:marBottom w:val="0"/>
          <w:divBdr>
            <w:top w:val="none" w:sz="0" w:space="0" w:color="auto"/>
            <w:left w:val="none" w:sz="0" w:space="0" w:color="auto"/>
            <w:bottom w:val="none" w:sz="0" w:space="0" w:color="auto"/>
            <w:right w:val="none" w:sz="0" w:space="0" w:color="auto"/>
          </w:divBdr>
          <w:divsChild>
            <w:div w:id="123743115">
              <w:marLeft w:val="0"/>
              <w:marRight w:val="0"/>
              <w:marTop w:val="0"/>
              <w:marBottom w:val="0"/>
              <w:divBdr>
                <w:top w:val="none" w:sz="0" w:space="0" w:color="auto"/>
                <w:left w:val="none" w:sz="0" w:space="0" w:color="auto"/>
                <w:bottom w:val="none" w:sz="0" w:space="0" w:color="auto"/>
                <w:right w:val="none" w:sz="0" w:space="0" w:color="auto"/>
              </w:divBdr>
              <w:divsChild>
                <w:div w:id="1655524144">
                  <w:marLeft w:val="0"/>
                  <w:marRight w:val="0"/>
                  <w:marTop w:val="0"/>
                  <w:marBottom w:val="0"/>
                  <w:divBdr>
                    <w:top w:val="none" w:sz="0" w:space="0" w:color="auto"/>
                    <w:left w:val="none" w:sz="0" w:space="0" w:color="auto"/>
                    <w:bottom w:val="none" w:sz="0" w:space="0" w:color="auto"/>
                    <w:right w:val="none" w:sz="0" w:space="0" w:color="auto"/>
                  </w:divBdr>
                  <w:divsChild>
                    <w:div w:id="1010647217">
                      <w:marLeft w:val="0"/>
                      <w:marRight w:val="0"/>
                      <w:marTop w:val="0"/>
                      <w:marBottom w:val="0"/>
                      <w:divBdr>
                        <w:top w:val="none" w:sz="0" w:space="0" w:color="auto"/>
                        <w:left w:val="none" w:sz="0" w:space="0" w:color="auto"/>
                        <w:bottom w:val="none" w:sz="0" w:space="0" w:color="auto"/>
                        <w:right w:val="none" w:sz="0" w:space="0" w:color="auto"/>
                      </w:divBdr>
                      <w:divsChild>
                        <w:div w:id="1437673026">
                          <w:marLeft w:val="0"/>
                          <w:marRight w:val="0"/>
                          <w:marTop w:val="0"/>
                          <w:marBottom w:val="0"/>
                          <w:divBdr>
                            <w:top w:val="none" w:sz="0" w:space="0" w:color="auto"/>
                            <w:left w:val="none" w:sz="0" w:space="0" w:color="auto"/>
                            <w:bottom w:val="none" w:sz="0" w:space="0" w:color="auto"/>
                            <w:right w:val="none" w:sz="0" w:space="0" w:color="auto"/>
                          </w:divBdr>
                          <w:divsChild>
                            <w:div w:id="1655179870">
                              <w:marLeft w:val="0"/>
                              <w:marRight w:val="0"/>
                              <w:marTop w:val="0"/>
                              <w:marBottom w:val="0"/>
                              <w:divBdr>
                                <w:top w:val="none" w:sz="0" w:space="0" w:color="auto"/>
                                <w:left w:val="none" w:sz="0" w:space="0" w:color="auto"/>
                                <w:bottom w:val="none" w:sz="0" w:space="0" w:color="auto"/>
                                <w:right w:val="none" w:sz="0" w:space="0" w:color="auto"/>
                              </w:divBdr>
                              <w:divsChild>
                                <w:div w:id="2071079271">
                                  <w:marLeft w:val="0"/>
                                  <w:marRight w:val="0"/>
                                  <w:marTop w:val="0"/>
                                  <w:marBottom w:val="0"/>
                                  <w:divBdr>
                                    <w:top w:val="single" w:sz="4" w:space="0" w:color="F5F5F5"/>
                                    <w:left w:val="single" w:sz="4" w:space="0" w:color="F5F5F5"/>
                                    <w:bottom w:val="single" w:sz="4" w:space="0" w:color="F5F5F5"/>
                                    <w:right w:val="single" w:sz="4" w:space="0" w:color="F5F5F5"/>
                                  </w:divBdr>
                                  <w:divsChild>
                                    <w:div w:id="516311869">
                                      <w:marLeft w:val="0"/>
                                      <w:marRight w:val="0"/>
                                      <w:marTop w:val="0"/>
                                      <w:marBottom w:val="0"/>
                                      <w:divBdr>
                                        <w:top w:val="none" w:sz="0" w:space="0" w:color="auto"/>
                                        <w:left w:val="none" w:sz="0" w:space="0" w:color="auto"/>
                                        <w:bottom w:val="none" w:sz="0" w:space="0" w:color="auto"/>
                                        <w:right w:val="none" w:sz="0" w:space="0" w:color="auto"/>
                                      </w:divBdr>
                                      <w:divsChild>
                                        <w:div w:id="74469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1019251">
      <w:bodyDiv w:val="1"/>
      <w:marLeft w:val="0"/>
      <w:marRight w:val="0"/>
      <w:marTop w:val="0"/>
      <w:marBottom w:val="0"/>
      <w:divBdr>
        <w:top w:val="none" w:sz="0" w:space="0" w:color="auto"/>
        <w:left w:val="none" w:sz="0" w:space="0" w:color="auto"/>
        <w:bottom w:val="none" w:sz="0" w:space="0" w:color="auto"/>
        <w:right w:val="none" w:sz="0" w:space="0" w:color="auto"/>
      </w:divBdr>
      <w:divsChild>
        <w:div w:id="850878149">
          <w:marLeft w:val="0"/>
          <w:marRight w:val="0"/>
          <w:marTop w:val="0"/>
          <w:marBottom w:val="0"/>
          <w:divBdr>
            <w:top w:val="none" w:sz="0" w:space="0" w:color="auto"/>
            <w:left w:val="none" w:sz="0" w:space="0" w:color="auto"/>
            <w:bottom w:val="none" w:sz="0" w:space="0" w:color="auto"/>
            <w:right w:val="none" w:sz="0" w:space="0" w:color="auto"/>
          </w:divBdr>
          <w:divsChild>
            <w:div w:id="472218901">
              <w:marLeft w:val="0"/>
              <w:marRight w:val="0"/>
              <w:marTop w:val="0"/>
              <w:marBottom w:val="0"/>
              <w:divBdr>
                <w:top w:val="none" w:sz="0" w:space="0" w:color="auto"/>
                <w:left w:val="none" w:sz="0" w:space="0" w:color="auto"/>
                <w:bottom w:val="none" w:sz="0" w:space="0" w:color="auto"/>
                <w:right w:val="none" w:sz="0" w:space="0" w:color="auto"/>
              </w:divBdr>
              <w:divsChild>
                <w:div w:id="109932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498114">
      <w:bodyDiv w:val="1"/>
      <w:marLeft w:val="0"/>
      <w:marRight w:val="0"/>
      <w:marTop w:val="0"/>
      <w:marBottom w:val="0"/>
      <w:divBdr>
        <w:top w:val="none" w:sz="0" w:space="0" w:color="auto"/>
        <w:left w:val="none" w:sz="0" w:space="0" w:color="auto"/>
        <w:bottom w:val="none" w:sz="0" w:space="0" w:color="auto"/>
        <w:right w:val="none" w:sz="0" w:space="0" w:color="auto"/>
      </w:divBdr>
      <w:divsChild>
        <w:div w:id="1109663639">
          <w:marLeft w:val="0"/>
          <w:marRight w:val="0"/>
          <w:marTop w:val="0"/>
          <w:marBottom w:val="0"/>
          <w:divBdr>
            <w:top w:val="none" w:sz="0" w:space="0" w:color="auto"/>
            <w:left w:val="none" w:sz="0" w:space="0" w:color="auto"/>
            <w:bottom w:val="none" w:sz="0" w:space="0" w:color="auto"/>
            <w:right w:val="none" w:sz="0" w:space="0" w:color="auto"/>
          </w:divBdr>
          <w:divsChild>
            <w:div w:id="96340697">
              <w:marLeft w:val="0"/>
              <w:marRight w:val="0"/>
              <w:marTop w:val="0"/>
              <w:marBottom w:val="0"/>
              <w:divBdr>
                <w:top w:val="none" w:sz="0" w:space="0" w:color="auto"/>
                <w:left w:val="none" w:sz="0" w:space="0" w:color="auto"/>
                <w:bottom w:val="none" w:sz="0" w:space="0" w:color="auto"/>
                <w:right w:val="none" w:sz="0" w:space="0" w:color="auto"/>
              </w:divBdr>
              <w:divsChild>
                <w:div w:id="1406563610">
                  <w:marLeft w:val="0"/>
                  <w:marRight w:val="0"/>
                  <w:marTop w:val="0"/>
                  <w:marBottom w:val="0"/>
                  <w:divBdr>
                    <w:top w:val="none" w:sz="0" w:space="0" w:color="auto"/>
                    <w:left w:val="none" w:sz="0" w:space="0" w:color="auto"/>
                    <w:bottom w:val="none" w:sz="0" w:space="0" w:color="auto"/>
                    <w:right w:val="none" w:sz="0" w:space="0" w:color="auto"/>
                  </w:divBdr>
                  <w:divsChild>
                    <w:div w:id="1794907027">
                      <w:marLeft w:val="0"/>
                      <w:marRight w:val="0"/>
                      <w:marTop w:val="0"/>
                      <w:marBottom w:val="0"/>
                      <w:divBdr>
                        <w:top w:val="none" w:sz="0" w:space="0" w:color="auto"/>
                        <w:left w:val="none" w:sz="0" w:space="0" w:color="auto"/>
                        <w:bottom w:val="none" w:sz="0" w:space="0" w:color="auto"/>
                        <w:right w:val="none" w:sz="0" w:space="0" w:color="auto"/>
                      </w:divBdr>
                      <w:divsChild>
                        <w:div w:id="1013261971">
                          <w:marLeft w:val="0"/>
                          <w:marRight w:val="0"/>
                          <w:marTop w:val="0"/>
                          <w:marBottom w:val="0"/>
                          <w:divBdr>
                            <w:top w:val="none" w:sz="0" w:space="0" w:color="auto"/>
                            <w:left w:val="none" w:sz="0" w:space="0" w:color="auto"/>
                            <w:bottom w:val="none" w:sz="0" w:space="0" w:color="auto"/>
                            <w:right w:val="none" w:sz="0" w:space="0" w:color="auto"/>
                          </w:divBdr>
                          <w:divsChild>
                            <w:div w:id="703016091">
                              <w:marLeft w:val="0"/>
                              <w:marRight w:val="0"/>
                              <w:marTop w:val="0"/>
                              <w:marBottom w:val="0"/>
                              <w:divBdr>
                                <w:top w:val="none" w:sz="0" w:space="0" w:color="auto"/>
                                <w:left w:val="none" w:sz="0" w:space="0" w:color="auto"/>
                                <w:bottom w:val="none" w:sz="0" w:space="0" w:color="auto"/>
                                <w:right w:val="none" w:sz="0" w:space="0" w:color="auto"/>
                              </w:divBdr>
                              <w:divsChild>
                                <w:div w:id="1276407410">
                                  <w:marLeft w:val="0"/>
                                  <w:marRight w:val="0"/>
                                  <w:marTop w:val="0"/>
                                  <w:marBottom w:val="0"/>
                                  <w:divBdr>
                                    <w:top w:val="single" w:sz="6" w:space="0" w:color="F5F5F5"/>
                                    <w:left w:val="single" w:sz="6" w:space="0" w:color="F5F5F5"/>
                                    <w:bottom w:val="single" w:sz="6" w:space="0" w:color="F5F5F5"/>
                                    <w:right w:val="single" w:sz="6" w:space="0" w:color="F5F5F5"/>
                                  </w:divBdr>
                                  <w:divsChild>
                                    <w:div w:id="1747454124">
                                      <w:marLeft w:val="0"/>
                                      <w:marRight w:val="0"/>
                                      <w:marTop w:val="0"/>
                                      <w:marBottom w:val="0"/>
                                      <w:divBdr>
                                        <w:top w:val="none" w:sz="0" w:space="0" w:color="auto"/>
                                        <w:left w:val="none" w:sz="0" w:space="0" w:color="auto"/>
                                        <w:bottom w:val="none" w:sz="0" w:space="0" w:color="auto"/>
                                        <w:right w:val="none" w:sz="0" w:space="0" w:color="auto"/>
                                      </w:divBdr>
                                      <w:divsChild>
                                        <w:div w:id="131926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6374827">
      <w:bodyDiv w:val="1"/>
      <w:marLeft w:val="0"/>
      <w:marRight w:val="0"/>
      <w:marTop w:val="0"/>
      <w:marBottom w:val="0"/>
      <w:divBdr>
        <w:top w:val="none" w:sz="0" w:space="0" w:color="auto"/>
        <w:left w:val="none" w:sz="0" w:space="0" w:color="auto"/>
        <w:bottom w:val="none" w:sz="0" w:space="0" w:color="auto"/>
        <w:right w:val="none" w:sz="0" w:space="0" w:color="auto"/>
      </w:divBdr>
      <w:divsChild>
        <w:div w:id="1753162380">
          <w:marLeft w:val="0"/>
          <w:marRight w:val="0"/>
          <w:marTop w:val="0"/>
          <w:marBottom w:val="0"/>
          <w:divBdr>
            <w:top w:val="none" w:sz="0" w:space="0" w:color="auto"/>
            <w:left w:val="none" w:sz="0" w:space="0" w:color="auto"/>
            <w:bottom w:val="none" w:sz="0" w:space="0" w:color="auto"/>
            <w:right w:val="none" w:sz="0" w:space="0" w:color="auto"/>
          </w:divBdr>
          <w:divsChild>
            <w:div w:id="1121000593">
              <w:marLeft w:val="0"/>
              <w:marRight w:val="0"/>
              <w:marTop w:val="0"/>
              <w:marBottom w:val="0"/>
              <w:divBdr>
                <w:top w:val="none" w:sz="0" w:space="0" w:color="auto"/>
                <w:left w:val="none" w:sz="0" w:space="0" w:color="auto"/>
                <w:bottom w:val="none" w:sz="0" w:space="0" w:color="auto"/>
                <w:right w:val="none" w:sz="0" w:space="0" w:color="auto"/>
              </w:divBdr>
              <w:divsChild>
                <w:div w:id="2078623610">
                  <w:marLeft w:val="0"/>
                  <w:marRight w:val="0"/>
                  <w:marTop w:val="0"/>
                  <w:marBottom w:val="0"/>
                  <w:divBdr>
                    <w:top w:val="none" w:sz="0" w:space="0" w:color="auto"/>
                    <w:left w:val="none" w:sz="0" w:space="0" w:color="auto"/>
                    <w:bottom w:val="none" w:sz="0" w:space="0" w:color="auto"/>
                    <w:right w:val="none" w:sz="0" w:space="0" w:color="auto"/>
                  </w:divBdr>
                  <w:divsChild>
                    <w:div w:id="1536312715">
                      <w:marLeft w:val="0"/>
                      <w:marRight w:val="0"/>
                      <w:marTop w:val="0"/>
                      <w:marBottom w:val="0"/>
                      <w:divBdr>
                        <w:top w:val="none" w:sz="0" w:space="0" w:color="auto"/>
                        <w:left w:val="none" w:sz="0" w:space="0" w:color="auto"/>
                        <w:bottom w:val="none" w:sz="0" w:space="0" w:color="auto"/>
                        <w:right w:val="none" w:sz="0" w:space="0" w:color="auto"/>
                      </w:divBdr>
                      <w:divsChild>
                        <w:div w:id="241835733">
                          <w:marLeft w:val="0"/>
                          <w:marRight w:val="0"/>
                          <w:marTop w:val="0"/>
                          <w:marBottom w:val="0"/>
                          <w:divBdr>
                            <w:top w:val="none" w:sz="0" w:space="0" w:color="auto"/>
                            <w:left w:val="none" w:sz="0" w:space="0" w:color="auto"/>
                            <w:bottom w:val="none" w:sz="0" w:space="0" w:color="auto"/>
                            <w:right w:val="none" w:sz="0" w:space="0" w:color="auto"/>
                          </w:divBdr>
                          <w:divsChild>
                            <w:div w:id="582765710">
                              <w:marLeft w:val="0"/>
                              <w:marRight w:val="0"/>
                              <w:marTop w:val="0"/>
                              <w:marBottom w:val="0"/>
                              <w:divBdr>
                                <w:top w:val="none" w:sz="0" w:space="0" w:color="auto"/>
                                <w:left w:val="none" w:sz="0" w:space="0" w:color="auto"/>
                                <w:bottom w:val="none" w:sz="0" w:space="0" w:color="auto"/>
                                <w:right w:val="none" w:sz="0" w:space="0" w:color="auto"/>
                              </w:divBdr>
                              <w:divsChild>
                                <w:div w:id="2066679743">
                                  <w:marLeft w:val="0"/>
                                  <w:marRight w:val="0"/>
                                  <w:marTop w:val="0"/>
                                  <w:marBottom w:val="0"/>
                                  <w:divBdr>
                                    <w:top w:val="single" w:sz="4" w:space="0" w:color="F5F5F5"/>
                                    <w:left w:val="single" w:sz="4" w:space="0" w:color="F5F5F5"/>
                                    <w:bottom w:val="single" w:sz="4" w:space="0" w:color="F5F5F5"/>
                                    <w:right w:val="single" w:sz="4" w:space="0" w:color="F5F5F5"/>
                                  </w:divBdr>
                                  <w:divsChild>
                                    <w:div w:id="1959532238">
                                      <w:marLeft w:val="0"/>
                                      <w:marRight w:val="0"/>
                                      <w:marTop w:val="0"/>
                                      <w:marBottom w:val="0"/>
                                      <w:divBdr>
                                        <w:top w:val="none" w:sz="0" w:space="0" w:color="auto"/>
                                        <w:left w:val="none" w:sz="0" w:space="0" w:color="auto"/>
                                        <w:bottom w:val="none" w:sz="0" w:space="0" w:color="auto"/>
                                        <w:right w:val="none" w:sz="0" w:space="0" w:color="auto"/>
                                      </w:divBdr>
                                      <w:divsChild>
                                        <w:div w:id="98658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5913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package" Target="embeddings/Microsoft_Word_Document2.docx"/><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package" Target="embeddings/Microsoft_Word_Document1.docx"/><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Z:\&#1048;&#1085;&#1092;&#1086;&#1088;&#1084;&#1072;&#1094;&#1080;&#1086;&#1085;&#1085;&#1099;&#1077;_&#1076;&#1086;&#1082;&#1091;&#1084;&#1077;&#1085;&#1090;&#1099;\&#1064;&#1072;&#1073;&#1083;&#1086;&#1085;&#1099;_&#1080;_&#1092;&#1086;&#1088;&#1084;&#1099;\&#1064;&#1072;&#1073;&#1083;&#1086;&#1085;&#1099;%20&#1051;&#1053;&#1040;_&#1059;&#1044;&#1048;&#1047;%20&#1056;&#1077;&#1076;&#1072;&#1082;&#1094;&#1080;&#1103;%20&#8470;8\3.%20&#1064;&#1072;&#1073;&#1083;&#1086;&#1085;%20&#1076;&#1083;&#1103;%20&#1086;&#1092;&#1086;&#1088;&#1084;&#1083;&#1077;&#1085;&#1080;&#1103;%20&#1055;&#1088;&#1072;&#1074;&#1080;&#1083;,%20&#1056;&#1077;&#1075;&#1083;&#1072;&#1084;&#1077;&#1085;&#1090;&#1072;,%20&#1059;&#1089;&#1083;&#1086;&#1074;&#1080;&#1081;.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92A571D1DFB4B4490A6408833035F2A"/>
        <w:category>
          <w:name w:val="Общие"/>
          <w:gallery w:val="placeholder"/>
        </w:category>
        <w:types>
          <w:type w:val="bbPlcHdr"/>
        </w:types>
        <w:behaviors>
          <w:behavior w:val="content"/>
        </w:behaviors>
        <w:guid w:val="{55385020-616F-48E6-B775-4C70B4CF0CA9}"/>
      </w:docPartPr>
      <w:docPartBody>
        <w:p w:rsidR="00291E62" w:rsidRDefault="002E43DF">
          <w:pPr>
            <w:pStyle w:val="C92A571D1DFB4B4490A6408833035F2A"/>
          </w:pPr>
          <w:r w:rsidRPr="009D1951">
            <w:rPr>
              <w:rStyle w:val="a3"/>
            </w:rPr>
            <w:t>[Название]</w:t>
          </w:r>
        </w:p>
      </w:docPartBody>
    </w:docPart>
    <w:docPart>
      <w:docPartPr>
        <w:name w:val="9468F31787B548939F7D233181BF46A2"/>
        <w:category>
          <w:name w:val="Общие"/>
          <w:gallery w:val="placeholder"/>
        </w:category>
        <w:types>
          <w:type w:val="bbPlcHdr"/>
        </w:types>
        <w:behaviors>
          <w:behavior w:val="content"/>
        </w:behaviors>
        <w:guid w:val="{60A728F8-8F8D-4B45-87F5-C64E403F937F}"/>
      </w:docPartPr>
      <w:docPartBody>
        <w:p w:rsidR="00291E62" w:rsidRDefault="00291E62" w:rsidP="00291E62">
          <w:pPr>
            <w:pStyle w:val="9468F31787B548939F7D233181BF46A2"/>
          </w:pPr>
          <w:r w:rsidRPr="00696E8E">
            <w:rPr>
              <w:rStyle w:val="a3"/>
            </w:rPr>
            <w:t>[Примечания]</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formatting="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3DF"/>
    <w:rsid w:val="00291E62"/>
    <w:rsid w:val="002E43DF"/>
    <w:rsid w:val="00336171"/>
    <w:rsid w:val="0057493E"/>
    <w:rsid w:val="006E1614"/>
    <w:rsid w:val="007A1A19"/>
    <w:rsid w:val="00A316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91E62"/>
    <w:rPr>
      <w:color w:val="808080"/>
    </w:rPr>
  </w:style>
  <w:style w:type="paragraph" w:customStyle="1" w:styleId="C92A571D1DFB4B4490A6408833035F2A">
    <w:name w:val="C92A571D1DFB4B4490A6408833035F2A"/>
  </w:style>
  <w:style w:type="paragraph" w:customStyle="1" w:styleId="17FEDBE5913D47E387C88F7F8183B594">
    <w:name w:val="17FEDBE5913D47E387C88F7F8183B594"/>
  </w:style>
  <w:style w:type="paragraph" w:customStyle="1" w:styleId="850CA671AFD64A89B0CD8CAEFC75B1B8">
    <w:name w:val="850CA671AFD64A89B0CD8CAEFC75B1B8"/>
    <w:rsid w:val="00291E62"/>
  </w:style>
  <w:style w:type="paragraph" w:customStyle="1" w:styleId="27D67CF9DA41405BA7EE3794479DB381">
    <w:name w:val="27D67CF9DA41405BA7EE3794479DB381"/>
    <w:rsid w:val="00291E62"/>
  </w:style>
  <w:style w:type="paragraph" w:customStyle="1" w:styleId="9468F31787B548939F7D233181BF46A2">
    <w:name w:val="9468F31787B548939F7D233181BF46A2"/>
    <w:rsid w:val="00291E6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91E62"/>
    <w:rPr>
      <w:color w:val="808080"/>
    </w:rPr>
  </w:style>
  <w:style w:type="paragraph" w:customStyle="1" w:styleId="C92A571D1DFB4B4490A6408833035F2A">
    <w:name w:val="C92A571D1DFB4B4490A6408833035F2A"/>
  </w:style>
  <w:style w:type="paragraph" w:customStyle="1" w:styleId="17FEDBE5913D47E387C88F7F8183B594">
    <w:name w:val="17FEDBE5913D47E387C88F7F8183B594"/>
  </w:style>
  <w:style w:type="paragraph" w:customStyle="1" w:styleId="850CA671AFD64A89B0CD8CAEFC75B1B8">
    <w:name w:val="850CA671AFD64A89B0CD8CAEFC75B1B8"/>
    <w:rsid w:val="00291E62"/>
  </w:style>
  <w:style w:type="paragraph" w:customStyle="1" w:styleId="27D67CF9DA41405BA7EE3794479DB381">
    <w:name w:val="27D67CF9DA41405BA7EE3794479DB381"/>
    <w:rsid w:val="00291E62"/>
  </w:style>
  <w:style w:type="paragraph" w:customStyle="1" w:styleId="9468F31787B548939F7D233181BF46A2">
    <w:name w:val="9468F31787B548939F7D233181BF46A2"/>
    <w:rsid w:val="00291E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Другая 1">
      <a:dk1>
        <a:sysClr val="windowText" lastClr="000000"/>
      </a:dk1>
      <a:lt1>
        <a:sysClr val="window" lastClr="FFFFFF"/>
      </a:lt1>
      <a:dk2>
        <a:srgbClr val="696464"/>
      </a:dk2>
      <a:lt2>
        <a:srgbClr val="E9E5DC"/>
      </a:lt2>
      <a:accent1>
        <a:srgbClr val="900000"/>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Аспект">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AFFA4F-F64F-4332-9433-A62DB7F67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 Шаблон для оформления Правил, Регламента, Условий</Template>
  <TotalTime>3</TotalTime>
  <Pages>28</Pages>
  <Words>7841</Words>
  <Characters>44700</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подсистемы электронного документооборота АО «Специализированный депозитарий «ИНФИНИТУМ»</vt:lpstr>
    </vt:vector>
  </TitlesOfParts>
  <Company>АО «Специализированный депозитарий «ИНФИНИТУМ»</Company>
  <LinksUpToDate>false</LinksUpToDate>
  <CharactersWithSpaces>52437</CharactersWithSpaces>
  <SharedDoc>false</SharedDoc>
  <HLinks>
    <vt:vector size="66" baseType="variant">
      <vt:variant>
        <vt:i4>8126560</vt:i4>
      </vt:variant>
      <vt:variant>
        <vt:i4>30</vt:i4>
      </vt:variant>
      <vt:variant>
        <vt:i4>0</vt:i4>
      </vt:variant>
      <vt:variant>
        <vt:i4>5</vt:i4>
      </vt:variant>
      <vt:variant>
        <vt:lpwstr>http://ru.wikipedia.org/wiki/%D0%A1%D1%82%D1%80%D0%B0%D1%82%D0%B5%D0%B3%D0%B8%D1%8F</vt:lpwstr>
      </vt:variant>
      <vt:variant>
        <vt:lpwstr/>
      </vt:variant>
      <vt:variant>
        <vt:i4>5242907</vt:i4>
      </vt:variant>
      <vt:variant>
        <vt:i4>27</vt:i4>
      </vt:variant>
      <vt:variant>
        <vt:i4>0</vt:i4>
      </vt:variant>
      <vt:variant>
        <vt:i4>5</vt:i4>
      </vt:variant>
      <vt:variant>
        <vt:lpwstr>http://ru.wikipedia.org/wiki/%D0%A1%D0%B8%D1%81%D1%82%D0%B5%D0%BC%D0%BE%D0%BB%D0%BE%D0%B3%D0%B8%D1%8F</vt:lpwstr>
      </vt:variant>
      <vt:variant>
        <vt:lpwstr/>
      </vt:variant>
      <vt:variant>
        <vt:i4>6946876</vt:i4>
      </vt:variant>
      <vt:variant>
        <vt:i4>24</vt:i4>
      </vt:variant>
      <vt:variant>
        <vt:i4>0</vt:i4>
      </vt:variant>
      <vt:variant>
        <vt:i4>5</vt:i4>
      </vt:variant>
      <vt:variant>
        <vt:lpwstr>http://rutube.ru/tracks/4133273.html?v=f2d783fc761c1348755ed2da77445e1a</vt:lpwstr>
      </vt:variant>
      <vt:variant>
        <vt:lpwstr/>
      </vt:variant>
      <vt:variant>
        <vt:i4>5571635</vt:i4>
      </vt:variant>
      <vt:variant>
        <vt:i4>21</vt:i4>
      </vt:variant>
      <vt:variant>
        <vt:i4>0</vt:i4>
      </vt:variant>
      <vt:variant>
        <vt:i4>5</vt:i4>
      </vt:variant>
      <vt:variant>
        <vt:lpwstr>http://окр/</vt:lpwstr>
      </vt:variant>
      <vt:variant>
        <vt:lpwstr/>
      </vt:variant>
      <vt:variant>
        <vt:i4>8126515</vt:i4>
      </vt:variant>
      <vt:variant>
        <vt:i4>18</vt:i4>
      </vt:variant>
      <vt:variant>
        <vt:i4>0</vt:i4>
      </vt:variant>
      <vt:variant>
        <vt:i4>5</vt:i4>
      </vt:variant>
      <vt:variant>
        <vt:lpwstr>http://ru.wikipedia.org/wiki/%D0%9D%D0%98%D0%A0</vt:lpwstr>
      </vt:variant>
      <vt:variant>
        <vt:lpwstr/>
      </vt:variant>
      <vt:variant>
        <vt:i4>5439604</vt:i4>
      </vt:variant>
      <vt:variant>
        <vt:i4>15</vt:i4>
      </vt:variant>
      <vt:variant>
        <vt:i4>0</vt:i4>
      </vt:variant>
      <vt:variant>
        <vt:i4>5</vt:i4>
      </vt:variant>
      <vt:variant>
        <vt:lpwstr>http://ru.wikipedia.org/wiki/%D0%A2%D0%B5%D1%85%D0%BD%D0%B8%D1%87%D0%B5%D1%81%D0%BA%D0%BE%D0%B5_%D0%B7%D0%B0%D0%B4%D0%B0%D0%BD%D0%B8%D0%B5</vt:lpwstr>
      </vt:variant>
      <vt:variant>
        <vt:lpwstr/>
      </vt:variant>
      <vt:variant>
        <vt:i4>7667824</vt:i4>
      </vt:variant>
      <vt:variant>
        <vt:i4>12</vt:i4>
      </vt:variant>
      <vt:variant>
        <vt:i4>0</vt:i4>
      </vt:variant>
      <vt:variant>
        <vt:i4>5</vt:i4>
      </vt:variant>
      <vt:variant>
        <vt:lpwstr>http://ru.wikipedia.org/wiki/%D0%91%D0%B8%D0%B7%D0%BD%D0%B5%D1%81-%D0%BF%D0%BB%D0%B0%D0%BD</vt:lpwstr>
      </vt:variant>
      <vt:variant>
        <vt:lpwstr/>
      </vt:variant>
      <vt:variant>
        <vt:i4>5242907</vt:i4>
      </vt:variant>
      <vt:variant>
        <vt:i4>9</vt:i4>
      </vt:variant>
      <vt:variant>
        <vt:i4>0</vt:i4>
      </vt:variant>
      <vt:variant>
        <vt:i4>5</vt:i4>
      </vt:variant>
      <vt:variant>
        <vt:lpwstr>http://ru.wikipedia.org/wiki/%D0%A1%D0%B8%D1%81%D1%82%D0%B5%D0%BC%D0%BE%D0%BB%D0%BE%D0%B3%D0%B8%D1%8F</vt:lpwstr>
      </vt:variant>
      <vt:variant>
        <vt:lpwstr/>
      </vt:variant>
      <vt:variant>
        <vt:i4>2556007</vt:i4>
      </vt:variant>
      <vt:variant>
        <vt:i4>6</vt:i4>
      </vt:variant>
      <vt:variant>
        <vt:i4>0</vt:i4>
      </vt:variant>
      <vt:variant>
        <vt:i4>5</vt:i4>
      </vt:variant>
      <vt:variant>
        <vt:lpwstr>http://ru.wikipedia.org/wiki/%D0%A2%D0%B0%D0%BA%D1%82%D0%B8%D0%BA%D0%B0</vt:lpwstr>
      </vt:variant>
      <vt:variant>
        <vt:lpwstr/>
      </vt:variant>
      <vt:variant>
        <vt:i4>5439514</vt:i4>
      </vt:variant>
      <vt:variant>
        <vt:i4>3</vt:i4>
      </vt:variant>
      <vt:variant>
        <vt:i4>0</vt:i4>
      </vt:variant>
      <vt:variant>
        <vt:i4>5</vt:i4>
      </vt:variant>
      <vt:variant>
        <vt:lpwstr>http://ru.wikipedia.org/wiki/%D0%9F%D0%BB%D0%B0%D0%BD</vt:lpwstr>
      </vt:variant>
      <vt:variant>
        <vt:lpwstr/>
      </vt:variant>
      <vt:variant>
        <vt:i4>2687064</vt:i4>
      </vt:variant>
      <vt:variant>
        <vt:i4>0</vt:i4>
      </vt:variant>
      <vt:variant>
        <vt:i4>0</vt:i4>
      </vt:variant>
      <vt:variant>
        <vt:i4>5</vt:i4>
      </vt:variant>
      <vt:variant>
        <vt:lpwstr>http://ru.wikipedia.org/wiki/%D0%94%D1%80%D0%B5%D0%B2%D0%BD%D0%B5%D0%B3%D1%80%D0%B5%D1%87%D0%B5%D1%81%D0%BA%D0%B8%D0%B9_%D1%8F%D0%B7%D1%8B%D0%BA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подсистемы электронного документооборота АО «Специализированный депозитарий «ИНФИНИТУМ»</dc:title>
  <dc:creator>Карпова Елена Васильевна</dc:creator>
  <dc:description>Редакция №3</dc:description>
  <cp:lastModifiedBy>Некрасова Татьяна Станиславовна</cp:lastModifiedBy>
  <cp:revision>8</cp:revision>
  <cp:lastPrinted>2019-06-20T11:37:00Z</cp:lastPrinted>
  <dcterms:created xsi:type="dcterms:W3CDTF">2019-06-20T11:35:00Z</dcterms:created>
  <dcterms:modified xsi:type="dcterms:W3CDTF">2019-06-20T11:40:00Z</dcterms:modified>
</cp:coreProperties>
</file>